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</w:p>
    <w:p>
      <w:pPr>
        <w:pStyle w:val="2"/>
      </w:pPr>
    </w:p>
    <w:p>
      <w:pPr>
        <w:pStyle w:val="4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b w:val="0"/>
          <w:bCs/>
        </w:rPr>
      </w:pPr>
      <w:r>
        <w:rPr>
          <w:rFonts w:ascii="方正小标宋简体" w:hAnsi="方正小标宋简体" w:cs="方正小标宋简体"/>
          <w:b w:val="0"/>
          <w:bCs/>
          <w:color w:val="000000"/>
          <w:szCs w:val="44"/>
        </w:rPr>
        <w:t>2021</w:t>
      </w:r>
      <w:r>
        <w:rPr>
          <w:rFonts w:hint="eastAsia" w:ascii="Calibri" w:hAnsi="Calibri"/>
          <w:b w:val="0"/>
          <w:bCs/>
          <w:color w:val="000000"/>
          <w:szCs w:val="44"/>
        </w:rPr>
        <w:t>年中央支持“专精特新”中小企业</w:t>
      </w:r>
    </w:p>
    <w:p>
      <w:pPr>
        <w:pStyle w:val="4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b w:val="0"/>
          <w:bCs/>
        </w:rPr>
      </w:pPr>
      <w:r>
        <w:rPr>
          <w:rFonts w:hint="eastAsia" w:ascii="Calibri" w:hAnsi="Calibri"/>
          <w:b w:val="0"/>
          <w:bCs/>
          <w:color w:val="000000"/>
          <w:szCs w:val="44"/>
        </w:rPr>
        <w:t>高质量发展奖补资金之统筹支持重点</w:t>
      </w:r>
    </w:p>
    <w:p>
      <w:pPr>
        <w:pStyle w:val="4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b w:val="0"/>
          <w:bCs/>
        </w:rPr>
      </w:pPr>
      <w:r>
        <w:rPr>
          <w:rFonts w:hint="eastAsia" w:ascii="Calibri" w:hAnsi="Calibri"/>
          <w:b w:val="0"/>
          <w:bCs/>
          <w:color w:val="000000"/>
          <w:szCs w:val="44"/>
        </w:rPr>
        <w:t>“小巨人”企业的奖补资金（第一批）</w:t>
      </w:r>
    </w:p>
    <w:p>
      <w:pPr>
        <w:pStyle w:val="4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ascii="Calibri" w:hAnsi="Calibri"/>
          <w:b w:val="0"/>
          <w:bCs/>
          <w:color w:val="000000"/>
          <w:sz w:val="44"/>
          <w:szCs w:val="44"/>
        </w:rPr>
      </w:pPr>
      <w:r>
        <w:rPr>
          <w:rFonts w:hint="eastAsia" w:ascii="Calibri" w:hAnsi="Calibri"/>
          <w:b w:val="0"/>
          <w:bCs/>
          <w:color w:val="000000"/>
          <w:szCs w:val="44"/>
        </w:rPr>
        <w:t>申报指南</w:t>
      </w:r>
    </w:p>
    <w:p>
      <w:pPr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为落实财政部、工业和信息化部关于支持“专精特新”中小企业高质量发展的政策，促进国家级专精特新“小巨人”企业高质量发展和中小企业公共服务示范平台提高服务水平，结合深圳实际，市中小企业服务局会同市财政局制定了《中央支持“专精特新”中小企业高质量发展奖补资金之统筹支持重点“小巨人”企业的奖补资金申报指南申报指南》（以下简称《申报指南》）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ascii="黑体" w:hAnsi="黑体" w:eastAsia="黑体" w:cs="黑体"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  <w:t>一、制定依据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本《申报指南》主要根据财政部《关于印发〈中小企业发展专项资金管理办法〉的通知》（财建〔2016〕841号）、《财政部 工业和信息化部关于支持“专精特新”中小企业高质量发展的通知》（财建〔2021〕2号，以下简称《通知》）及《深圳市财政局关于印发深圳市上级专项转移支付管理办法的通知》有关要求，并结合我市实际，经征询市财政局有关意见，形成本《申报指南》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ascii="黑体" w:hAnsi="黑体" w:eastAsia="黑体" w:cs="黑体"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  <w:t>二、总体要求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一）为深入贯彻习近平总书记关于培育一批“专精特新”中小企业的重要指示精神，落实党的十九届五中全会精神、《政府工作报告》和国务院促进中小企业发展工作领导小组工作部署，通过中小企业发展专项资金引导，加快培育一批专注于细分市场、聚焦主业、创新能力强、成长性好的专精特新“小巨人”企业，推动梯度培育优质企业，着力提升中小企业创新能力和专业化水平，助力实体经济特别是制造业做实做强做优，提升产业链供应链稳定性和竞争力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（二）专项资金的使用和管理应当遵循公开透明、定向使用、突出重点、科学管理、加强监督的原则，实行专款专用，专项管理，确保资金使用规范、安全和高效。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ascii="黑体" w:hAnsi="黑体" w:eastAsia="黑体" w:cs="黑体"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  <w:t>三、资金来源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本《申报指南》所称专项奖补资金，来源于财政部、工业和信息化部《通知》中明确的“2021-2025年，中央财政累计安排100亿元以上奖补资金，引导地方完善扶持政策和公共服务体系，分三批（每批不超过三年）重点支持1000余家国家级专精特新‘小巨人’企业（以下简称重点‘小巨人’企业）高质量发展，促进这些企业发挥示范作用，并通过支持部分国家（或省级）中小企业公共服务示范平台（以下简称公共服务示范平台）强化服务水平，聚集资金、人才和技术等资源，带动1万家左右中小企业成长为国家级专精特新“小巨人”企业。”。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ascii="黑体" w:hAnsi="黑体" w:eastAsia="黑体" w:cs="黑体"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  <w:t>申报对象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工业和信息化部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、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财政部批复的《深圳市第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一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批支持专精特新“小巨人”企业工作实施方案》中明确的重点“小巨人”企业和公共服务示范平台。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ascii="黑体" w:hAnsi="黑体" w:eastAsia="黑体" w:cs="黑体"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  <w:t>五、资助项目及标准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1"/>
        <w:rPr>
          <w:rFonts w:ascii="楷体_GB2312" w:hAnsi="楷体_GB2312" w:eastAsia="楷体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bidi="ar"/>
        </w:rPr>
        <w:t>（一）重点“小巨人”企业扶持项目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2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bidi="ar"/>
        </w:rPr>
        <w:t>1.支持方向：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支持重点“小巨人”企业加大创新投入，加快技术成果产业化应用，推进工业“四基”领域或制造强国战略明确的十大重点产业领域“补短板”和“锻长板”；与行业龙头企业协同创新、产业链上下游协作配套，支撑产业链补链延链固链、提升产业链供应链稳定性和竞争力；促进数字化网络化智能化改造，业务系统向云端迁移，并通过工业设计促进提品质和创品牌；支持企业加快上市步伐，加强国际合作等，进一步增强发展潜力和国际竞争能力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2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bidi="ar"/>
        </w:rPr>
        <w:t>2.资助标准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：重点“小巨人”企业扶持项目采用无偿奖励资助方式。</w:t>
      </w:r>
      <w:r>
        <w:rPr>
          <w:rFonts w:hint="eastAsia" w:eastAsia="仿宋_GB2312"/>
          <w:sz w:val="32"/>
          <w:szCs w:val="32"/>
          <w:lang w:bidi="ar"/>
        </w:rPr>
        <w:t>企业资助资金由市中小企业服务局商市财政局根据</w:t>
      </w:r>
      <w:r>
        <w:rPr>
          <w:rFonts w:hint="eastAsia" w:ascii="仿宋" w:hAnsi="仿宋" w:eastAsia="仿宋"/>
          <w:sz w:val="32"/>
          <w:szCs w:val="32"/>
        </w:rPr>
        <w:t>支持重点“小巨人”企业补资资金总额、资助企业数量和企业绩效等情况</w:t>
      </w:r>
      <w:r>
        <w:rPr>
          <w:rFonts w:hint="eastAsia" w:eastAsia="仿宋_GB2312"/>
          <w:sz w:val="32"/>
          <w:szCs w:val="32"/>
          <w:lang w:bidi="ar"/>
        </w:rPr>
        <w:t>确定。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2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bidi="ar"/>
        </w:rPr>
        <w:t>3.审核方式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：专项审计。根据国家批复企业数量和企业经审计的绩效目标，结合年度资金规模确定。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1"/>
        <w:rPr>
          <w:rFonts w:ascii="楷体_GB2312" w:hAnsi="楷体_GB2312" w:eastAsia="楷体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bidi="ar"/>
        </w:rPr>
        <w:t>（二）公共服务示范平台扶持项目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2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bidi="ar"/>
        </w:rPr>
        <w:t>1.支持方向：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为国家级专精特新“小巨人”企业提供技术创新、上市辅导等融资服务、创新成果转化与应用、数字化智能化改造、知识产权应用、上云用云及工业设计等服务。其中，对于重点“小巨人”企业，应提供“点对点”服务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2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bidi="ar"/>
        </w:rPr>
        <w:t>2.资助方式：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资金奖励支持方式。支持示范平台为重点“小巨人”企业、国家级专精特新“小巨人”企业提供服务，最高支持金额不超过中央下达资金规模10%。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2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bidi="ar"/>
        </w:rPr>
        <w:t>3.审核方式：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专项审计，委托会计师事务所进行专项审计，根据审计结果结合年度资金规模确定。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ascii="黑体" w:hAnsi="黑体" w:eastAsia="黑体" w:cs="黑体"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六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  <w:t>、申报条件及申报材料要求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1"/>
        <w:rPr>
          <w:rFonts w:ascii="楷体_GB2312" w:hAnsi="楷体_GB2312" w:eastAsia="楷体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bidi="ar"/>
        </w:rPr>
        <w:t>（一）申报条件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2"/>
        <w:rPr>
          <w:rFonts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bidi="ar"/>
        </w:rPr>
        <w:t>1.重点“小巨人”企业扶持项目申报单位应同时符合以下条件：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1）在深圳行政区域内（含深汕特别合作区）依法登记注册，具有独立法人资格的中小企业，中小企业标准按照《中小企业划型标准》（工信部联企业〔2011〕300号）执行，如国家出台新的划型标准，按最新标准执行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（2）企业未被国家、省、市列为失信联合惩戒对象或根据国家、省、市资金管理办法，不存在不予资助情形；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（3）未在上交所主板、科创板和深交所主板、创业板，以及境外公开发行股票；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（4）属于工业和信息化部会同财政部批复的《深圳市第一批支持专精特新“小巨人”企业工作实施方案》中明确的重点“小巨人”企业。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2"/>
        <w:rPr>
          <w:rFonts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bidi="ar"/>
        </w:rPr>
        <w:t>2.公共服务示范平台扶持项目申报单位应同时符合以下条件：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（1）在深圳行政区域内（含深汕特别合作区）依法登记注册，具有独立法人资格的企事业单位、社会团体及其他相关单位。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（2）属于工业和信息化部会同财政部批复的《深圳市第一批支持专精特新“小巨人”企业工作实施方案》中明确的公共服务示范平台。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（3）企业未被国家、省、市列为失信联合惩戒对象或根据国家、省、市资金管理办法，不存在不予资助情形。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1"/>
        <w:rPr>
          <w:rFonts w:ascii="楷体_GB2312" w:hAnsi="楷体_GB2312" w:eastAsia="楷体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bidi="ar"/>
        </w:rPr>
        <w:t>（二）申报材料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2"/>
        <w:rPr>
          <w:rFonts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bidi="ar"/>
        </w:rPr>
        <w:t>1.重点“小巨人”企业扶持项目申报单位应提交以下材料: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（1）深圳市重点“小巨人”企业扶持项目申报表（附件1）；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（2）企业申报重点“小巨人”时提交的基本信息表（附件2）；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（3）企业申报重点“小巨人”时提交的企业绩效目标表（附件3）；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（4）营业执照或统一信用代码证副本（复印件）；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　　（5）企业简介，发展情况及财政奖励资金使用计划；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（6）项目单位对申报资料真实性负责的声明（附件4）。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2"/>
        <w:rPr>
          <w:rFonts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bidi="ar"/>
        </w:rPr>
        <w:t>2.公共服务示范平台扶持项目申报单位提交以下材料：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（1）深圳市公共服务示范平台扶持项目申请表（附件5）;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（2）营业执照副本（或统一信用代码证）（复印件）；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　  （3）服务企业上年度服务专精特新“小巨人”相关明细及证明材料；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　　（4）服务重点“小巨人”工作安排和资金使用计划；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（5）项目单位对申报资料真实性负责的声明（附件4）。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申报材料需提供纸质文件一式两份，纸质文件以A4纸型双面制作，非空白页（含封面）需连续编写页码，装订成册（胶装），并加盖骑缝章。同时提供电子版一份。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ascii="黑体" w:hAnsi="黑体" w:eastAsia="黑体" w:cs="黑体"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七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  <w:t>、申报审核流程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1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bidi="ar"/>
        </w:rPr>
        <w:t>（一）发布申报通知。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市中小企业服务局根据国家资金下达情况，在网站发布本指南，并通过一对一等形式宣传发动和为企业提供申报指导。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1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bidi="ar"/>
        </w:rPr>
        <w:t>（二）申报单位申报。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申报单位根据申报通知，提交申报材料至市中小企业服务局。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1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bidi="ar"/>
        </w:rPr>
        <w:t>（三）组织初审。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市中小企业服务局负责受理申报材料，公平对待申报单位，加大申报材料审查力度，重点审核申报材料是否符合资金申报条件。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bidi="ar"/>
        </w:rPr>
        <w:t>（四）组织绩效评价。</w:t>
      </w:r>
      <w:r>
        <w:rPr>
          <w:rFonts w:hint="eastAsia" w:ascii="仿宋_GB2312" w:hAnsi="仿宋_GB2312" w:eastAsia="仿宋_GB2312" w:cs="仿宋_GB2312"/>
          <w:sz w:val="32"/>
          <w:szCs w:val="32"/>
        </w:rPr>
        <w:t>市中小企业服务局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组织对申报企业和示范平台进行绩效评价，并征求有关单位意见。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bidi="ar"/>
        </w:rPr>
        <w:t>（五）确定拟资助金额。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市中小企业服务局商市财政局，根据资金预算、绩效评价情况及各单位意见，确定拟资助重点“小巨人”和公共服务示范平台名单及资助金额，并提交局长办公会议审议。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1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bidi="ar"/>
        </w:rPr>
        <w:t>（六）公示及下达。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市中小企业服务局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局长办公会议审议后，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将最终审议结果在官方网站上予以公示，公示时间为10天；公示无异议的，市中小企业服务局下达资金补助计划；公示有异议的，由市中小企业服务局负责调查核实；经核实后异议不成立的，市中小企业服务局下达资金资助计划；异议成立的，取消相关补助项目，由市中小企业服务局负责向申请机构作出解释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ascii="黑体" w:hAnsi="黑体" w:eastAsia="黑体" w:cs="黑体"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八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  <w:t>、资金使用要求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1"/>
        <w:rPr>
          <w:rFonts w:ascii="楷体_GB2312" w:hAnsi="楷体_GB2312" w:eastAsia="楷体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bidi="ar"/>
        </w:rPr>
        <w:t>（一）重点“小巨人”企业所获奖补资金范围要求。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重点“小巨人”企业所获奖补资金由企业围绕“专精特新”发展目标在以下几个方面自主安排使用：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（1）为提升创新能力，开展产品服务创新、关键核心技术攻关、关键领域“补短板”、填补国内外空白的技术成果转化应用等方面的软、硬件设备购置、研发费等支出。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（2）为提升同大中型企业、龙头企业和产业链上下游协作配套能力而扩大生产规模，提升生产工艺、产品或服务质量、技改升级等进行的软、硬件设备购置支出。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（3）为提升精细化管理水平、效率进行的数字化网络化智能化改造、业务系统实现云端迁移等方面的软、硬件设备购置支出和专业服务支出。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（4）为提升产品品质和创品牌，而进行的工业设计等专业服务支出。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（5）为加快上市，而进行的聘请专业机构进行的辅导、审计、咨询、律师等专业服务费支出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及为开拓国际市场而进行的产品认证等支出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1"/>
        <w:rPr>
          <w:rFonts w:ascii="楷体_GB2312" w:hAnsi="楷体_GB2312" w:eastAsia="楷体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bidi="ar"/>
        </w:rPr>
        <w:t>（二）公共服务示范平台所获奖补资金使用范围要求。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公共服务示范平台所获奖补资金资金须用于服务专精特新“小巨人”企业，不得用于平衡本级财政预算，不得用于示范平台自身建设、工作经费等。服务内容为：为国家级专精特新“小巨人”企业提供技术创新、上市辅导等融资服务、创新成果转化与应用、数字化智能化改造、知识产权应用、上云用云及工业设计等服务。其中，对于重点“小巨人”企业，应提供“点对点”服务。</w:t>
      </w:r>
    </w:p>
    <w:p>
      <w:pPr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bidi="ar"/>
        </w:rPr>
        <w:t>财务管理要求。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获得资助的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单位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应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按规定使用专项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奖补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资金，对资金实行专账管理、专款专用、单独核算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 xml:space="preserve">。  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ascii="黑体" w:hAnsi="黑体" w:eastAsia="黑体" w:cs="黑体"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九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  <w:t>、监督管理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获得资金支持的单位应按照有关要求使用资金，并按照国家有关财务、会计制度进行账务处理，妥善保存有关原始票据及凭证备查，每季度末将资金使用情况，绩效目标进展情况报市财政局和中小企业服务局。</w:t>
      </w: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根据需要，市财政局、市中小企业服务局可自行或委托第三方机构，对获得专项资金支持单位的资金使用、目标完成情况，进行定期检查或实地督导。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lang w:bidi="ar"/>
        </w:rPr>
        <w:t>并在实施期满1年、满2年后开展绩效考核，绩效考核结果与后续奖补资金安排挂钩</w:t>
      </w:r>
      <w:r>
        <w:rPr>
          <w:rFonts w:hint="eastAsia" w:ascii="仿宋_GB2312" w:hAnsi="仿宋" w:eastAsia="仿宋_GB2312" w:cs="仿宋_GB2312"/>
          <w:sz w:val="32"/>
          <w:szCs w:val="32"/>
        </w:rPr>
        <w:t>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ascii="黑体" w:hAnsi="黑体" w:eastAsia="黑体" w:cs="黑体"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十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  <w:t>、申报受理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受理机关：深圳市中小企业服务局。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受理时间：2021年9月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日至2021年9月10日 17:00。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业务咨询：83051495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受理地点：福田区深南中路6009号绿景NEO大厦B座10楼1012。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ascii="黑体" w:hAnsi="黑体" w:eastAsia="黑体" w:cs="黑体"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  <w:t>十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一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  <w:t>、附则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（一）本《申报指南》相关法律、政策依据变化或有效期届满时，根据实际情况适时修订或续期。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（二）本《申报指南》未列明事宜，根据国家、省市有要求和规定执行。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（三）本《申报指南》由市中小企业服务局会同市财政局负责解释。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rPr>
          <w:rFonts w:hint="eastAsia" w:ascii="仿宋_GB2312" w:eastAsia="仿宋_GB2312"/>
          <w:sz w:val="32"/>
          <w:szCs w:val="32"/>
        </w:rPr>
        <w:t>（四）本《申报指南》自印发之日起施行。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709" w:bottom="1440" w:left="1797" w:header="851" w:footer="992" w:gutter="0"/>
      <w:pgNumType w:fmt="numberInDash" w:start="1"/>
      <w:cols w:space="720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tabs>
        <w:tab w:val="left" w:pos="7599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- 2 -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- 2 -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34FDF45"/>
    <w:multiLevelType w:val="singleLevel"/>
    <w:tmpl w:val="A34FDF45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5C98E2F1"/>
    <w:multiLevelType w:val="singleLevel"/>
    <w:tmpl w:val="5C98E2F1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134EFA"/>
    <w:rsid w:val="38134EFA"/>
    <w:rsid w:val="71331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widowControl/>
      <w:spacing w:line="560" w:lineRule="exact"/>
      <w:jc w:val="center"/>
      <w:outlineLvl w:val="0"/>
    </w:pPr>
    <w:rPr>
      <w:rFonts w:ascii="方正小标宋简体" w:hAnsi="方正小标宋简体" w:eastAsia="方正小标宋简体" w:cs="Times New Roman"/>
      <w:kern w:val="44"/>
      <w:sz w:val="44"/>
      <w:szCs w:val="3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line="560" w:lineRule="exact"/>
      <w:jc w:val="center"/>
      <w:outlineLvl w:val="3"/>
    </w:pPr>
    <w:rPr>
      <w:rFonts w:ascii="Arial" w:hAnsi="Arial" w:eastAsia="方正小标宋简体"/>
      <w:sz w:val="44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</w:style>
  <w:style w:type="paragraph" w:styleId="5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2021-09-08T02:42:00Z</dcterms:created>
  <dc:creator>彤木木</dc:creator>
  <cp:lastModifiedBy>彤木木</cp:lastModifiedBy>
  <dcterms:modified xsi:type="dcterms:W3CDTF">2021-09-08T02:46:41Z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