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2"/>
        <w:rPr>
          <w:rFonts w:asciiTheme="majorEastAsia" w:hAnsiTheme="majorEastAsia" w:eastAsiaTheme="majorEastAsia"/>
          <w:sz w:val="44"/>
          <w:szCs w:val="44"/>
        </w:rPr>
      </w:pPr>
      <w:r>
        <w:rPr>
          <w:rFonts w:hint="eastAsia" w:asciiTheme="majorEastAsia" w:hAnsiTheme="majorEastAsia" w:eastAsiaTheme="majorEastAsia"/>
          <w:sz w:val="44"/>
          <w:szCs w:val="44"/>
        </w:rPr>
        <w:t>云服务产品目录</w:t>
      </w:r>
      <w:bookmarkStart w:id="4" w:name="_GoBack"/>
      <w:bookmarkEnd w:id="4"/>
    </w:p>
    <w:p>
      <w:pPr>
        <w:pStyle w:val="57"/>
        <w:ind w:firstLine="0" w:firstLineChars="0"/>
      </w:pPr>
    </w:p>
    <w:p>
      <w:pPr>
        <w:pStyle w:val="2"/>
        <w:spacing w:before="156" w:after="156"/>
      </w:pPr>
      <w:r>
        <w:t>工业应用云服务</w:t>
      </w:r>
    </w:p>
    <w:p>
      <w:pPr>
        <w:pStyle w:val="3"/>
        <w:spacing w:before="156" w:after="156"/>
      </w:pPr>
      <w:r>
        <w:rPr>
          <w:rFonts w:hint="eastAsia"/>
        </w:rPr>
        <w:t>工业严选自营应用服务</w:t>
      </w:r>
    </w:p>
    <w:p>
      <w:pPr>
        <w:pStyle w:val="4"/>
        <w:spacing w:before="156" w:after="156"/>
      </w:pPr>
      <w:r>
        <w:t>企业办公服务</w:t>
      </w:r>
    </w:p>
    <w:p>
      <w:pPr>
        <w:pStyle w:val="5"/>
      </w:pPr>
      <w:r>
        <w:rPr>
          <w:rFonts w:hint="eastAsia"/>
        </w:rPr>
        <w:t>企业云盘</w:t>
      </w:r>
    </w:p>
    <w:p>
      <w:pPr>
        <w:pStyle w:val="6"/>
      </w:pPr>
      <w:r>
        <w:t>AnyShare Cloud企业云盘服务</w:t>
      </w:r>
    </w:p>
    <w:tbl>
      <w:tblPr>
        <w:tblStyle w:val="34"/>
        <w:tblW w:w="9209" w:type="dxa"/>
        <w:jc w:val="center"/>
        <w:tblInd w:w="0" w:type="dxa"/>
        <w:tblLayout w:type="fixed"/>
        <w:tblCellMar>
          <w:top w:w="0" w:type="dxa"/>
          <w:left w:w="108" w:type="dxa"/>
          <w:bottom w:w="0" w:type="dxa"/>
          <w:right w:w="108" w:type="dxa"/>
        </w:tblCellMar>
      </w:tblPr>
      <w:tblGrid>
        <w:gridCol w:w="704"/>
        <w:gridCol w:w="713"/>
        <w:gridCol w:w="3831"/>
        <w:gridCol w:w="1134"/>
        <w:gridCol w:w="1134"/>
        <w:gridCol w:w="1693"/>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831" w:type="dxa"/>
            <w:tcBorders>
              <w:top w:val="single" w:color="auto" w:sz="4" w:space="0"/>
              <w:left w:val="single" w:color="auto" w:sz="4" w:space="0"/>
              <w:bottom w:val="single" w:color="auto" w:sz="4" w:space="0"/>
              <w:right w:val="single" w:color="auto" w:sz="4" w:space="0"/>
            </w:tcBorders>
            <w:shd w:val="clear" w:color="auto" w:fill="auto"/>
            <w:vAlign w:val="center"/>
          </w:tcPr>
          <w:p>
            <w:pPr>
              <w:rPr>
                <w:b/>
                <w:bCs/>
                <w:sz w:val="18"/>
                <w:szCs w:val="18"/>
              </w:rPr>
            </w:pPr>
            <w:r>
              <w:rPr>
                <w:color w:val="000000"/>
                <w:sz w:val="18"/>
                <w:szCs w:val="18"/>
              </w:rPr>
              <w:t>AnyShare Cloud企业云盘服务</w:t>
            </w:r>
          </w:p>
        </w:tc>
        <w:tc>
          <w:tcPr>
            <w:tcW w:w="1134"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8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独立部署（需单独购买I</w:t>
            </w:r>
            <w:r>
              <w:rPr>
                <w:color w:val="000000"/>
                <w:sz w:val="18"/>
                <w:szCs w:val="18"/>
              </w:rPr>
              <w:t>AAS</w:t>
            </w:r>
            <w:r>
              <w:rPr>
                <w:rFonts w:hint="eastAsia"/>
                <w:color w:val="000000"/>
                <w:sz w:val="18"/>
                <w:szCs w:val="18"/>
              </w:rPr>
              <w:t>）</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79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fldChar w:fldCharType="begin"/>
            </w:r>
            <w:r>
              <w:instrText xml:space="preserve"> HYPERLINK "https://marketplace.huaweicloud.com/product/00301-551013-0--0" </w:instrText>
            </w:r>
            <w:r>
              <w:fldChar w:fldCharType="separate"/>
            </w:r>
            <w:r>
              <w:rPr>
                <w:rStyle w:val="39"/>
                <w:sz w:val="18"/>
                <w:szCs w:val="18"/>
              </w:rPr>
              <w:t>https://marketplace.huaweicloud.com/product/00301-551013-0--0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678"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693"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678"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AnyShare Cloud 100用户包</w:t>
            </w:r>
          </w:p>
        </w:tc>
        <w:tc>
          <w:tcPr>
            <w:tcW w:w="1134"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693"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15360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678"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 xml:space="preserve">AnyShare Cloud </w:t>
            </w:r>
            <w:r>
              <w:rPr>
                <w:color w:val="000000"/>
                <w:sz w:val="18"/>
                <w:szCs w:val="18"/>
              </w:rPr>
              <w:t>5</w:t>
            </w:r>
            <w:r>
              <w:rPr>
                <w:rFonts w:hint="eastAsia"/>
                <w:color w:val="000000"/>
                <w:sz w:val="18"/>
                <w:szCs w:val="18"/>
              </w:rPr>
              <w:t>0用户包</w:t>
            </w:r>
          </w:p>
        </w:tc>
        <w:tc>
          <w:tcPr>
            <w:tcW w:w="1134"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693"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12000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678"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AnyShare Cloud 1000用户包</w:t>
            </w:r>
          </w:p>
        </w:tc>
        <w:tc>
          <w:tcPr>
            <w:tcW w:w="1134"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693"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115200</w:t>
            </w:r>
          </w:p>
        </w:tc>
      </w:tr>
    </w:tbl>
    <w:p>
      <w:pPr>
        <w:pStyle w:val="6"/>
      </w:pPr>
      <w:r>
        <w:t>云速云盘</w:t>
      </w:r>
    </w:p>
    <w:tbl>
      <w:tblPr>
        <w:tblStyle w:val="34"/>
        <w:tblW w:w="9351" w:type="dxa"/>
        <w:jc w:val="center"/>
        <w:tblInd w:w="0" w:type="dxa"/>
        <w:tblLayout w:type="fixed"/>
        <w:tblCellMar>
          <w:top w:w="0" w:type="dxa"/>
          <w:left w:w="108" w:type="dxa"/>
          <w:bottom w:w="0" w:type="dxa"/>
          <w:right w:w="108" w:type="dxa"/>
        </w:tblCellMar>
      </w:tblPr>
      <w:tblGrid>
        <w:gridCol w:w="1033"/>
        <w:gridCol w:w="1656"/>
        <w:gridCol w:w="2839"/>
        <w:gridCol w:w="1555"/>
        <w:gridCol w:w="992"/>
        <w:gridCol w:w="1276"/>
      </w:tblGrid>
      <w:tr>
        <w:tblPrEx>
          <w:tblLayout w:type="fixed"/>
          <w:tblCellMar>
            <w:top w:w="0" w:type="dxa"/>
            <w:left w:w="108" w:type="dxa"/>
            <w:bottom w:w="0" w:type="dxa"/>
            <w:right w:w="108" w:type="dxa"/>
          </w:tblCellMar>
        </w:tblPrEx>
        <w:trPr>
          <w:trHeight w:val="395" w:hRule="atLeast"/>
          <w:tblHeader/>
          <w:jc w:val="center"/>
        </w:trPr>
        <w:tc>
          <w:tcPr>
            <w:tcW w:w="1033"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产品名称</w:t>
            </w:r>
          </w:p>
        </w:tc>
        <w:tc>
          <w:tcPr>
            <w:tcW w:w="4495" w:type="dxa"/>
            <w:gridSpan w:val="2"/>
            <w:tcBorders>
              <w:top w:val="single" w:color="auto" w:sz="4" w:space="0"/>
              <w:left w:val="single" w:color="auto" w:sz="4" w:space="0"/>
              <w:bottom w:val="single" w:color="auto" w:sz="4" w:space="0"/>
              <w:right w:val="single" w:color="auto" w:sz="4" w:space="0"/>
            </w:tcBorders>
          </w:tcPr>
          <w:p>
            <w:pPr>
              <w:rPr>
                <w:color w:val="000000"/>
                <w:sz w:val="18"/>
                <w:szCs w:val="18"/>
              </w:rPr>
            </w:pPr>
            <w:r>
              <w:rPr>
                <w:color w:val="000000"/>
                <w:sz w:val="18"/>
                <w:szCs w:val="18"/>
              </w:rPr>
              <w:t>云速云盘</w:t>
            </w:r>
          </w:p>
        </w:tc>
        <w:tc>
          <w:tcPr>
            <w:tcW w:w="1555"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2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SaaS</w:t>
            </w:r>
          </w:p>
        </w:tc>
      </w:tr>
      <w:tr>
        <w:tblPrEx>
          <w:tblLayout w:type="fixed"/>
          <w:tblCellMar>
            <w:top w:w="0" w:type="dxa"/>
            <w:left w:w="108" w:type="dxa"/>
            <w:bottom w:w="0" w:type="dxa"/>
            <w:right w:w="108" w:type="dxa"/>
          </w:tblCellMar>
        </w:tblPrEx>
        <w:trPr>
          <w:trHeight w:val="629" w:hRule="atLeast"/>
          <w:tblHeader/>
          <w:jc w:val="center"/>
        </w:trPr>
        <w:tc>
          <w:tcPr>
            <w:tcW w:w="1033"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8318" w:type="dxa"/>
            <w:gridSpan w:val="5"/>
            <w:tcBorders>
              <w:top w:val="single" w:color="auto" w:sz="4" w:space="0"/>
              <w:left w:val="single" w:color="auto" w:sz="4" w:space="0"/>
              <w:bottom w:val="single" w:color="auto" w:sz="4" w:space="0"/>
              <w:right w:val="single" w:color="auto" w:sz="4" w:space="0"/>
            </w:tcBorders>
            <w:vAlign w:val="center"/>
          </w:tcPr>
          <w:p>
            <w:pPr>
              <w:rPr>
                <w:sz w:val="18"/>
                <w:szCs w:val="18"/>
              </w:rPr>
            </w:pPr>
            <w:r>
              <w:rPr>
                <w:rFonts w:hint="eastAsia"/>
                <w:sz w:val="18"/>
                <w:szCs w:val="18"/>
              </w:rPr>
              <w:t>按用户数量购买</w:t>
            </w:r>
            <w:r>
              <w:fldChar w:fldCharType="begin"/>
            </w:r>
            <w:r>
              <w:instrText xml:space="preserve"> HYPERLINK "https://marketplace.huaweicloud.com/product/00301-526097-0--0" </w:instrText>
            </w:r>
            <w:r>
              <w:fldChar w:fldCharType="separate"/>
            </w:r>
            <w:r>
              <w:rPr>
                <w:rStyle w:val="39"/>
                <w:sz w:val="18"/>
                <w:szCs w:val="18"/>
              </w:rPr>
              <w:t>https://marketplace.huaweicloud.com/product/00301-526097-0--0</w:t>
            </w:r>
            <w:r>
              <w:rPr>
                <w:rStyle w:val="39"/>
                <w:sz w:val="18"/>
                <w:szCs w:val="18"/>
              </w:rPr>
              <w:fldChar w:fldCharType="end"/>
            </w:r>
            <w:r>
              <w:rPr>
                <w:sz w:val="18"/>
                <w:szCs w:val="18"/>
              </w:rPr>
              <w:t xml:space="preserve"> </w:t>
            </w:r>
          </w:p>
          <w:p>
            <w:pPr>
              <w:rPr>
                <w:color w:val="000000"/>
                <w:sz w:val="18"/>
                <w:szCs w:val="18"/>
              </w:rPr>
            </w:pPr>
            <w:r>
              <w:rPr>
                <w:rFonts w:hint="eastAsia"/>
                <w:sz w:val="18"/>
                <w:szCs w:val="18"/>
              </w:rPr>
              <w:t>按空间大小购买</w:t>
            </w:r>
            <w:r>
              <w:fldChar w:fldCharType="begin"/>
            </w:r>
            <w:r>
              <w:instrText xml:space="preserve"> HYPERLINK "https://marketplace.huaweicloud.com/product/OFFI469452939131899904" </w:instrText>
            </w:r>
            <w:r>
              <w:fldChar w:fldCharType="separate"/>
            </w:r>
            <w:r>
              <w:rPr>
                <w:rStyle w:val="39"/>
                <w:sz w:val="18"/>
                <w:szCs w:val="18"/>
              </w:rPr>
              <w:t>https://marketplace.huaweicloud.com/product/OFFI469452939131899904</w:t>
            </w:r>
            <w:r>
              <w:rPr>
                <w:rStyle w:val="39"/>
                <w:sz w:val="18"/>
                <w:szCs w:val="18"/>
              </w:rPr>
              <w:fldChar w:fldCharType="end"/>
            </w:r>
          </w:p>
        </w:tc>
      </w:tr>
      <w:tr>
        <w:tblPrEx>
          <w:tblLayout w:type="fixed"/>
          <w:tblCellMar>
            <w:top w:w="0" w:type="dxa"/>
            <w:left w:w="108" w:type="dxa"/>
            <w:bottom w:w="0" w:type="dxa"/>
            <w:right w:w="108" w:type="dxa"/>
          </w:tblCellMar>
        </w:tblPrEx>
        <w:trPr>
          <w:trHeight w:val="345" w:hRule="atLeast"/>
          <w:tblHeader/>
          <w:jc w:val="center"/>
        </w:trPr>
        <w:tc>
          <w:tcPr>
            <w:tcW w:w="1033"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1656"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分类</w:t>
            </w:r>
          </w:p>
        </w:tc>
        <w:tc>
          <w:tcPr>
            <w:tcW w:w="4394" w:type="dxa"/>
            <w:gridSpan w:val="2"/>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992"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276"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rFonts w:hint="eastAsia"/>
                <w:sz w:val="18"/>
                <w:szCs w:val="18"/>
              </w:rPr>
              <w:t>1</w:t>
            </w:r>
          </w:p>
        </w:tc>
        <w:tc>
          <w:tcPr>
            <w:tcW w:w="1656" w:type="dxa"/>
            <w:vMerge w:val="restart"/>
            <w:tcBorders>
              <w:top w:val="single" w:color="auto" w:sz="4" w:space="0"/>
              <w:left w:val="single" w:color="auto" w:sz="4" w:space="0"/>
              <w:right w:val="single" w:color="auto" w:sz="4" w:space="0"/>
            </w:tcBorders>
            <w:vAlign w:val="center"/>
          </w:tcPr>
          <w:p>
            <w:pPr>
              <w:jc w:val="center"/>
              <w:rPr>
                <w:sz w:val="18"/>
                <w:szCs w:val="18"/>
              </w:rPr>
            </w:pPr>
            <w:r>
              <w:rPr>
                <w:rFonts w:hint="eastAsia"/>
                <w:sz w:val="18"/>
                <w:szCs w:val="18"/>
              </w:rPr>
              <w:t>按用户数量购买</w:t>
            </w:r>
          </w:p>
        </w:tc>
        <w:tc>
          <w:tcPr>
            <w:tcW w:w="4394" w:type="dxa"/>
            <w:gridSpan w:val="2"/>
            <w:tcBorders>
              <w:top w:val="single" w:color="auto" w:sz="4" w:space="0"/>
              <w:left w:val="single" w:color="auto" w:sz="4" w:space="0"/>
              <w:bottom w:val="single" w:color="auto" w:sz="4" w:space="0"/>
              <w:right w:val="single" w:color="auto" w:sz="4" w:space="0"/>
            </w:tcBorders>
            <w:vAlign w:val="center"/>
          </w:tcPr>
          <w:p>
            <w:pPr>
              <w:rPr>
                <w:sz w:val="18"/>
                <w:szCs w:val="18"/>
              </w:rPr>
            </w:pPr>
            <w:r>
              <w:rPr>
                <w:rFonts w:hint="eastAsia"/>
                <w:sz w:val="18"/>
                <w:szCs w:val="18"/>
              </w:rPr>
              <w:t>企业入门版</w:t>
            </w:r>
            <w:r>
              <w:rPr>
                <w:sz w:val="18"/>
                <w:szCs w:val="18"/>
              </w:rPr>
              <w:t>—</w:t>
            </w:r>
            <w:r>
              <w:rPr>
                <w:rFonts w:hint="eastAsia"/>
                <w:sz w:val="18"/>
                <w:szCs w:val="18"/>
              </w:rPr>
              <w:t>2</w:t>
            </w:r>
            <w:r>
              <w:rPr>
                <w:sz w:val="18"/>
                <w:szCs w:val="18"/>
              </w:rPr>
              <w:t>0G存储空间</w:t>
            </w:r>
            <w:r>
              <w:rPr>
                <w:rFonts w:hint="eastAsia"/>
                <w:sz w:val="18"/>
                <w:szCs w:val="18"/>
              </w:rPr>
              <w:t>-</w:t>
            </w:r>
            <w:r>
              <w:rPr>
                <w:sz w:val="18"/>
                <w:szCs w:val="18"/>
              </w:rPr>
              <w:t>5个用户</w:t>
            </w:r>
          </w:p>
        </w:tc>
        <w:tc>
          <w:tcPr>
            <w:tcW w:w="992"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276" w:type="dxa"/>
            <w:tcBorders>
              <w:top w:val="nil"/>
              <w:left w:val="nil"/>
              <w:bottom w:val="single" w:color="auto" w:sz="4" w:space="0"/>
              <w:right w:val="single" w:color="auto" w:sz="4" w:space="0"/>
            </w:tcBorders>
            <w:shd w:val="clear" w:color="auto" w:fill="auto"/>
            <w:vAlign w:val="center"/>
          </w:tcPr>
          <w:p>
            <w:pPr>
              <w:jc w:val="center"/>
              <w:rPr>
                <w:sz w:val="18"/>
                <w:szCs w:val="18"/>
              </w:rPr>
            </w:pPr>
            <w:r>
              <w:rPr>
                <w:sz w:val="18"/>
                <w:szCs w:val="18"/>
              </w:rPr>
              <w:t>940</w:t>
            </w:r>
          </w:p>
        </w:tc>
      </w:tr>
      <w:tr>
        <w:tblPrEx>
          <w:tblLayout w:type="fixed"/>
          <w:tblCellMar>
            <w:top w:w="0" w:type="dxa"/>
            <w:left w:w="108" w:type="dxa"/>
            <w:bottom w:w="0" w:type="dxa"/>
            <w:right w:w="108" w:type="dxa"/>
          </w:tblCellMar>
        </w:tblPrEx>
        <w:trPr>
          <w:trHeight w:val="324"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rFonts w:hint="eastAsia"/>
                <w:sz w:val="18"/>
                <w:szCs w:val="18"/>
              </w:rPr>
              <w:t>2</w:t>
            </w:r>
          </w:p>
        </w:tc>
        <w:tc>
          <w:tcPr>
            <w:tcW w:w="1656" w:type="dxa"/>
            <w:vMerge w:val="continue"/>
            <w:tcBorders>
              <w:left w:val="single" w:color="auto" w:sz="4" w:space="0"/>
              <w:right w:val="single" w:color="auto" w:sz="4" w:space="0"/>
            </w:tcBorders>
          </w:tcPr>
          <w:p>
            <w:pPr>
              <w:rPr>
                <w:sz w:val="18"/>
                <w:szCs w:val="18"/>
              </w:rPr>
            </w:pPr>
          </w:p>
        </w:tc>
        <w:tc>
          <w:tcPr>
            <w:tcW w:w="4394" w:type="dxa"/>
            <w:gridSpan w:val="2"/>
            <w:tcBorders>
              <w:top w:val="single" w:color="auto" w:sz="4" w:space="0"/>
              <w:left w:val="single" w:color="auto" w:sz="4" w:space="0"/>
              <w:bottom w:val="single" w:color="auto" w:sz="4" w:space="0"/>
              <w:right w:val="single" w:color="auto" w:sz="4" w:space="0"/>
            </w:tcBorders>
            <w:vAlign w:val="center"/>
          </w:tcPr>
          <w:p>
            <w:pPr>
              <w:rPr>
                <w:sz w:val="18"/>
                <w:szCs w:val="18"/>
              </w:rPr>
            </w:pPr>
            <w:r>
              <w:rPr>
                <w:rFonts w:hint="eastAsia"/>
                <w:sz w:val="18"/>
                <w:szCs w:val="18"/>
              </w:rPr>
              <w:t>微型企业基础版-6</w:t>
            </w:r>
            <w:r>
              <w:rPr>
                <w:sz w:val="18"/>
                <w:szCs w:val="18"/>
              </w:rPr>
              <w:t>GB-</w:t>
            </w:r>
            <w:r>
              <w:rPr>
                <w:rFonts w:hint="eastAsia"/>
                <w:sz w:val="18"/>
                <w:szCs w:val="18"/>
              </w:rPr>
              <w:t>每1个用户</w:t>
            </w:r>
          </w:p>
        </w:tc>
        <w:tc>
          <w:tcPr>
            <w:tcW w:w="992"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276" w:type="dxa"/>
            <w:tcBorders>
              <w:top w:val="nil"/>
              <w:left w:val="nil"/>
              <w:bottom w:val="single" w:color="auto" w:sz="4" w:space="0"/>
              <w:right w:val="single" w:color="auto" w:sz="4" w:space="0"/>
            </w:tcBorders>
            <w:shd w:val="clear" w:color="auto" w:fill="auto"/>
            <w:vAlign w:val="center"/>
          </w:tcPr>
          <w:p>
            <w:pPr>
              <w:jc w:val="center"/>
              <w:rPr>
                <w:sz w:val="18"/>
                <w:szCs w:val="18"/>
              </w:rPr>
            </w:pPr>
            <w:r>
              <w:rPr>
                <w:sz w:val="18"/>
                <w:szCs w:val="18"/>
              </w:rPr>
              <w:t>150</w:t>
            </w:r>
          </w:p>
        </w:tc>
      </w:tr>
      <w:tr>
        <w:tblPrEx>
          <w:tblLayout w:type="fixed"/>
          <w:tblCellMar>
            <w:top w:w="0" w:type="dxa"/>
            <w:left w:w="108" w:type="dxa"/>
            <w:bottom w:w="0" w:type="dxa"/>
            <w:right w:w="108" w:type="dxa"/>
          </w:tblCellMar>
        </w:tblPrEx>
        <w:trPr>
          <w:trHeight w:val="324"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rFonts w:hint="eastAsia"/>
                <w:sz w:val="18"/>
                <w:szCs w:val="18"/>
              </w:rPr>
              <w:t>3</w:t>
            </w:r>
          </w:p>
        </w:tc>
        <w:tc>
          <w:tcPr>
            <w:tcW w:w="1656" w:type="dxa"/>
            <w:vMerge w:val="continue"/>
            <w:tcBorders>
              <w:left w:val="single" w:color="auto" w:sz="4" w:space="0"/>
              <w:right w:val="single" w:color="auto" w:sz="4" w:space="0"/>
            </w:tcBorders>
          </w:tcPr>
          <w:p>
            <w:pPr>
              <w:rPr>
                <w:sz w:val="18"/>
                <w:szCs w:val="18"/>
              </w:rPr>
            </w:pPr>
          </w:p>
        </w:tc>
        <w:tc>
          <w:tcPr>
            <w:tcW w:w="4394" w:type="dxa"/>
            <w:gridSpan w:val="2"/>
            <w:tcBorders>
              <w:top w:val="single" w:color="auto" w:sz="4" w:space="0"/>
              <w:left w:val="single" w:color="auto" w:sz="4" w:space="0"/>
              <w:bottom w:val="single" w:color="auto" w:sz="4" w:space="0"/>
              <w:right w:val="single" w:color="auto" w:sz="4" w:space="0"/>
            </w:tcBorders>
            <w:vAlign w:val="center"/>
          </w:tcPr>
          <w:p>
            <w:pPr>
              <w:rPr>
                <w:sz w:val="18"/>
                <w:szCs w:val="18"/>
              </w:rPr>
            </w:pPr>
            <w:r>
              <w:rPr>
                <w:rFonts w:hint="eastAsia"/>
                <w:sz w:val="18"/>
                <w:szCs w:val="18"/>
              </w:rPr>
              <w:t>微型企业标准版-12</w:t>
            </w:r>
            <w:r>
              <w:rPr>
                <w:sz w:val="18"/>
                <w:szCs w:val="18"/>
              </w:rPr>
              <w:t>GB-</w:t>
            </w:r>
            <w:r>
              <w:rPr>
                <w:rFonts w:hint="eastAsia"/>
                <w:sz w:val="18"/>
                <w:szCs w:val="18"/>
              </w:rPr>
              <w:t>每1个用户</w:t>
            </w:r>
          </w:p>
        </w:tc>
        <w:tc>
          <w:tcPr>
            <w:tcW w:w="992"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276" w:type="dxa"/>
            <w:tcBorders>
              <w:top w:val="nil"/>
              <w:left w:val="nil"/>
              <w:bottom w:val="single" w:color="auto" w:sz="4" w:space="0"/>
              <w:right w:val="single" w:color="auto" w:sz="4" w:space="0"/>
            </w:tcBorders>
            <w:shd w:val="clear" w:color="auto" w:fill="auto"/>
            <w:vAlign w:val="center"/>
          </w:tcPr>
          <w:p>
            <w:pPr>
              <w:jc w:val="center"/>
              <w:rPr>
                <w:sz w:val="18"/>
                <w:szCs w:val="18"/>
              </w:rPr>
            </w:pPr>
            <w:r>
              <w:rPr>
                <w:sz w:val="18"/>
                <w:szCs w:val="18"/>
              </w:rPr>
              <w:t>180</w:t>
            </w:r>
          </w:p>
        </w:tc>
      </w:tr>
      <w:tr>
        <w:tblPrEx>
          <w:tblLayout w:type="fixed"/>
          <w:tblCellMar>
            <w:top w:w="0" w:type="dxa"/>
            <w:left w:w="108" w:type="dxa"/>
            <w:bottom w:w="0" w:type="dxa"/>
            <w:right w:w="108" w:type="dxa"/>
          </w:tblCellMar>
        </w:tblPrEx>
        <w:trPr>
          <w:trHeight w:val="324"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rFonts w:hint="eastAsia"/>
                <w:sz w:val="18"/>
                <w:szCs w:val="18"/>
              </w:rPr>
              <w:t>4</w:t>
            </w:r>
          </w:p>
        </w:tc>
        <w:tc>
          <w:tcPr>
            <w:tcW w:w="1656" w:type="dxa"/>
            <w:vMerge w:val="continue"/>
            <w:tcBorders>
              <w:left w:val="single" w:color="auto" w:sz="4" w:space="0"/>
              <w:right w:val="single" w:color="auto" w:sz="4" w:space="0"/>
            </w:tcBorders>
          </w:tcPr>
          <w:p>
            <w:pPr>
              <w:rPr>
                <w:sz w:val="18"/>
                <w:szCs w:val="18"/>
              </w:rPr>
            </w:pPr>
          </w:p>
        </w:tc>
        <w:tc>
          <w:tcPr>
            <w:tcW w:w="4394" w:type="dxa"/>
            <w:gridSpan w:val="2"/>
            <w:tcBorders>
              <w:top w:val="single" w:color="auto" w:sz="4" w:space="0"/>
              <w:left w:val="single" w:color="auto" w:sz="4" w:space="0"/>
              <w:bottom w:val="single" w:color="auto" w:sz="4" w:space="0"/>
              <w:right w:val="single" w:color="auto" w:sz="4" w:space="0"/>
            </w:tcBorders>
            <w:vAlign w:val="center"/>
          </w:tcPr>
          <w:p>
            <w:pPr>
              <w:rPr>
                <w:sz w:val="18"/>
                <w:szCs w:val="18"/>
              </w:rPr>
            </w:pPr>
            <w:r>
              <w:rPr>
                <w:rFonts w:hint="eastAsia"/>
                <w:sz w:val="18"/>
                <w:szCs w:val="18"/>
              </w:rPr>
              <w:t>企业基础版- 2</w:t>
            </w:r>
            <w:r>
              <w:rPr>
                <w:sz w:val="18"/>
                <w:szCs w:val="18"/>
              </w:rPr>
              <w:t>4G空间</w:t>
            </w:r>
            <w:r>
              <w:rPr>
                <w:rFonts w:hint="eastAsia"/>
                <w:sz w:val="18"/>
                <w:szCs w:val="18"/>
              </w:rPr>
              <w:t>-</w:t>
            </w:r>
            <w:r>
              <w:rPr>
                <w:sz w:val="18"/>
                <w:szCs w:val="18"/>
              </w:rPr>
              <w:t>每</w:t>
            </w:r>
            <w:r>
              <w:rPr>
                <w:rFonts w:hint="eastAsia"/>
                <w:sz w:val="18"/>
                <w:szCs w:val="18"/>
              </w:rPr>
              <w:t>1个用户</w:t>
            </w:r>
          </w:p>
        </w:tc>
        <w:tc>
          <w:tcPr>
            <w:tcW w:w="992"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276" w:type="dxa"/>
            <w:tcBorders>
              <w:top w:val="nil"/>
              <w:left w:val="nil"/>
              <w:bottom w:val="single" w:color="auto" w:sz="4" w:space="0"/>
              <w:right w:val="single" w:color="auto" w:sz="4" w:space="0"/>
            </w:tcBorders>
            <w:shd w:val="clear" w:color="auto" w:fill="auto"/>
            <w:vAlign w:val="center"/>
          </w:tcPr>
          <w:p>
            <w:pPr>
              <w:jc w:val="center"/>
              <w:rPr>
                <w:sz w:val="18"/>
                <w:szCs w:val="18"/>
              </w:rPr>
            </w:pPr>
            <w:r>
              <w:rPr>
                <w:sz w:val="18"/>
                <w:szCs w:val="18"/>
              </w:rPr>
              <w:t>240</w:t>
            </w:r>
          </w:p>
        </w:tc>
      </w:tr>
      <w:tr>
        <w:tblPrEx>
          <w:tblLayout w:type="fixed"/>
          <w:tblCellMar>
            <w:top w:w="0" w:type="dxa"/>
            <w:left w:w="108" w:type="dxa"/>
            <w:bottom w:w="0" w:type="dxa"/>
            <w:right w:w="108" w:type="dxa"/>
          </w:tblCellMar>
        </w:tblPrEx>
        <w:trPr>
          <w:trHeight w:val="324"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rFonts w:hint="eastAsia"/>
                <w:sz w:val="18"/>
                <w:szCs w:val="18"/>
              </w:rPr>
              <w:t>5</w:t>
            </w:r>
          </w:p>
        </w:tc>
        <w:tc>
          <w:tcPr>
            <w:tcW w:w="1656" w:type="dxa"/>
            <w:vMerge w:val="continue"/>
            <w:tcBorders>
              <w:left w:val="single" w:color="auto" w:sz="4" w:space="0"/>
              <w:right w:val="single" w:color="auto" w:sz="4" w:space="0"/>
            </w:tcBorders>
          </w:tcPr>
          <w:p>
            <w:pPr>
              <w:rPr>
                <w:sz w:val="18"/>
                <w:szCs w:val="18"/>
              </w:rPr>
            </w:pPr>
          </w:p>
        </w:tc>
        <w:tc>
          <w:tcPr>
            <w:tcW w:w="4394" w:type="dxa"/>
            <w:gridSpan w:val="2"/>
            <w:tcBorders>
              <w:top w:val="single" w:color="auto" w:sz="4" w:space="0"/>
              <w:left w:val="single" w:color="auto" w:sz="4" w:space="0"/>
              <w:bottom w:val="single" w:color="auto" w:sz="4" w:space="0"/>
              <w:right w:val="single" w:color="auto" w:sz="4" w:space="0"/>
            </w:tcBorders>
            <w:vAlign w:val="center"/>
          </w:tcPr>
          <w:p>
            <w:pPr>
              <w:rPr>
                <w:sz w:val="18"/>
                <w:szCs w:val="18"/>
              </w:rPr>
            </w:pPr>
            <w:r>
              <w:rPr>
                <w:rFonts w:hint="eastAsia"/>
                <w:sz w:val="18"/>
                <w:szCs w:val="18"/>
              </w:rPr>
              <w:t>企业标准版-</w:t>
            </w:r>
            <w:r>
              <w:rPr>
                <w:sz w:val="18"/>
                <w:szCs w:val="18"/>
              </w:rPr>
              <w:t>48GB空间</w:t>
            </w:r>
            <w:r>
              <w:rPr>
                <w:rFonts w:hint="eastAsia"/>
                <w:sz w:val="18"/>
                <w:szCs w:val="18"/>
              </w:rPr>
              <w:t>-</w:t>
            </w:r>
            <w:r>
              <w:rPr>
                <w:sz w:val="18"/>
                <w:szCs w:val="18"/>
              </w:rPr>
              <w:t>每</w:t>
            </w:r>
            <w:r>
              <w:rPr>
                <w:rFonts w:hint="eastAsia"/>
                <w:sz w:val="18"/>
                <w:szCs w:val="18"/>
              </w:rPr>
              <w:t>1个用户</w:t>
            </w:r>
          </w:p>
        </w:tc>
        <w:tc>
          <w:tcPr>
            <w:tcW w:w="992"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276" w:type="dxa"/>
            <w:tcBorders>
              <w:top w:val="nil"/>
              <w:left w:val="nil"/>
              <w:bottom w:val="single" w:color="auto" w:sz="4" w:space="0"/>
              <w:right w:val="single" w:color="auto" w:sz="4" w:space="0"/>
            </w:tcBorders>
            <w:shd w:val="clear" w:color="auto" w:fill="auto"/>
            <w:vAlign w:val="center"/>
          </w:tcPr>
          <w:p>
            <w:pPr>
              <w:jc w:val="center"/>
              <w:rPr>
                <w:sz w:val="18"/>
                <w:szCs w:val="18"/>
              </w:rPr>
            </w:pPr>
            <w:r>
              <w:rPr>
                <w:sz w:val="18"/>
                <w:szCs w:val="18"/>
              </w:rPr>
              <w:t>360</w:t>
            </w:r>
          </w:p>
        </w:tc>
      </w:tr>
      <w:tr>
        <w:tblPrEx>
          <w:tblLayout w:type="fixed"/>
          <w:tblCellMar>
            <w:top w:w="0" w:type="dxa"/>
            <w:left w:w="108" w:type="dxa"/>
            <w:bottom w:w="0" w:type="dxa"/>
            <w:right w:w="108" w:type="dxa"/>
          </w:tblCellMar>
        </w:tblPrEx>
        <w:trPr>
          <w:trHeight w:val="324"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rFonts w:hint="eastAsia"/>
                <w:sz w:val="18"/>
                <w:szCs w:val="18"/>
              </w:rPr>
              <w:t>6</w:t>
            </w:r>
          </w:p>
        </w:tc>
        <w:tc>
          <w:tcPr>
            <w:tcW w:w="1656" w:type="dxa"/>
            <w:vMerge w:val="continue"/>
            <w:tcBorders>
              <w:left w:val="single" w:color="auto" w:sz="4" w:space="0"/>
              <w:bottom w:val="single" w:color="auto" w:sz="4" w:space="0"/>
              <w:right w:val="single" w:color="auto" w:sz="4" w:space="0"/>
            </w:tcBorders>
          </w:tcPr>
          <w:p>
            <w:pPr>
              <w:rPr>
                <w:sz w:val="18"/>
                <w:szCs w:val="18"/>
              </w:rPr>
            </w:pPr>
          </w:p>
        </w:tc>
        <w:tc>
          <w:tcPr>
            <w:tcW w:w="4394" w:type="dxa"/>
            <w:gridSpan w:val="2"/>
            <w:tcBorders>
              <w:top w:val="single" w:color="auto" w:sz="4" w:space="0"/>
              <w:left w:val="single" w:color="auto" w:sz="4" w:space="0"/>
              <w:bottom w:val="single" w:color="auto" w:sz="4" w:space="0"/>
              <w:right w:val="single" w:color="auto" w:sz="4" w:space="0"/>
            </w:tcBorders>
            <w:vAlign w:val="center"/>
          </w:tcPr>
          <w:p>
            <w:pPr>
              <w:rPr>
                <w:sz w:val="18"/>
                <w:szCs w:val="18"/>
              </w:rPr>
            </w:pPr>
            <w:r>
              <w:rPr>
                <w:rFonts w:hint="eastAsia"/>
                <w:sz w:val="18"/>
                <w:szCs w:val="18"/>
              </w:rPr>
              <w:t>企业旗舰版-</w:t>
            </w:r>
            <w:r>
              <w:rPr>
                <w:sz w:val="18"/>
                <w:szCs w:val="18"/>
              </w:rPr>
              <w:t>72GB空间</w:t>
            </w:r>
            <w:r>
              <w:rPr>
                <w:rFonts w:hint="eastAsia"/>
                <w:sz w:val="18"/>
                <w:szCs w:val="18"/>
              </w:rPr>
              <w:t>-</w:t>
            </w:r>
            <w:r>
              <w:rPr>
                <w:sz w:val="18"/>
                <w:szCs w:val="18"/>
              </w:rPr>
              <w:t>每</w:t>
            </w:r>
            <w:r>
              <w:rPr>
                <w:rFonts w:hint="eastAsia"/>
                <w:sz w:val="18"/>
                <w:szCs w:val="18"/>
              </w:rPr>
              <w:t>1个用户</w:t>
            </w:r>
          </w:p>
        </w:tc>
        <w:tc>
          <w:tcPr>
            <w:tcW w:w="992"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276" w:type="dxa"/>
            <w:tcBorders>
              <w:top w:val="nil"/>
              <w:left w:val="nil"/>
              <w:bottom w:val="single" w:color="auto" w:sz="4" w:space="0"/>
              <w:right w:val="single" w:color="auto" w:sz="4" w:space="0"/>
            </w:tcBorders>
            <w:shd w:val="clear" w:color="auto" w:fill="auto"/>
            <w:vAlign w:val="center"/>
          </w:tcPr>
          <w:p>
            <w:pPr>
              <w:jc w:val="center"/>
              <w:rPr>
                <w:sz w:val="18"/>
                <w:szCs w:val="18"/>
              </w:rPr>
            </w:pPr>
            <w:r>
              <w:rPr>
                <w:sz w:val="18"/>
                <w:szCs w:val="18"/>
              </w:rPr>
              <w:t>480</w:t>
            </w:r>
          </w:p>
        </w:tc>
      </w:tr>
      <w:tr>
        <w:tblPrEx>
          <w:tblLayout w:type="fixed"/>
          <w:tblCellMar>
            <w:top w:w="0" w:type="dxa"/>
            <w:left w:w="108" w:type="dxa"/>
            <w:bottom w:w="0" w:type="dxa"/>
            <w:right w:w="108" w:type="dxa"/>
          </w:tblCellMar>
        </w:tblPrEx>
        <w:trPr>
          <w:trHeight w:val="324"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rFonts w:hint="eastAsia"/>
                <w:sz w:val="18"/>
                <w:szCs w:val="18"/>
              </w:rPr>
              <w:t>7</w:t>
            </w:r>
          </w:p>
        </w:tc>
        <w:tc>
          <w:tcPr>
            <w:tcW w:w="1656" w:type="dxa"/>
            <w:vMerge w:val="restart"/>
            <w:tcBorders>
              <w:top w:val="single" w:color="auto" w:sz="4" w:space="0"/>
              <w:left w:val="single" w:color="auto" w:sz="4" w:space="0"/>
              <w:right w:val="single" w:color="auto" w:sz="4" w:space="0"/>
            </w:tcBorders>
            <w:vAlign w:val="center"/>
          </w:tcPr>
          <w:p>
            <w:pPr>
              <w:jc w:val="center"/>
              <w:rPr>
                <w:sz w:val="18"/>
                <w:szCs w:val="18"/>
              </w:rPr>
            </w:pPr>
            <w:r>
              <w:rPr>
                <w:sz w:val="18"/>
                <w:szCs w:val="18"/>
              </w:rPr>
              <w:t>按空间大小购买</w:t>
            </w:r>
          </w:p>
        </w:tc>
        <w:tc>
          <w:tcPr>
            <w:tcW w:w="4394" w:type="dxa"/>
            <w:gridSpan w:val="2"/>
            <w:tcBorders>
              <w:top w:val="single" w:color="auto" w:sz="4" w:space="0"/>
              <w:left w:val="single" w:color="auto" w:sz="4" w:space="0"/>
              <w:bottom w:val="single" w:color="auto" w:sz="4" w:space="0"/>
              <w:right w:val="single" w:color="auto" w:sz="4" w:space="0"/>
            </w:tcBorders>
            <w:vAlign w:val="center"/>
          </w:tcPr>
          <w:p>
            <w:pPr>
              <w:rPr>
                <w:sz w:val="18"/>
                <w:szCs w:val="18"/>
              </w:rPr>
            </w:pPr>
            <w:r>
              <w:rPr>
                <w:rFonts w:hint="eastAsia"/>
                <w:sz w:val="18"/>
                <w:szCs w:val="18"/>
              </w:rPr>
              <w:t>企业备份存档版-2用户-（1024-102400）G</w:t>
            </w:r>
            <w:r>
              <w:rPr>
                <w:sz w:val="18"/>
                <w:szCs w:val="18"/>
              </w:rPr>
              <w:t>B/</w:t>
            </w:r>
            <w:r>
              <w:rPr>
                <w:rFonts w:hint="eastAsia"/>
                <w:sz w:val="18"/>
                <w:szCs w:val="18"/>
              </w:rPr>
              <w:t>每G</w:t>
            </w:r>
            <w:r>
              <w:rPr>
                <w:sz w:val="18"/>
                <w:szCs w:val="18"/>
              </w:rPr>
              <w:t>B</w:t>
            </w:r>
          </w:p>
        </w:tc>
        <w:tc>
          <w:tcPr>
            <w:tcW w:w="992"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276" w:type="dxa"/>
            <w:tcBorders>
              <w:top w:val="single" w:color="auto" w:sz="4" w:space="0"/>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5</w:t>
            </w:r>
            <w:r>
              <w:rPr>
                <w:sz w:val="18"/>
                <w:szCs w:val="18"/>
              </w:rPr>
              <w:t>.15</w:t>
            </w:r>
          </w:p>
        </w:tc>
      </w:tr>
      <w:tr>
        <w:tblPrEx>
          <w:tblLayout w:type="fixed"/>
          <w:tblCellMar>
            <w:top w:w="0" w:type="dxa"/>
            <w:left w:w="108" w:type="dxa"/>
            <w:bottom w:w="0" w:type="dxa"/>
            <w:right w:w="108" w:type="dxa"/>
          </w:tblCellMar>
        </w:tblPrEx>
        <w:trPr>
          <w:trHeight w:val="324"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sz w:val="18"/>
                <w:szCs w:val="18"/>
              </w:rPr>
              <w:t>8</w:t>
            </w:r>
          </w:p>
        </w:tc>
        <w:tc>
          <w:tcPr>
            <w:tcW w:w="1656" w:type="dxa"/>
            <w:vMerge w:val="continue"/>
            <w:tcBorders>
              <w:left w:val="single" w:color="auto" w:sz="4" w:space="0"/>
              <w:right w:val="single" w:color="auto" w:sz="4" w:space="0"/>
            </w:tcBorders>
            <w:vAlign w:val="center"/>
          </w:tcPr>
          <w:p>
            <w:pPr>
              <w:jc w:val="center"/>
              <w:rPr>
                <w:color w:val="252B3A"/>
                <w:sz w:val="18"/>
                <w:szCs w:val="18"/>
              </w:rPr>
            </w:pPr>
          </w:p>
        </w:tc>
        <w:tc>
          <w:tcPr>
            <w:tcW w:w="4394" w:type="dxa"/>
            <w:gridSpan w:val="2"/>
            <w:tcBorders>
              <w:top w:val="single" w:color="auto" w:sz="4" w:space="0"/>
              <w:left w:val="single" w:color="auto" w:sz="4" w:space="0"/>
              <w:bottom w:val="single" w:color="auto" w:sz="4" w:space="0"/>
              <w:right w:val="single" w:color="auto" w:sz="4" w:space="0"/>
            </w:tcBorders>
            <w:vAlign w:val="center"/>
          </w:tcPr>
          <w:p>
            <w:pPr>
              <w:rPr>
                <w:sz w:val="18"/>
                <w:szCs w:val="18"/>
              </w:rPr>
            </w:pPr>
            <w:r>
              <w:rPr>
                <w:rFonts w:hint="eastAsia"/>
                <w:sz w:val="18"/>
                <w:szCs w:val="18"/>
              </w:rPr>
              <w:t>微型企业基础版-</w:t>
            </w:r>
            <w:r>
              <w:rPr>
                <w:sz w:val="18"/>
                <w:szCs w:val="18"/>
              </w:rPr>
              <w:t>8用户</w:t>
            </w:r>
            <w:r>
              <w:rPr>
                <w:rFonts w:hint="eastAsia"/>
                <w:sz w:val="18"/>
                <w:szCs w:val="18"/>
              </w:rPr>
              <w:t>-（1024-102400）G</w:t>
            </w:r>
            <w:r>
              <w:rPr>
                <w:sz w:val="18"/>
                <w:szCs w:val="18"/>
              </w:rPr>
              <w:t>B/</w:t>
            </w:r>
            <w:r>
              <w:rPr>
                <w:rFonts w:hint="eastAsia"/>
                <w:sz w:val="18"/>
                <w:szCs w:val="18"/>
              </w:rPr>
              <w:t>每G</w:t>
            </w:r>
            <w:r>
              <w:rPr>
                <w:sz w:val="18"/>
                <w:szCs w:val="18"/>
              </w:rPr>
              <w:t>B</w:t>
            </w:r>
          </w:p>
        </w:tc>
        <w:tc>
          <w:tcPr>
            <w:tcW w:w="992"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276" w:type="dxa"/>
            <w:tcBorders>
              <w:top w:val="single" w:color="auto" w:sz="4" w:space="0"/>
              <w:left w:val="nil"/>
              <w:bottom w:val="single" w:color="auto" w:sz="4" w:space="0"/>
              <w:right w:val="single" w:color="auto" w:sz="4" w:space="0"/>
            </w:tcBorders>
            <w:shd w:val="clear" w:color="auto" w:fill="auto"/>
            <w:vAlign w:val="center"/>
          </w:tcPr>
          <w:p>
            <w:pPr>
              <w:jc w:val="center"/>
              <w:rPr>
                <w:sz w:val="18"/>
                <w:szCs w:val="18"/>
              </w:rPr>
            </w:pPr>
            <w:r>
              <w:rPr>
                <w:sz w:val="18"/>
                <w:szCs w:val="18"/>
              </w:rPr>
              <w:t>6</w:t>
            </w:r>
          </w:p>
        </w:tc>
      </w:tr>
      <w:tr>
        <w:tblPrEx>
          <w:tblLayout w:type="fixed"/>
          <w:tblCellMar>
            <w:top w:w="0" w:type="dxa"/>
            <w:left w:w="108" w:type="dxa"/>
            <w:bottom w:w="0" w:type="dxa"/>
            <w:right w:w="108" w:type="dxa"/>
          </w:tblCellMar>
        </w:tblPrEx>
        <w:trPr>
          <w:trHeight w:val="324"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sz w:val="18"/>
                <w:szCs w:val="18"/>
              </w:rPr>
              <w:t>9</w:t>
            </w:r>
          </w:p>
        </w:tc>
        <w:tc>
          <w:tcPr>
            <w:tcW w:w="1656" w:type="dxa"/>
            <w:vMerge w:val="continue"/>
            <w:tcBorders>
              <w:left w:val="single" w:color="auto" w:sz="4" w:space="0"/>
              <w:right w:val="single" w:color="auto" w:sz="4" w:space="0"/>
            </w:tcBorders>
          </w:tcPr>
          <w:p>
            <w:pPr>
              <w:rPr>
                <w:sz w:val="18"/>
                <w:szCs w:val="18"/>
              </w:rPr>
            </w:pPr>
          </w:p>
        </w:tc>
        <w:tc>
          <w:tcPr>
            <w:tcW w:w="4394" w:type="dxa"/>
            <w:gridSpan w:val="2"/>
            <w:tcBorders>
              <w:top w:val="single" w:color="auto" w:sz="4" w:space="0"/>
              <w:left w:val="single" w:color="auto" w:sz="4" w:space="0"/>
              <w:bottom w:val="single" w:color="auto" w:sz="4" w:space="0"/>
              <w:right w:val="single" w:color="auto" w:sz="4" w:space="0"/>
            </w:tcBorders>
            <w:vAlign w:val="center"/>
          </w:tcPr>
          <w:p>
            <w:pPr>
              <w:rPr>
                <w:sz w:val="18"/>
                <w:szCs w:val="18"/>
              </w:rPr>
            </w:pPr>
            <w:r>
              <w:rPr>
                <w:rFonts w:hint="eastAsia"/>
                <w:sz w:val="18"/>
                <w:szCs w:val="18"/>
              </w:rPr>
              <w:t>中型企业基础版-</w:t>
            </w:r>
            <w:r>
              <w:rPr>
                <w:sz w:val="18"/>
                <w:szCs w:val="18"/>
              </w:rPr>
              <w:t>16用户</w:t>
            </w:r>
            <w:r>
              <w:rPr>
                <w:rFonts w:hint="eastAsia"/>
                <w:sz w:val="18"/>
                <w:szCs w:val="18"/>
              </w:rPr>
              <w:t>-（1024-102400）G</w:t>
            </w:r>
            <w:r>
              <w:rPr>
                <w:sz w:val="18"/>
                <w:szCs w:val="18"/>
              </w:rPr>
              <w:t>B/</w:t>
            </w:r>
            <w:r>
              <w:rPr>
                <w:rFonts w:hint="eastAsia"/>
                <w:sz w:val="18"/>
                <w:szCs w:val="18"/>
              </w:rPr>
              <w:t>每G</w:t>
            </w:r>
            <w:r>
              <w:rPr>
                <w:sz w:val="18"/>
                <w:szCs w:val="18"/>
              </w:rPr>
              <w:t>B</w:t>
            </w:r>
          </w:p>
        </w:tc>
        <w:tc>
          <w:tcPr>
            <w:tcW w:w="992"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276" w:type="dxa"/>
            <w:tcBorders>
              <w:top w:val="single" w:color="auto" w:sz="4" w:space="0"/>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7</w:t>
            </w:r>
          </w:p>
        </w:tc>
      </w:tr>
      <w:tr>
        <w:tblPrEx>
          <w:tblLayout w:type="fixed"/>
          <w:tblCellMar>
            <w:top w:w="0" w:type="dxa"/>
            <w:left w:w="108" w:type="dxa"/>
            <w:bottom w:w="0" w:type="dxa"/>
            <w:right w:w="108" w:type="dxa"/>
          </w:tblCellMar>
        </w:tblPrEx>
        <w:trPr>
          <w:trHeight w:val="324"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sz w:val="18"/>
                <w:szCs w:val="18"/>
              </w:rPr>
              <w:t>10</w:t>
            </w:r>
          </w:p>
        </w:tc>
        <w:tc>
          <w:tcPr>
            <w:tcW w:w="1656" w:type="dxa"/>
            <w:vMerge w:val="continue"/>
            <w:tcBorders>
              <w:left w:val="single" w:color="auto" w:sz="4" w:space="0"/>
              <w:bottom w:val="single" w:color="auto" w:sz="4" w:space="0"/>
              <w:right w:val="single" w:color="auto" w:sz="4" w:space="0"/>
            </w:tcBorders>
          </w:tcPr>
          <w:p>
            <w:pPr>
              <w:rPr>
                <w:sz w:val="18"/>
                <w:szCs w:val="18"/>
              </w:rPr>
            </w:pPr>
          </w:p>
        </w:tc>
        <w:tc>
          <w:tcPr>
            <w:tcW w:w="4394" w:type="dxa"/>
            <w:gridSpan w:val="2"/>
            <w:tcBorders>
              <w:top w:val="single" w:color="auto" w:sz="4" w:space="0"/>
              <w:left w:val="single" w:color="auto" w:sz="4" w:space="0"/>
              <w:bottom w:val="single" w:color="auto" w:sz="4" w:space="0"/>
              <w:right w:val="single" w:color="auto" w:sz="4" w:space="0"/>
            </w:tcBorders>
            <w:vAlign w:val="center"/>
          </w:tcPr>
          <w:p>
            <w:pPr>
              <w:rPr>
                <w:sz w:val="18"/>
                <w:szCs w:val="18"/>
              </w:rPr>
            </w:pPr>
            <w:r>
              <w:rPr>
                <w:rFonts w:hint="eastAsia"/>
                <w:sz w:val="18"/>
                <w:szCs w:val="18"/>
              </w:rPr>
              <w:t>中型企业标准版-</w:t>
            </w:r>
            <w:r>
              <w:rPr>
                <w:sz w:val="18"/>
                <w:szCs w:val="18"/>
              </w:rPr>
              <w:t>25用户</w:t>
            </w:r>
            <w:r>
              <w:rPr>
                <w:rFonts w:hint="eastAsia"/>
                <w:sz w:val="18"/>
                <w:szCs w:val="18"/>
              </w:rPr>
              <w:t>-（1024-102400）G</w:t>
            </w:r>
            <w:r>
              <w:rPr>
                <w:sz w:val="18"/>
                <w:szCs w:val="18"/>
              </w:rPr>
              <w:t>B/</w:t>
            </w:r>
            <w:r>
              <w:rPr>
                <w:rFonts w:hint="eastAsia"/>
                <w:sz w:val="18"/>
                <w:szCs w:val="18"/>
              </w:rPr>
              <w:t>每G</w:t>
            </w:r>
            <w:r>
              <w:rPr>
                <w:sz w:val="18"/>
                <w:szCs w:val="18"/>
              </w:rPr>
              <w:t>B</w:t>
            </w:r>
          </w:p>
        </w:tc>
        <w:tc>
          <w:tcPr>
            <w:tcW w:w="992"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276" w:type="dxa"/>
            <w:tcBorders>
              <w:top w:val="single" w:color="auto" w:sz="4" w:space="0"/>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8</w:t>
            </w:r>
          </w:p>
        </w:tc>
      </w:tr>
    </w:tbl>
    <w:p>
      <w:pPr>
        <w:rPr>
          <w:sz w:val="18"/>
          <w:szCs w:val="18"/>
        </w:rPr>
      </w:pPr>
    </w:p>
    <w:p>
      <w:pPr>
        <w:pStyle w:val="5"/>
      </w:pPr>
      <w:r>
        <w:t>企业邮箱</w:t>
      </w:r>
    </w:p>
    <w:p>
      <w:pPr>
        <w:pStyle w:val="6"/>
      </w:pPr>
      <w:r>
        <w:t>云速邮箱-旗舰版</w:t>
      </w:r>
    </w:p>
    <w:tbl>
      <w:tblPr>
        <w:tblStyle w:val="34"/>
        <w:tblpPr w:leftFromText="180" w:rightFromText="180" w:vertAnchor="text" w:horzAnchor="margin" w:tblpY="186"/>
        <w:tblW w:w="8650" w:type="dxa"/>
        <w:tblInd w:w="0" w:type="dxa"/>
        <w:tblLayout w:type="fixed"/>
        <w:tblCellMar>
          <w:top w:w="0" w:type="dxa"/>
          <w:left w:w="108" w:type="dxa"/>
          <w:bottom w:w="0" w:type="dxa"/>
          <w:right w:w="108" w:type="dxa"/>
        </w:tblCellMar>
      </w:tblPr>
      <w:tblGrid>
        <w:gridCol w:w="704"/>
        <w:gridCol w:w="713"/>
        <w:gridCol w:w="3831"/>
        <w:gridCol w:w="1134"/>
        <w:gridCol w:w="1134"/>
        <w:gridCol w:w="1134"/>
      </w:tblGrid>
      <w:tr>
        <w:tblPrEx>
          <w:tblLayout w:type="fixed"/>
          <w:tblCellMar>
            <w:top w:w="0" w:type="dxa"/>
            <w:left w:w="108" w:type="dxa"/>
            <w:bottom w:w="0" w:type="dxa"/>
            <w:right w:w="108" w:type="dxa"/>
          </w:tblCellMar>
        </w:tblPrEx>
        <w:trPr>
          <w:trHeight w:val="422" w:hRule="atLeast"/>
          <w:tblHead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83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numPr>
                <w:ilvl w:val="0"/>
                <w:numId w:val="0"/>
              </w:numPr>
              <w:shd w:val="clear" w:color="auto" w:fill="FFFFFF"/>
              <w:spacing w:before="156" w:after="156" w:line="420" w:lineRule="atLeast"/>
              <w:ind w:left="431" w:hanging="431"/>
              <w:rPr>
                <w:rFonts w:ascii="宋体" w:hAnsi="宋体" w:eastAsia="宋体"/>
                <w:color w:val="252B3A"/>
                <w:sz w:val="18"/>
                <w:szCs w:val="18"/>
              </w:rPr>
            </w:pPr>
            <w:r>
              <w:rPr>
                <w:rFonts w:ascii="宋体" w:hAnsi="宋体" w:eastAsia="宋体"/>
                <w:bCs w:val="0"/>
                <w:color w:val="000000"/>
                <w:kern w:val="0"/>
                <w:sz w:val="18"/>
                <w:szCs w:val="18"/>
              </w:rPr>
              <w:t>云速邮箱-旗舰版</w:t>
            </w:r>
          </w:p>
        </w:tc>
        <w:tc>
          <w:tcPr>
            <w:tcW w:w="1134"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2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SaaS</w:t>
            </w:r>
          </w:p>
        </w:tc>
      </w:tr>
      <w:tr>
        <w:tblPrEx>
          <w:tblLayout w:type="fixed"/>
          <w:tblCellMar>
            <w:top w:w="0" w:type="dxa"/>
            <w:left w:w="108" w:type="dxa"/>
            <w:bottom w:w="0" w:type="dxa"/>
            <w:right w:w="108" w:type="dxa"/>
          </w:tblCellMar>
        </w:tblPrEx>
        <w:trPr>
          <w:trHeight w:val="501" w:hRule="atLeast"/>
          <w:tblHead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563C1" w:themeColor="hyperlink"/>
                <w:sz w:val="18"/>
                <w:szCs w:val="18"/>
                <w:u w:val="single"/>
                <w14:textFill>
                  <w14:solidFill>
                    <w14:schemeClr w14:val="hlink"/>
                  </w14:solidFill>
                </w14:textFill>
              </w:rPr>
            </w:pPr>
            <w:r>
              <w:fldChar w:fldCharType="begin"/>
            </w:r>
            <w:r>
              <w:instrText xml:space="preserve"> HYPERLINK "https://marketplace.huaweicloud.com/product/67abcd2d-4f9a-481b-90e0-3756857afd5d" </w:instrText>
            </w:r>
            <w:r>
              <w:fldChar w:fldCharType="separate"/>
            </w:r>
            <w:r>
              <w:rPr>
                <w:rStyle w:val="39"/>
                <w:sz w:val="18"/>
                <w:szCs w:val="18"/>
              </w:rPr>
              <w:t>https://marketplace.huaweicloud.com/product/67abcd2d-4f9a-481b-90e0-3756857afd5d</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678"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67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账号数</w:t>
            </w:r>
            <w:r>
              <w:rPr>
                <w:color w:val="000000"/>
                <w:sz w:val="18"/>
                <w:szCs w:val="18"/>
              </w:rPr>
              <w:t>0-14（含）/</w:t>
            </w:r>
            <w:r>
              <w:rPr>
                <w:rFonts w:hint="eastAsia"/>
                <w:color w:val="000000"/>
                <w:sz w:val="18"/>
                <w:szCs w:val="18"/>
              </w:rPr>
              <w:t>每个账号数</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60</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67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账号数</w:t>
            </w:r>
            <w:r>
              <w:rPr>
                <w:color w:val="000000"/>
                <w:sz w:val="18"/>
                <w:szCs w:val="18"/>
              </w:rPr>
              <w:t>14-29（含）/</w:t>
            </w:r>
            <w:r>
              <w:rPr>
                <w:rFonts w:hint="eastAsia"/>
                <w:color w:val="000000"/>
                <w:sz w:val="18"/>
                <w:szCs w:val="18"/>
              </w:rPr>
              <w:t>每个账号数</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57.5</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67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账号数</w:t>
            </w:r>
            <w:r>
              <w:rPr>
                <w:color w:val="000000"/>
                <w:sz w:val="18"/>
                <w:szCs w:val="18"/>
              </w:rPr>
              <w:t>29-49（含）/</w:t>
            </w:r>
            <w:r>
              <w:rPr>
                <w:rFonts w:hint="eastAsia"/>
                <w:color w:val="000000"/>
                <w:sz w:val="18"/>
                <w:szCs w:val="18"/>
              </w:rPr>
              <w:t>每个账号数</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55</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67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账号数</w:t>
            </w:r>
            <w:r>
              <w:rPr>
                <w:color w:val="000000"/>
                <w:sz w:val="18"/>
                <w:szCs w:val="18"/>
              </w:rPr>
              <w:t>49-99（含）/</w:t>
            </w:r>
            <w:r>
              <w:rPr>
                <w:rFonts w:hint="eastAsia"/>
                <w:color w:val="000000"/>
                <w:sz w:val="18"/>
                <w:szCs w:val="18"/>
              </w:rPr>
              <w:t>每个账号数</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52.5</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567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账号数</w:t>
            </w:r>
            <w:r>
              <w:rPr>
                <w:color w:val="000000"/>
                <w:sz w:val="18"/>
                <w:szCs w:val="18"/>
              </w:rPr>
              <w:t>99-199（含）/</w:t>
            </w:r>
            <w:r>
              <w:rPr>
                <w:rFonts w:hint="eastAsia"/>
                <w:color w:val="000000"/>
                <w:sz w:val="18"/>
                <w:szCs w:val="18"/>
              </w:rPr>
              <w:t>每个账号数</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47.5</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6</w:t>
            </w:r>
          </w:p>
        </w:tc>
        <w:tc>
          <w:tcPr>
            <w:tcW w:w="567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账号数</w:t>
            </w:r>
            <w:r>
              <w:rPr>
                <w:color w:val="000000"/>
                <w:sz w:val="18"/>
                <w:szCs w:val="18"/>
              </w:rPr>
              <w:t>199-299（含）/</w:t>
            </w:r>
            <w:r>
              <w:rPr>
                <w:rFonts w:hint="eastAsia"/>
                <w:color w:val="000000"/>
                <w:sz w:val="18"/>
                <w:szCs w:val="18"/>
              </w:rPr>
              <w:t>每个账号数</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42.5</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7</w:t>
            </w:r>
          </w:p>
        </w:tc>
        <w:tc>
          <w:tcPr>
            <w:tcW w:w="567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账号数</w:t>
            </w:r>
            <w:r>
              <w:rPr>
                <w:color w:val="000000"/>
                <w:sz w:val="18"/>
                <w:szCs w:val="18"/>
              </w:rPr>
              <w:t>299-499（含）/</w:t>
            </w:r>
            <w:r>
              <w:rPr>
                <w:rFonts w:hint="eastAsia"/>
                <w:color w:val="000000"/>
                <w:sz w:val="18"/>
                <w:szCs w:val="18"/>
              </w:rPr>
              <w:t>每个账号数</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37.5</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8</w:t>
            </w:r>
          </w:p>
        </w:tc>
        <w:tc>
          <w:tcPr>
            <w:tcW w:w="567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账号数</w:t>
            </w:r>
            <w:r>
              <w:rPr>
                <w:color w:val="000000"/>
                <w:sz w:val="18"/>
                <w:szCs w:val="18"/>
              </w:rPr>
              <w:t>&gt;499/</w:t>
            </w:r>
            <w:r>
              <w:rPr>
                <w:rFonts w:hint="eastAsia"/>
                <w:color w:val="000000"/>
                <w:sz w:val="18"/>
                <w:szCs w:val="18"/>
              </w:rPr>
              <w:t>每个账号数</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35</w:t>
            </w:r>
          </w:p>
        </w:tc>
      </w:tr>
    </w:tbl>
    <w:p>
      <w:pPr>
        <w:rPr>
          <w:sz w:val="18"/>
          <w:szCs w:val="18"/>
        </w:rPr>
      </w:pPr>
    </w:p>
    <w:p>
      <w:pPr>
        <w:pStyle w:val="5"/>
      </w:pPr>
      <w:r>
        <w:rPr>
          <w:rFonts w:hint="eastAsia"/>
        </w:rPr>
        <w:t>企业O</w:t>
      </w:r>
      <w:r>
        <w:t>A</w:t>
      </w:r>
    </w:p>
    <w:p>
      <w:pPr>
        <w:pStyle w:val="6"/>
      </w:pPr>
      <w:r>
        <w:rPr>
          <w:rFonts w:hint="eastAsia"/>
        </w:rPr>
        <w:t>泛微e-office</w:t>
      </w:r>
    </w:p>
    <w:tbl>
      <w:tblPr>
        <w:tblStyle w:val="34"/>
        <w:tblpPr w:leftFromText="180" w:rightFromText="180" w:vertAnchor="text" w:horzAnchor="margin" w:tblpY="186"/>
        <w:tblW w:w="8650" w:type="dxa"/>
        <w:tblInd w:w="0" w:type="dxa"/>
        <w:tblLayout w:type="fixed"/>
        <w:tblCellMar>
          <w:top w:w="0" w:type="dxa"/>
          <w:left w:w="108" w:type="dxa"/>
          <w:bottom w:w="0" w:type="dxa"/>
          <w:right w:w="108" w:type="dxa"/>
        </w:tblCellMar>
      </w:tblPr>
      <w:tblGrid>
        <w:gridCol w:w="704"/>
        <w:gridCol w:w="713"/>
        <w:gridCol w:w="3831"/>
        <w:gridCol w:w="1134"/>
        <w:gridCol w:w="1134"/>
        <w:gridCol w:w="1134"/>
      </w:tblGrid>
      <w:tr>
        <w:tblPrEx>
          <w:tblLayout w:type="fixed"/>
          <w:tblCellMar>
            <w:top w:w="0" w:type="dxa"/>
            <w:left w:w="108" w:type="dxa"/>
            <w:bottom w:w="0" w:type="dxa"/>
            <w:right w:w="108" w:type="dxa"/>
          </w:tblCellMar>
        </w:tblPrEx>
        <w:trPr>
          <w:trHeight w:val="422" w:hRule="atLeast"/>
          <w:tblHead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83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numPr>
                <w:ilvl w:val="0"/>
                <w:numId w:val="0"/>
              </w:numPr>
              <w:shd w:val="clear" w:color="auto" w:fill="FFFFFF"/>
              <w:spacing w:before="156" w:after="156" w:line="420" w:lineRule="atLeast"/>
              <w:ind w:left="431" w:hanging="431"/>
              <w:rPr>
                <w:rFonts w:ascii="宋体" w:hAnsi="宋体" w:eastAsia="宋体"/>
                <w:color w:val="252B3A"/>
                <w:sz w:val="18"/>
                <w:szCs w:val="18"/>
              </w:rPr>
            </w:pPr>
            <w:r>
              <w:rPr>
                <w:rFonts w:hint="eastAsia" w:ascii="宋体" w:hAnsi="宋体" w:eastAsia="宋体"/>
                <w:bCs w:val="0"/>
                <w:color w:val="000000"/>
                <w:kern w:val="0"/>
                <w:sz w:val="18"/>
                <w:szCs w:val="18"/>
              </w:rPr>
              <w:t>泛微e-office</w:t>
            </w:r>
          </w:p>
        </w:tc>
        <w:tc>
          <w:tcPr>
            <w:tcW w:w="1134"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2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SaaS</w:t>
            </w:r>
          </w:p>
        </w:tc>
      </w:tr>
      <w:tr>
        <w:tblPrEx>
          <w:tblLayout w:type="fixed"/>
          <w:tblCellMar>
            <w:top w:w="0" w:type="dxa"/>
            <w:left w:w="108" w:type="dxa"/>
            <w:bottom w:w="0" w:type="dxa"/>
            <w:right w:w="108" w:type="dxa"/>
          </w:tblCellMar>
        </w:tblPrEx>
        <w:trPr>
          <w:trHeight w:val="501" w:hRule="atLeast"/>
          <w:tblHead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"https://marketplace.huaweicloud.com/product/OFFI515799841082368000" </w:instrText>
            </w:r>
            <w:r>
              <w:fldChar w:fldCharType="separate"/>
            </w:r>
            <w:r>
              <w:rPr>
                <w:rStyle w:val="39"/>
                <w:sz w:val="18"/>
                <w:szCs w:val="18"/>
              </w:rPr>
              <w:t>https://marketplace.huaweicloud.com/product/OFFI515799841082368000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678"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678"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e-office基础版 50用户</w:t>
            </w:r>
          </w:p>
        </w:tc>
        <w:tc>
          <w:tcPr>
            <w:tcW w:w="1134"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nil"/>
              <w:left w:val="nil"/>
              <w:bottom w:val="single" w:color="auto" w:sz="4" w:space="0"/>
              <w:right w:val="single" w:color="auto" w:sz="4" w:space="0"/>
            </w:tcBorders>
            <w:shd w:val="clear" w:color="auto" w:fill="auto"/>
            <w:vAlign w:val="center"/>
          </w:tcPr>
          <w:p>
            <w:pPr>
              <w:ind w:right="220"/>
              <w:jc w:val="right"/>
              <w:rPr>
                <w:sz w:val="18"/>
                <w:szCs w:val="18"/>
              </w:rPr>
            </w:pPr>
            <w:r>
              <w:rPr>
                <w:rFonts w:hint="eastAsia"/>
                <w:sz w:val="18"/>
                <w:szCs w:val="18"/>
              </w:rPr>
              <w:t>11360</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678"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e-office基础版 100用户</w:t>
            </w:r>
          </w:p>
        </w:tc>
        <w:tc>
          <w:tcPr>
            <w:tcW w:w="1134"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nil"/>
              <w:left w:val="nil"/>
              <w:bottom w:val="single" w:color="auto" w:sz="4" w:space="0"/>
              <w:right w:val="single" w:color="auto" w:sz="4" w:space="0"/>
            </w:tcBorders>
            <w:shd w:val="clear" w:color="auto" w:fill="auto"/>
            <w:vAlign w:val="center"/>
          </w:tcPr>
          <w:p>
            <w:pPr>
              <w:ind w:right="220"/>
              <w:jc w:val="right"/>
              <w:rPr>
                <w:sz w:val="18"/>
                <w:szCs w:val="18"/>
              </w:rPr>
            </w:pPr>
            <w:r>
              <w:rPr>
                <w:rFonts w:hint="eastAsia"/>
                <w:sz w:val="18"/>
                <w:szCs w:val="18"/>
              </w:rPr>
              <w:t>19960</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678"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e-office基础版 150用户</w:t>
            </w:r>
          </w:p>
        </w:tc>
        <w:tc>
          <w:tcPr>
            <w:tcW w:w="1134"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nil"/>
              <w:left w:val="nil"/>
              <w:bottom w:val="single" w:color="auto" w:sz="4" w:space="0"/>
              <w:right w:val="single" w:color="auto" w:sz="4" w:space="0"/>
            </w:tcBorders>
            <w:shd w:val="clear" w:color="auto" w:fill="auto"/>
            <w:vAlign w:val="center"/>
          </w:tcPr>
          <w:p>
            <w:pPr>
              <w:ind w:right="220"/>
              <w:jc w:val="right"/>
              <w:rPr>
                <w:sz w:val="18"/>
                <w:szCs w:val="18"/>
              </w:rPr>
            </w:pPr>
            <w:r>
              <w:rPr>
                <w:rFonts w:hint="eastAsia"/>
                <w:sz w:val="18"/>
                <w:szCs w:val="18"/>
              </w:rPr>
              <w:t>28160</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678"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e-office基础版 200用户</w:t>
            </w:r>
          </w:p>
        </w:tc>
        <w:tc>
          <w:tcPr>
            <w:tcW w:w="1134"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nil"/>
              <w:left w:val="nil"/>
              <w:bottom w:val="single" w:color="auto" w:sz="4" w:space="0"/>
              <w:right w:val="single" w:color="auto" w:sz="4" w:space="0"/>
            </w:tcBorders>
            <w:shd w:val="clear" w:color="auto" w:fill="auto"/>
            <w:vAlign w:val="center"/>
          </w:tcPr>
          <w:p>
            <w:pPr>
              <w:ind w:right="220"/>
              <w:jc w:val="right"/>
              <w:rPr>
                <w:sz w:val="18"/>
                <w:szCs w:val="18"/>
              </w:rPr>
            </w:pPr>
            <w:r>
              <w:rPr>
                <w:rFonts w:hint="eastAsia"/>
                <w:sz w:val="18"/>
                <w:szCs w:val="18"/>
              </w:rPr>
              <w:t>34960</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5678"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e-office基础版 300用户</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ind w:right="220"/>
              <w:jc w:val="right"/>
              <w:rPr>
                <w:sz w:val="18"/>
                <w:szCs w:val="18"/>
              </w:rPr>
            </w:pPr>
            <w:r>
              <w:rPr>
                <w:rFonts w:hint="eastAsia"/>
                <w:sz w:val="18"/>
                <w:szCs w:val="18"/>
              </w:rPr>
              <w:t>48160</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6</w:t>
            </w:r>
          </w:p>
        </w:tc>
        <w:tc>
          <w:tcPr>
            <w:tcW w:w="5678"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e-office标准版 50用户</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ind w:right="220"/>
              <w:jc w:val="right"/>
              <w:rPr>
                <w:sz w:val="18"/>
                <w:szCs w:val="18"/>
              </w:rPr>
            </w:pPr>
            <w:r>
              <w:rPr>
                <w:rFonts w:hint="eastAsia"/>
                <w:sz w:val="18"/>
                <w:szCs w:val="18"/>
              </w:rPr>
              <w:t>15560</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7</w:t>
            </w:r>
          </w:p>
        </w:tc>
        <w:tc>
          <w:tcPr>
            <w:tcW w:w="5678"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e-office标准版 100用户</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ind w:right="220"/>
              <w:jc w:val="right"/>
              <w:rPr>
                <w:sz w:val="18"/>
                <w:szCs w:val="18"/>
              </w:rPr>
            </w:pPr>
            <w:r>
              <w:rPr>
                <w:rFonts w:hint="eastAsia"/>
                <w:sz w:val="18"/>
                <w:szCs w:val="18"/>
              </w:rPr>
              <w:t>24160</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8</w:t>
            </w:r>
          </w:p>
        </w:tc>
        <w:tc>
          <w:tcPr>
            <w:tcW w:w="5678"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e-office标准版 150用户</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ind w:right="220"/>
              <w:jc w:val="right"/>
              <w:rPr>
                <w:sz w:val="18"/>
                <w:szCs w:val="18"/>
              </w:rPr>
            </w:pPr>
            <w:r>
              <w:rPr>
                <w:rFonts w:hint="eastAsia"/>
                <w:sz w:val="18"/>
                <w:szCs w:val="18"/>
              </w:rPr>
              <w:t>32360</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9</w:t>
            </w:r>
          </w:p>
        </w:tc>
        <w:tc>
          <w:tcPr>
            <w:tcW w:w="5678"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e-office标准版 200用户</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ind w:right="220"/>
              <w:jc w:val="right"/>
              <w:rPr>
                <w:sz w:val="18"/>
                <w:szCs w:val="18"/>
              </w:rPr>
            </w:pPr>
            <w:r>
              <w:rPr>
                <w:rFonts w:hint="eastAsia"/>
                <w:sz w:val="18"/>
                <w:szCs w:val="18"/>
              </w:rPr>
              <w:t>39160</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10</w:t>
            </w:r>
          </w:p>
        </w:tc>
        <w:tc>
          <w:tcPr>
            <w:tcW w:w="5678"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e-office标准版 300用户</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ind w:right="220"/>
              <w:jc w:val="right"/>
              <w:rPr>
                <w:sz w:val="18"/>
                <w:szCs w:val="18"/>
              </w:rPr>
            </w:pPr>
            <w:r>
              <w:rPr>
                <w:rFonts w:hint="eastAsia"/>
                <w:sz w:val="18"/>
                <w:szCs w:val="18"/>
              </w:rPr>
              <w:t>52360</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11</w:t>
            </w:r>
          </w:p>
        </w:tc>
        <w:tc>
          <w:tcPr>
            <w:tcW w:w="5678"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用户数扩容/每个用户数</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180</w:t>
            </w:r>
          </w:p>
        </w:tc>
      </w:tr>
    </w:tbl>
    <w:p>
      <w:pPr>
        <w:rPr>
          <w:sz w:val="18"/>
          <w:szCs w:val="18"/>
        </w:rPr>
      </w:pPr>
    </w:p>
    <w:p>
      <w:pPr>
        <w:pStyle w:val="5"/>
      </w:pPr>
      <w:r>
        <w:rPr>
          <w:rFonts w:hint="eastAsia"/>
        </w:rPr>
        <w:t>企业建站</w:t>
      </w:r>
    </w:p>
    <w:p>
      <w:pPr>
        <w:pStyle w:val="6"/>
      </w:pPr>
      <w:r>
        <w:rPr>
          <w:rFonts w:hint="eastAsia"/>
        </w:rPr>
        <w:t>云速建站</w:t>
      </w:r>
      <w:r>
        <w:t>-迅响定制</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114"/>
        <w:gridCol w:w="1134"/>
        <w:gridCol w:w="1851"/>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114" w:type="dxa"/>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云速建站</w:t>
            </w:r>
            <w:r>
              <w:rPr>
                <w:color w:val="000000"/>
                <w:sz w:val="18"/>
                <w:szCs w:val="18"/>
              </w:rPr>
              <w:t>-迅响定制</w:t>
            </w:r>
          </w:p>
        </w:tc>
        <w:tc>
          <w:tcPr>
            <w:tcW w:w="1134"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9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人工服务</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563C1" w:themeColor="hyperlink"/>
                <w:sz w:val="18"/>
                <w:szCs w:val="18"/>
                <w:u w:val="single"/>
                <w14:textFill>
                  <w14:solidFill>
                    <w14:schemeClr w14:val="hlink"/>
                  </w14:solidFill>
                </w14:textFill>
              </w:rPr>
            </w:pPr>
            <w:r>
              <w:fldChar w:fldCharType="begin"/>
            </w:r>
            <w:r>
              <w:instrText xml:space="preserve"> HYPERLINK "https://marketplace.huaweicloud.com/product/00301-636010-0--0" </w:instrText>
            </w:r>
            <w:r>
              <w:fldChar w:fldCharType="separate"/>
            </w:r>
            <w:r>
              <w:rPr>
                <w:rStyle w:val="39"/>
                <w:sz w:val="18"/>
                <w:szCs w:val="18"/>
              </w:rPr>
              <w:t>https://marketplace.huaweicloud.com/product/00301-636010-0--0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4961"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851"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color w:val="000000"/>
                <w:sz w:val="18"/>
                <w:szCs w:val="18"/>
              </w:rPr>
              <w:t>1</w:t>
            </w:r>
          </w:p>
        </w:tc>
        <w:tc>
          <w:tcPr>
            <w:tcW w:w="4961"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初级版</w:t>
            </w:r>
          </w:p>
        </w:tc>
        <w:tc>
          <w:tcPr>
            <w:tcW w:w="1851"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nil"/>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980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color w:val="000000"/>
                <w:sz w:val="18"/>
                <w:szCs w:val="18"/>
              </w:rPr>
              <w:t>2</w:t>
            </w:r>
          </w:p>
        </w:tc>
        <w:tc>
          <w:tcPr>
            <w:tcW w:w="4961"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定制入门版</w:t>
            </w:r>
          </w:p>
        </w:tc>
        <w:tc>
          <w:tcPr>
            <w:tcW w:w="1851" w:type="dxa"/>
            <w:tcBorders>
              <w:top w:val="nil"/>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nil"/>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4680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4961"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定制标准版</w:t>
            </w:r>
          </w:p>
        </w:tc>
        <w:tc>
          <w:tcPr>
            <w:tcW w:w="1851" w:type="dxa"/>
            <w:tcBorders>
              <w:top w:val="nil"/>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nil"/>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6980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4961"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定制营销版</w:t>
            </w:r>
          </w:p>
        </w:tc>
        <w:tc>
          <w:tcPr>
            <w:tcW w:w="1851" w:type="dxa"/>
            <w:tcBorders>
              <w:top w:val="nil"/>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nil"/>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10380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4961"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一站通尊贵版</w:t>
            </w:r>
          </w:p>
        </w:tc>
        <w:tc>
          <w:tcPr>
            <w:tcW w:w="1851" w:type="dxa"/>
            <w:tcBorders>
              <w:top w:val="nil"/>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nil"/>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16980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6</w:t>
            </w:r>
          </w:p>
        </w:tc>
        <w:tc>
          <w:tcPr>
            <w:tcW w:w="4961"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增值服务包</w:t>
            </w:r>
          </w:p>
        </w:tc>
        <w:tc>
          <w:tcPr>
            <w:tcW w:w="1851"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400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7</w:t>
            </w:r>
          </w:p>
        </w:tc>
        <w:tc>
          <w:tcPr>
            <w:tcW w:w="4961"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多语言制作</w:t>
            </w:r>
          </w:p>
        </w:tc>
        <w:tc>
          <w:tcPr>
            <w:tcW w:w="1851"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1500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8</w:t>
            </w:r>
          </w:p>
        </w:tc>
        <w:tc>
          <w:tcPr>
            <w:tcW w:w="4961"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项目定制包</w:t>
            </w:r>
          </w:p>
        </w:tc>
        <w:tc>
          <w:tcPr>
            <w:tcW w:w="1851"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30000</w:t>
            </w:r>
          </w:p>
        </w:tc>
      </w:tr>
    </w:tbl>
    <w:p>
      <w:pPr>
        <w:pStyle w:val="6"/>
      </w:pPr>
      <w:r>
        <w:rPr>
          <w:rFonts w:hint="eastAsia"/>
        </w:rPr>
        <w:t>云速建站</w:t>
      </w:r>
      <w:r>
        <w:t xml:space="preserve"> 美橙定制</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114"/>
        <w:gridCol w:w="1134"/>
        <w:gridCol w:w="1851"/>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114" w:type="dxa"/>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云速建站</w:t>
            </w:r>
            <w:r>
              <w:rPr>
                <w:color w:val="000000"/>
                <w:sz w:val="18"/>
                <w:szCs w:val="18"/>
              </w:rPr>
              <w:t>-</w:t>
            </w:r>
            <w:r>
              <w:rPr>
                <w:rFonts w:hint="eastAsia"/>
                <w:color w:val="000000"/>
                <w:sz w:val="18"/>
                <w:szCs w:val="18"/>
              </w:rPr>
              <w:t>美橙</w:t>
            </w:r>
            <w:r>
              <w:rPr>
                <w:color w:val="000000"/>
                <w:sz w:val="18"/>
                <w:szCs w:val="18"/>
              </w:rPr>
              <w:t>定制</w:t>
            </w:r>
          </w:p>
        </w:tc>
        <w:tc>
          <w:tcPr>
            <w:tcW w:w="1134"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9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人工服务</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563C1" w:themeColor="hyperlink"/>
                <w:sz w:val="18"/>
                <w:szCs w:val="18"/>
                <w:u w:val="single"/>
                <w14:textFill>
                  <w14:solidFill>
                    <w14:schemeClr w14:val="hlink"/>
                  </w14:solidFill>
                </w14:textFill>
              </w:rPr>
            </w:pPr>
            <w:r>
              <w:fldChar w:fldCharType="begin"/>
            </w:r>
            <w:r>
              <w:instrText xml:space="preserve"> HYPERLINK "https://marketplace.huaweicloud.com/product/00301-637014-0--0" </w:instrText>
            </w:r>
            <w:r>
              <w:fldChar w:fldCharType="separate"/>
            </w:r>
            <w:r>
              <w:rPr>
                <w:rStyle w:val="39"/>
                <w:sz w:val="18"/>
                <w:szCs w:val="18"/>
              </w:rPr>
              <w:t>https://marketplace.huaweicloud.com/product/00301-637014-0--0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4961"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851"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color w:val="000000"/>
                <w:sz w:val="18"/>
                <w:szCs w:val="18"/>
              </w:rPr>
              <w:t>1</w:t>
            </w:r>
          </w:p>
        </w:tc>
        <w:tc>
          <w:tcPr>
            <w:tcW w:w="4961"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标准定制</w:t>
            </w:r>
          </w:p>
        </w:tc>
        <w:tc>
          <w:tcPr>
            <w:tcW w:w="1851"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nil"/>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4280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color w:val="000000"/>
                <w:sz w:val="18"/>
                <w:szCs w:val="18"/>
              </w:rPr>
              <w:t>2</w:t>
            </w:r>
          </w:p>
        </w:tc>
        <w:tc>
          <w:tcPr>
            <w:tcW w:w="4961"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高级定制</w:t>
            </w:r>
          </w:p>
        </w:tc>
        <w:tc>
          <w:tcPr>
            <w:tcW w:w="1851" w:type="dxa"/>
            <w:tcBorders>
              <w:top w:val="nil"/>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nil"/>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8680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4961"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豪华定制</w:t>
            </w:r>
          </w:p>
        </w:tc>
        <w:tc>
          <w:tcPr>
            <w:tcW w:w="1851" w:type="dxa"/>
            <w:tcBorders>
              <w:top w:val="nil"/>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nil"/>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14120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4961"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旗舰定制</w:t>
            </w:r>
          </w:p>
        </w:tc>
        <w:tc>
          <w:tcPr>
            <w:tcW w:w="1851" w:type="dxa"/>
            <w:tcBorders>
              <w:top w:val="nil"/>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nil"/>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17700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4961"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项目定制包</w:t>
            </w:r>
          </w:p>
        </w:tc>
        <w:tc>
          <w:tcPr>
            <w:tcW w:w="1851" w:type="dxa"/>
            <w:tcBorders>
              <w:top w:val="nil"/>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nil"/>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40000</w:t>
            </w:r>
          </w:p>
        </w:tc>
      </w:tr>
    </w:tbl>
    <w:p>
      <w:pPr>
        <w:pStyle w:val="4"/>
        <w:spacing w:before="156" w:after="156"/>
      </w:pPr>
      <w:r>
        <w:t>企业智能</w:t>
      </w:r>
      <w:r>
        <w:rPr>
          <w:rFonts w:hint="eastAsia"/>
        </w:rPr>
        <w:t>云</w:t>
      </w:r>
      <w:r>
        <w:t>客服服务</w:t>
      </w:r>
    </w:p>
    <w:p>
      <w:pPr>
        <w:pStyle w:val="5"/>
      </w:pPr>
      <w:r>
        <w:t>UDESK</w:t>
      </w:r>
    </w:p>
    <w:p>
      <w:pPr>
        <w:pStyle w:val="6"/>
      </w:pPr>
      <w:r>
        <w:rPr>
          <w:rFonts w:hint="eastAsia"/>
        </w:rPr>
        <w:t>UDESK Urobot 文本机器人</w:t>
      </w:r>
    </w:p>
    <w:tbl>
      <w:tblPr>
        <w:tblStyle w:val="34"/>
        <w:tblpPr w:leftFromText="180" w:rightFromText="180" w:vertAnchor="text" w:horzAnchor="margin" w:tblpY="186"/>
        <w:tblW w:w="8650" w:type="dxa"/>
        <w:tblInd w:w="0" w:type="dxa"/>
        <w:tblLayout w:type="fixed"/>
        <w:tblCellMar>
          <w:top w:w="0" w:type="dxa"/>
          <w:left w:w="108" w:type="dxa"/>
          <w:bottom w:w="0" w:type="dxa"/>
          <w:right w:w="108" w:type="dxa"/>
        </w:tblCellMar>
      </w:tblPr>
      <w:tblGrid>
        <w:gridCol w:w="704"/>
        <w:gridCol w:w="713"/>
        <w:gridCol w:w="3831"/>
        <w:gridCol w:w="1134"/>
        <w:gridCol w:w="1134"/>
        <w:gridCol w:w="1134"/>
      </w:tblGrid>
      <w:tr>
        <w:tblPrEx>
          <w:tblLayout w:type="fixed"/>
          <w:tblCellMar>
            <w:top w:w="0" w:type="dxa"/>
            <w:left w:w="108" w:type="dxa"/>
            <w:bottom w:w="0" w:type="dxa"/>
            <w:right w:w="108" w:type="dxa"/>
          </w:tblCellMar>
        </w:tblPrEx>
        <w:trPr>
          <w:trHeight w:val="422" w:hRule="atLeast"/>
          <w:tblHead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83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numPr>
                <w:ilvl w:val="0"/>
                <w:numId w:val="0"/>
              </w:numPr>
              <w:shd w:val="clear" w:color="auto" w:fill="FFFFFF"/>
              <w:spacing w:before="156" w:after="156" w:line="420" w:lineRule="atLeast"/>
              <w:ind w:left="431" w:hanging="431"/>
              <w:rPr>
                <w:rFonts w:ascii="宋体" w:hAnsi="宋体" w:eastAsia="宋体"/>
                <w:color w:val="252B3A"/>
                <w:sz w:val="18"/>
                <w:szCs w:val="18"/>
              </w:rPr>
            </w:pPr>
            <w:r>
              <w:rPr>
                <w:rFonts w:hint="eastAsia" w:ascii="宋体" w:hAnsi="宋体" w:eastAsia="宋体"/>
                <w:bCs w:val="0"/>
                <w:color w:val="000000"/>
                <w:kern w:val="0"/>
                <w:sz w:val="18"/>
                <w:szCs w:val="18"/>
              </w:rPr>
              <w:t>Udesk Urobot 文本机器人</w:t>
            </w:r>
          </w:p>
        </w:tc>
        <w:tc>
          <w:tcPr>
            <w:tcW w:w="1134"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2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SaaS</w:t>
            </w:r>
          </w:p>
        </w:tc>
      </w:tr>
      <w:tr>
        <w:tblPrEx>
          <w:tblLayout w:type="fixed"/>
          <w:tblCellMar>
            <w:top w:w="0" w:type="dxa"/>
            <w:left w:w="108" w:type="dxa"/>
            <w:bottom w:w="0" w:type="dxa"/>
            <w:right w:w="108" w:type="dxa"/>
          </w:tblCellMar>
        </w:tblPrEx>
        <w:trPr>
          <w:trHeight w:val="501" w:hRule="atLeast"/>
          <w:tblHead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"https://marketplace.huaweicloud.com/product/OFFI501969427816476672" </w:instrText>
            </w:r>
            <w:r>
              <w:fldChar w:fldCharType="separate"/>
            </w:r>
            <w:r>
              <w:rPr>
                <w:rStyle w:val="39"/>
                <w:sz w:val="18"/>
                <w:szCs w:val="18"/>
              </w:rPr>
              <w:t>https://marketplace.huaweicloud.com/product/OFFI501969427816476672</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678"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678"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Udesk Urobot 文本机器人（并发数：5-999）/每个并发数</w:t>
            </w:r>
          </w:p>
        </w:tc>
        <w:tc>
          <w:tcPr>
            <w:tcW w:w="1134"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6000</w:t>
            </w:r>
          </w:p>
        </w:tc>
      </w:tr>
    </w:tbl>
    <w:p>
      <w:pPr>
        <w:pStyle w:val="6"/>
      </w:pPr>
      <w:r>
        <w:rPr>
          <w:rFonts w:hint="eastAsia"/>
        </w:rPr>
        <w:t>UDESK Insight BI数据分析</w:t>
      </w:r>
    </w:p>
    <w:tbl>
      <w:tblPr>
        <w:tblStyle w:val="34"/>
        <w:tblpPr w:leftFromText="180" w:rightFromText="180" w:vertAnchor="text" w:horzAnchor="margin" w:tblpY="186"/>
        <w:tblW w:w="8650" w:type="dxa"/>
        <w:tblInd w:w="0" w:type="dxa"/>
        <w:tblLayout w:type="fixed"/>
        <w:tblCellMar>
          <w:top w:w="0" w:type="dxa"/>
          <w:left w:w="108" w:type="dxa"/>
          <w:bottom w:w="0" w:type="dxa"/>
          <w:right w:w="108" w:type="dxa"/>
        </w:tblCellMar>
      </w:tblPr>
      <w:tblGrid>
        <w:gridCol w:w="704"/>
        <w:gridCol w:w="713"/>
        <w:gridCol w:w="3831"/>
        <w:gridCol w:w="1134"/>
        <w:gridCol w:w="1134"/>
        <w:gridCol w:w="1134"/>
      </w:tblGrid>
      <w:tr>
        <w:tblPrEx>
          <w:tblLayout w:type="fixed"/>
          <w:tblCellMar>
            <w:top w:w="0" w:type="dxa"/>
            <w:left w:w="108" w:type="dxa"/>
            <w:bottom w:w="0" w:type="dxa"/>
            <w:right w:w="108" w:type="dxa"/>
          </w:tblCellMar>
        </w:tblPrEx>
        <w:trPr>
          <w:trHeight w:val="422" w:hRule="atLeast"/>
          <w:tblHead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83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numPr>
                <w:ilvl w:val="0"/>
                <w:numId w:val="0"/>
              </w:numPr>
              <w:shd w:val="clear" w:color="auto" w:fill="FFFFFF"/>
              <w:spacing w:before="156" w:after="156" w:line="420" w:lineRule="atLeast"/>
              <w:ind w:left="431" w:hanging="431"/>
              <w:rPr>
                <w:rFonts w:ascii="宋体" w:hAnsi="宋体" w:eastAsia="宋体"/>
                <w:color w:val="252B3A"/>
                <w:sz w:val="18"/>
                <w:szCs w:val="18"/>
              </w:rPr>
            </w:pPr>
            <w:r>
              <w:rPr>
                <w:rFonts w:hint="eastAsia" w:ascii="宋体" w:hAnsi="宋体" w:eastAsia="宋体"/>
                <w:bCs w:val="0"/>
                <w:color w:val="000000"/>
                <w:kern w:val="0"/>
                <w:sz w:val="18"/>
                <w:szCs w:val="18"/>
              </w:rPr>
              <w:t>UDESK Insight BI数据分析</w:t>
            </w:r>
          </w:p>
        </w:tc>
        <w:tc>
          <w:tcPr>
            <w:tcW w:w="1134"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2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SaaS</w:t>
            </w:r>
          </w:p>
        </w:tc>
      </w:tr>
      <w:tr>
        <w:tblPrEx>
          <w:tblLayout w:type="fixed"/>
          <w:tblCellMar>
            <w:top w:w="0" w:type="dxa"/>
            <w:left w:w="108" w:type="dxa"/>
            <w:bottom w:w="0" w:type="dxa"/>
            <w:right w:w="108" w:type="dxa"/>
          </w:tblCellMar>
        </w:tblPrEx>
        <w:trPr>
          <w:trHeight w:val="501" w:hRule="atLeast"/>
          <w:tblHead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"https://marketplace.huaweicloud.com/product/00301-596110-0--0" </w:instrText>
            </w:r>
            <w:r>
              <w:fldChar w:fldCharType="separate"/>
            </w:r>
            <w:r>
              <w:rPr>
                <w:rStyle w:val="39"/>
                <w:sz w:val="18"/>
                <w:szCs w:val="18"/>
              </w:rPr>
              <w:t>https://marketplace.huaweicloud.com/product/00301-596110-0--0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678"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678"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1-20 账号 数据分析</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20000</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678"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21-50 账号 数据分析</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60000</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678"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51-100 账号 数据分析</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100000</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678"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100以上 账号 数据分析</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200000</w:t>
            </w:r>
          </w:p>
        </w:tc>
      </w:tr>
    </w:tbl>
    <w:p>
      <w:pPr>
        <w:pStyle w:val="6"/>
      </w:pPr>
      <w:r>
        <w:rPr>
          <w:rFonts w:hint="eastAsia"/>
        </w:rPr>
        <w:t>UDESDK Urobot语音机器人</w:t>
      </w:r>
    </w:p>
    <w:tbl>
      <w:tblPr>
        <w:tblStyle w:val="34"/>
        <w:tblpPr w:leftFromText="180" w:rightFromText="180" w:vertAnchor="text" w:horzAnchor="margin" w:tblpY="186"/>
        <w:tblW w:w="8650" w:type="dxa"/>
        <w:tblInd w:w="0" w:type="dxa"/>
        <w:tblLayout w:type="fixed"/>
        <w:tblCellMar>
          <w:top w:w="0" w:type="dxa"/>
          <w:left w:w="108" w:type="dxa"/>
          <w:bottom w:w="0" w:type="dxa"/>
          <w:right w:w="108" w:type="dxa"/>
        </w:tblCellMar>
      </w:tblPr>
      <w:tblGrid>
        <w:gridCol w:w="704"/>
        <w:gridCol w:w="713"/>
        <w:gridCol w:w="3831"/>
        <w:gridCol w:w="1134"/>
        <w:gridCol w:w="1134"/>
        <w:gridCol w:w="1134"/>
      </w:tblGrid>
      <w:tr>
        <w:tblPrEx>
          <w:tblLayout w:type="fixed"/>
          <w:tblCellMar>
            <w:top w:w="0" w:type="dxa"/>
            <w:left w:w="108" w:type="dxa"/>
            <w:bottom w:w="0" w:type="dxa"/>
            <w:right w:w="108" w:type="dxa"/>
          </w:tblCellMar>
        </w:tblPrEx>
        <w:trPr>
          <w:trHeight w:val="422" w:hRule="atLeast"/>
          <w:tblHead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83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numPr>
                <w:ilvl w:val="0"/>
                <w:numId w:val="0"/>
              </w:numPr>
              <w:shd w:val="clear" w:color="auto" w:fill="FFFFFF"/>
              <w:spacing w:before="156" w:after="156" w:line="420" w:lineRule="atLeast"/>
              <w:ind w:left="431" w:hanging="431"/>
              <w:rPr>
                <w:rFonts w:ascii="宋体" w:hAnsi="宋体" w:eastAsia="宋体"/>
                <w:color w:val="252B3A"/>
                <w:sz w:val="18"/>
                <w:szCs w:val="18"/>
              </w:rPr>
            </w:pPr>
            <w:r>
              <w:rPr>
                <w:rFonts w:hint="eastAsia" w:ascii="宋体" w:hAnsi="宋体" w:eastAsia="宋体"/>
                <w:bCs w:val="0"/>
                <w:color w:val="000000"/>
                <w:kern w:val="0"/>
                <w:sz w:val="18"/>
                <w:szCs w:val="18"/>
              </w:rPr>
              <w:t>Udesk Urobot语音机器人</w:t>
            </w:r>
          </w:p>
        </w:tc>
        <w:tc>
          <w:tcPr>
            <w:tcW w:w="1134"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2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SaaS</w:t>
            </w:r>
          </w:p>
        </w:tc>
      </w:tr>
      <w:tr>
        <w:tblPrEx>
          <w:tblLayout w:type="fixed"/>
          <w:tblCellMar>
            <w:top w:w="0" w:type="dxa"/>
            <w:left w:w="108" w:type="dxa"/>
            <w:bottom w:w="0" w:type="dxa"/>
            <w:right w:w="108" w:type="dxa"/>
          </w:tblCellMar>
        </w:tblPrEx>
        <w:trPr>
          <w:trHeight w:val="501" w:hRule="atLeast"/>
          <w:tblHead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"https://marketplace.huaweicloud.com/product/OFFI528386154810101760" </w:instrText>
            </w:r>
            <w:r>
              <w:fldChar w:fldCharType="separate"/>
            </w:r>
            <w:r>
              <w:rPr>
                <w:rStyle w:val="39"/>
                <w:sz w:val="18"/>
                <w:szCs w:val="18"/>
              </w:rPr>
              <w:t>https://marketplace.huaweicloud.com/product/OFFI528386154810101760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678"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678" w:type="dxa"/>
            <w:gridSpan w:val="3"/>
            <w:tcBorders>
              <w:top w:val="single" w:color="auto" w:sz="4" w:space="0"/>
              <w:left w:val="single" w:color="auto" w:sz="4" w:space="0"/>
              <w:bottom w:val="single" w:color="auto" w:sz="4" w:space="0"/>
              <w:right w:val="single" w:color="auto" w:sz="4" w:space="0"/>
            </w:tcBorders>
            <w:vAlign w:val="center"/>
          </w:tcPr>
          <w:p>
            <w:pPr>
              <w:rPr>
                <w:sz w:val="18"/>
                <w:szCs w:val="18"/>
              </w:rPr>
            </w:pPr>
            <w:r>
              <w:rPr>
                <w:rFonts w:hint="eastAsia"/>
                <w:color w:val="000000"/>
                <w:sz w:val="18"/>
                <w:szCs w:val="18"/>
              </w:rPr>
              <w:t>Udesk Urobot 语音机器人（并发数：</w:t>
            </w:r>
            <w:r>
              <w:rPr>
                <w:color w:val="000000"/>
                <w:sz w:val="18"/>
                <w:szCs w:val="18"/>
              </w:rPr>
              <w:t>2-999）</w:t>
            </w:r>
            <w:r>
              <w:rPr>
                <w:rFonts w:hint="eastAsia"/>
                <w:color w:val="000000"/>
                <w:sz w:val="18"/>
                <w:szCs w:val="18"/>
              </w:rPr>
              <w:t>/每个并发数</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20000</w:t>
            </w:r>
          </w:p>
        </w:tc>
      </w:tr>
    </w:tbl>
    <w:p>
      <w:pPr>
        <w:pStyle w:val="6"/>
      </w:pPr>
      <w:r>
        <w:rPr>
          <w:rFonts w:hint="eastAsia"/>
        </w:rPr>
        <w:t>UDESK全周期智能客户服务解决方案</w:t>
      </w:r>
    </w:p>
    <w:tbl>
      <w:tblPr>
        <w:tblStyle w:val="34"/>
        <w:tblpPr w:leftFromText="180" w:rightFromText="180" w:vertAnchor="text" w:horzAnchor="margin" w:tblpY="186"/>
        <w:tblW w:w="8650" w:type="dxa"/>
        <w:tblInd w:w="0" w:type="dxa"/>
        <w:tblLayout w:type="fixed"/>
        <w:tblCellMar>
          <w:top w:w="0" w:type="dxa"/>
          <w:left w:w="108" w:type="dxa"/>
          <w:bottom w:w="0" w:type="dxa"/>
          <w:right w:w="108" w:type="dxa"/>
        </w:tblCellMar>
      </w:tblPr>
      <w:tblGrid>
        <w:gridCol w:w="704"/>
        <w:gridCol w:w="713"/>
        <w:gridCol w:w="3831"/>
        <w:gridCol w:w="1134"/>
        <w:gridCol w:w="1134"/>
        <w:gridCol w:w="1134"/>
      </w:tblGrid>
      <w:tr>
        <w:tblPrEx>
          <w:tblLayout w:type="fixed"/>
          <w:tblCellMar>
            <w:top w:w="0" w:type="dxa"/>
            <w:left w:w="108" w:type="dxa"/>
            <w:bottom w:w="0" w:type="dxa"/>
            <w:right w:w="108" w:type="dxa"/>
          </w:tblCellMar>
        </w:tblPrEx>
        <w:trPr>
          <w:trHeight w:val="422" w:hRule="atLeast"/>
          <w:tblHead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83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numPr>
                <w:ilvl w:val="0"/>
                <w:numId w:val="0"/>
              </w:numPr>
              <w:shd w:val="clear" w:color="auto" w:fill="FFFFFF"/>
              <w:spacing w:before="156" w:after="156" w:line="420" w:lineRule="atLeast"/>
              <w:ind w:left="431" w:hanging="431"/>
              <w:rPr>
                <w:rFonts w:ascii="宋体" w:hAnsi="宋体" w:eastAsia="宋体"/>
                <w:color w:val="252B3A"/>
                <w:sz w:val="18"/>
                <w:szCs w:val="18"/>
              </w:rPr>
            </w:pPr>
            <w:r>
              <w:rPr>
                <w:rFonts w:hint="eastAsia" w:ascii="宋体" w:hAnsi="宋体" w:eastAsia="宋体"/>
                <w:bCs w:val="0"/>
                <w:color w:val="000000"/>
                <w:kern w:val="0"/>
                <w:sz w:val="18"/>
                <w:szCs w:val="18"/>
              </w:rPr>
              <w:t>UDESK全周期智能客户服务解决方案</w:t>
            </w:r>
          </w:p>
        </w:tc>
        <w:tc>
          <w:tcPr>
            <w:tcW w:w="1134"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2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SaaS</w:t>
            </w:r>
          </w:p>
        </w:tc>
      </w:tr>
      <w:tr>
        <w:tblPrEx>
          <w:tblLayout w:type="fixed"/>
          <w:tblCellMar>
            <w:top w:w="0" w:type="dxa"/>
            <w:left w:w="108" w:type="dxa"/>
            <w:bottom w:w="0" w:type="dxa"/>
            <w:right w:w="108" w:type="dxa"/>
          </w:tblCellMar>
        </w:tblPrEx>
        <w:trPr>
          <w:trHeight w:val="501" w:hRule="atLeast"/>
          <w:tblHead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"https://marketplace.huaweicloud.com/product/OFFI528489905789128704" </w:instrText>
            </w:r>
            <w:r>
              <w:fldChar w:fldCharType="separate"/>
            </w:r>
            <w:r>
              <w:rPr>
                <w:rStyle w:val="39"/>
                <w:sz w:val="18"/>
                <w:szCs w:val="18"/>
              </w:rPr>
              <w:t>https://marketplace.huaweicloud.com/product/OFFI528489905789128704</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678"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678"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全渠道账号（标准版1-999）/每账号</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5200</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678"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在线客服账号（标准版1-999）/每账号</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3200</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678"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呼叫中心账号（标准版1-999）/每账号</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4000</w:t>
            </w:r>
          </w:p>
        </w:tc>
      </w:tr>
      <w:tr>
        <w:tblPrEx>
          <w:tblLayout w:type="fixed"/>
          <w:tblCellMar>
            <w:top w:w="0" w:type="dxa"/>
            <w:left w:w="108" w:type="dxa"/>
            <w:bottom w:w="0" w:type="dxa"/>
            <w:right w:w="108" w:type="dxa"/>
          </w:tblCellMar>
        </w:tblPrEx>
        <w:trPr>
          <w:trHeight w:val="324" w:hRule="atLeast"/>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678"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工单账号（标准版1-999）/每账号</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2400</w:t>
            </w:r>
          </w:p>
        </w:tc>
      </w:tr>
    </w:tbl>
    <w:p>
      <w:pPr>
        <w:rPr>
          <w:sz w:val="18"/>
          <w:szCs w:val="18"/>
        </w:rPr>
      </w:pPr>
    </w:p>
    <w:p>
      <w:pPr>
        <w:pStyle w:val="4"/>
        <w:spacing w:before="156" w:after="156"/>
      </w:pPr>
      <w:r>
        <w:t>企业经营管理服务</w:t>
      </w:r>
    </w:p>
    <w:p>
      <w:pPr>
        <w:pStyle w:val="5"/>
      </w:pPr>
      <w:r>
        <w:t>ERP</w:t>
      </w:r>
    </w:p>
    <w:p>
      <w:pPr>
        <w:pStyle w:val="6"/>
      </w:pPr>
      <w:r>
        <w:t>T+Cloud解决方案</w:t>
      </w:r>
    </w:p>
    <w:p/>
    <w:tbl>
      <w:tblPr>
        <w:tblStyle w:val="34"/>
        <w:tblW w:w="8650" w:type="dxa"/>
        <w:jc w:val="center"/>
        <w:tblInd w:w="0" w:type="dxa"/>
        <w:tblLayout w:type="fixed"/>
        <w:tblCellMar>
          <w:top w:w="0" w:type="dxa"/>
          <w:left w:w="108" w:type="dxa"/>
          <w:bottom w:w="0" w:type="dxa"/>
          <w:right w:w="108" w:type="dxa"/>
        </w:tblCellMar>
      </w:tblPr>
      <w:tblGrid>
        <w:gridCol w:w="704"/>
        <w:gridCol w:w="713"/>
        <w:gridCol w:w="3256"/>
        <w:gridCol w:w="1276"/>
        <w:gridCol w:w="425"/>
        <w:gridCol w:w="851"/>
        <w:gridCol w:w="1425"/>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256" w:type="dxa"/>
            <w:tcBorders>
              <w:top w:val="single" w:color="auto" w:sz="4" w:space="0"/>
              <w:left w:val="single" w:color="auto" w:sz="4" w:space="0"/>
              <w:bottom w:val="single" w:color="auto" w:sz="4" w:space="0"/>
              <w:right w:val="single" w:color="auto" w:sz="4" w:space="0"/>
            </w:tcBorders>
            <w:shd w:val="clear" w:color="auto" w:fill="auto"/>
            <w:vAlign w:val="center"/>
          </w:tcPr>
          <w:p>
            <w:pPr>
              <w:rPr>
                <w:b/>
                <w:bCs/>
                <w:sz w:val="18"/>
                <w:szCs w:val="18"/>
              </w:rPr>
            </w:pPr>
            <w:r>
              <w:rPr>
                <w:color w:val="000000"/>
                <w:sz w:val="18"/>
                <w:szCs w:val="18"/>
              </w:rPr>
              <w:t>T+Cloud解决方案</w:t>
            </w:r>
          </w:p>
        </w:tc>
        <w:tc>
          <w:tcPr>
            <w:tcW w:w="1276"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7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独立部署（需单独购买I</w:t>
            </w:r>
            <w:r>
              <w:rPr>
                <w:color w:val="000000"/>
                <w:sz w:val="18"/>
                <w:szCs w:val="18"/>
              </w:rPr>
              <w:t>AAS</w:t>
            </w:r>
            <w:r>
              <w:rPr>
                <w:rFonts w:hint="eastAsia"/>
                <w:color w:val="000000"/>
                <w:sz w:val="18"/>
                <w:szCs w:val="18"/>
              </w:rPr>
              <w:t>）</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"https://marketplace.huaweicloud.com/product/00301-644039-0--0" </w:instrText>
            </w:r>
            <w:r>
              <w:fldChar w:fldCharType="separate"/>
            </w:r>
            <w:r>
              <w:rPr>
                <w:rStyle w:val="39"/>
                <w:sz w:val="18"/>
                <w:szCs w:val="18"/>
              </w:rPr>
              <w:t>https://marketplace.huaweicloud.com/product/00301-644039-0--0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670" w:type="dxa"/>
            <w:gridSpan w:val="4"/>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851"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425"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1</w:t>
            </w:r>
          </w:p>
        </w:tc>
        <w:tc>
          <w:tcPr>
            <w:tcW w:w="5670" w:type="dxa"/>
            <w:gridSpan w:val="4"/>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标准版财务-3用户</w:t>
            </w:r>
          </w:p>
        </w:tc>
        <w:tc>
          <w:tcPr>
            <w:tcW w:w="851"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包年</w:t>
            </w:r>
          </w:p>
        </w:tc>
        <w:tc>
          <w:tcPr>
            <w:tcW w:w="1425" w:type="dxa"/>
            <w:tcBorders>
              <w:top w:val="nil"/>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9400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2</w:t>
            </w:r>
          </w:p>
        </w:tc>
        <w:tc>
          <w:tcPr>
            <w:tcW w:w="5670" w:type="dxa"/>
            <w:gridSpan w:val="4"/>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标准版财务-5用户</w:t>
            </w:r>
          </w:p>
        </w:tc>
        <w:tc>
          <w:tcPr>
            <w:tcW w:w="851"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包年</w:t>
            </w:r>
          </w:p>
        </w:tc>
        <w:tc>
          <w:tcPr>
            <w:tcW w:w="1425" w:type="dxa"/>
            <w:tcBorders>
              <w:top w:val="nil"/>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11400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3</w:t>
            </w:r>
          </w:p>
        </w:tc>
        <w:tc>
          <w:tcPr>
            <w:tcW w:w="5670" w:type="dxa"/>
            <w:gridSpan w:val="4"/>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标准版财务-10用户</w:t>
            </w:r>
          </w:p>
        </w:tc>
        <w:tc>
          <w:tcPr>
            <w:tcW w:w="851"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包年</w:t>
            </w:r>
          </w:p>
        </w:tc>
        <w:tc>
          <w:tcPr>
            <w:tcW w:w="1425" w:type="dxa"/>
            <w:tcBorders>
              <w:top w:val="nil"/>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16400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4</w:t>
            </w:r>
          </w:p>
        </w:tc>
        <w:tc>
          <w:tcPr>
            <w:tcW w:w="5670" w:type="dxa"/>
            <w:gridSpan w:val="4"/>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标准版财务业务一体化-5用户</w:t>
            </w:r>
          </w:p>
        </w:tc>
        <w:tc>
          <w:tcPr>
            <w:tcW w:w="851"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包年</w:t>
            </w:r>
          </w:p>
        </w:tc>
        <w:tc>
          <w:tcPr>
            <w:tcW w:w="1425" w:type="dxa"/>
            <w:tcBorders>
              <w:top w:val="nil"/>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23368</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5</w:t>
            </w:r>
          </w:p>
        </w:tc>
        <w:tc>
          <w:tcPr>
            <w:tcW w:w="5670" w:type="dxa"/>
            <w:gridSpan w:val="4"/>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标准版财务业务一体化-10用户</w:t>
            </w:r>
          </w:p>
        </w:tc>
        <w:tc>
          <w:tcPr>
            <w:tcW w:w="851"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包年</w:t>
            </w:r>
          </w:p>
        </w:tc>
        <w:tc>
          <w:tcPr>
            <w:tcW w:w="1425" w:type="dxa"/>
            <w:tcBorders>
              <w:top w:val="nil"/>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28368</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color w:val="000000"/>
                <w:sz w:val="18"/>
                <w:szCs w:val="18"/>
              </w:rPr>
              <w:t>6</w:t>
            </w:r>
          </w:p>
        </w:tc>
        <w:tc>
          <w:tcPr>
            <w:tcW w:w="5670" w:type="dxa"/>
            <w:gridSpan w:val="4"/>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标准版财务业务一体化-20用户</w:t>
            </w:r>
          </w:p>
        </w:tc>
        <w:tc>
          <w:tcPr>
            <w:tcW w:w="851"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包年</w:t>
            </w:r>
          </w:p>
        </w:tc>
        <w:tc>
          <w:tcPr>
            <w:tcW w:w="1425" w:type="dxa"/>
            <w:tcBorders>
              <w:top w:val="nil"/>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38368</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color w:val="000000"/>
                <w:sz w:val="18"/>
                <w:szCs w:val="18"/>
              </w:rPr>
              <w:t>7</w:t>
            </w:r>
          </w:p>
        </w:tc>
        <w:tc>
          <w:tcPr>
            <w:tcW w:w="5670" w:type="dxa"/>
            <w:gridSpan w:val="4"/>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标准版财务业务一体化-30用户</w:t>
            </w:r>
          </w:p>
        </w:tc>
        <w:tc>
          <w:tcPr>
            <w:tcW w:w="851"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包年</w:t>
            </w:r>
          </w:p>
        </w:tc>
        <w:tc>
          <w:tcPr>
            <w:tcW w:w="1425" w:type="dxa"/>
            <w:tcBorders>
              <w:top w:val="nil"/>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48368</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color w:val="000000"/>
                <w:sz w:val="18"/>
                <w:szCs w:val="18"/>
              </w:rPr>
              <w:t>8</w:t>
            </w:r>
          </w:p>
        </w:tc>
        <w:tc>
          <w:tcPr>
            <w:tcW w:w="5670" w:type="dxa"/>
            <w:gridSpan w:val="4"/>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标准版财务业务一体化-50用户</w:t>
            </w:r>
          </w:p>
        </w:tc>
        <w:tc>
          <w:tcPr>
            <w:tcW w:w="851"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包年</w:t>
            </w:r>
          </w:p>
        </w:tc>
        <w:tc>
          <w:tcPr>
            <w:tcW w:w="1425"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68368</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9</w:t>
            </w:r>
          </w:p>
        </w:tc>
        <w:tc>
          <w:tcPr>
            <w:tcW w:w="5670" w:type="dxa"/>
            <w:gridSpan w:val="4"/>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标准版财务生产一体化-5用户</w:t>
            </w:r>
          </w:p>
        </w:tc>
        <w:tc>
          <w:tcPr>
            <w:tcW w:w="851"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包年</w:t>
            </w:r>
          </w:p>
        </w:tc>
        <w:tc>
          <w:tcPr>
            <w:tcW w:w="1425"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42968</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10</w:t>
            </w:r>
          </w:p>
        </w:tc>
        <w:tc>
          <w:tcPr>
            <w:tcW w:w="5670" w:type="dxa"/>
            <w:gridSpan w:val="4"/>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标准版财务生产一体化-10用户</w:t>
            </w:r>
          </w:p>
        </w:tc>
        <w:tc>
          <w:tcPr>
            <w:tcW w:w="851"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包年</w:t>
            </w:r>
          </w:p>
        </w:tc>
        <w:tc>
          <w:tcPr>
            <w:tcW w:w="1425"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47968</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11</w:t>
            </w:r>
          </w:p>
        </w:tc>
        <w:tc>
          <w:tcPr>
            <w:tcW w:w="5670" w:type="dxa"/>
            <w:gridSpan w:val="4"/>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标准版财务生产一体化-20用户</w:t>
            </w:r>
          </w:p>
        </w:tc>
        <w:tc>
          <w:tcPr>
            <w:tcW w:w="851"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包年</w:t>
            </w:r>
          </w:p>
        </w:tc>
        <w:tc>
          <w:tcPr>
            <w:tcW w:w="1425"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57968</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12</w:t>
            </w:r>
          </w:p>
        </w:tc>
        <w:tc>
          <w:tcPr>
            <w:tcW w:w="5670" w:type="dxa"/>
            <w:gridSpan w:val="4"/>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标准版财务生产一体化-30用户</w:t>
            </w:r>
          </w:p>
        </w:tc>
        <w:tc>
          <w:tcPr>
            <w:tcW w:w="851"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包年</w:t>
            </w:r>
          </w:p>
        </w:tc>
        <w:tc>
          <w:tcPr>
            <w:tcW w:w="1425"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67968</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13</w:t>
            </w:r>
          </w:p>
        </w:tc>
        <w:tc>
          <w:tcPr>
            <w:tcW w:w="5670" w:type="dxa"/>
            <w:gridSpan w:val="4"/>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标准版财务生产一体化-50用户</w:t>
            </w:r>
          </w:p>
        </w:tc>
        <w:tc>
          <w:tcPr>
            <w:tcW w:w="851"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包年</w:t>
            </w:r>
          </w:p>
        </w:tc>
        <w:tc>
          <w:tcPr>
            <w:tcW w:w="1425"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87968</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14</w:t>
            </w:r>
          </w:p>
        </w:tc>
        <w:tc>
          <w:tcPr>
            <w:tcW w:w="5670" w:type="dxa"/>
            <w:gridSpan w:val="4"/>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专业版财务业务一体化-5用户</w:t>
            </w:r>
          </w:p>
        </w:tc>
        <w:tc>
          <w:tcPr>
            <w:tcW w:w="851"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包年</w:t>
            </w:r>
          </w:p>
        </w:tc>
        <w:tc>
          <w:tcPr>
            <w:tcW w:w="1425"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51468</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15</w:t>
            </w:r>
          </w:p>
        </w:tc>
        <w:tc>
          <w:tcPr>
            <w:tcW w:w="5670" w:type="dxa"/>
            <w:gridSpan w:val="4"/>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专业版财务业务一体化-10用户</w:t>
            </w:r>
          </w:p>
        </w:tc>
        <w:tc>
          <w:tcPr>
            <w:tcW w:w="851"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包年</w:t>
            </w:r>
          </w:p>
        </w:tc>
        <w:tc>
          <w:tcPr>
            <w:tcW w:w="1425"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57468</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16</w:t>
            </w:r>
          </w:p>
        </w:tc>
        <w:tc>
          <w:tcPr>
            <w:tcW w:w="5670" w:type="dxa"/>
            <w:gridSpan w:val="4"/>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专业版财务业务一体化-20用户</w:t>
            </w:r>
          </w:p>
        </w:tc>
        <w:tc>
          <w:tcPr>
            <w:tcW w:w="851"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包年</w:t>
            </w:r>
          </w:p>
        </w:tc>
        <w:tc>
          <w:tcPr>
            <w:tcW w:w="1425"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69468</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17</w:t>
            </w:r>
          </w:p>
        </w:tc>
        <w:tc>
          <w:tcPr>
            <w:tcW w:w="5670" w:type="dxa"/>
            <w:gridSpan w:val="4"/>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专业版财务业务一体化-30用户</w:t>
            </w:r>
          </w:p>
        </w:tc>
        <w:tc>
          <w:tcPr>
            <w:tcW w:w="851"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包年</w:t>
            </w:r>
          </w:p>
        </w:tc>
        <w:tc>
          <w:tcPr>
            <w:tcW w:w="1425"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81468</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18</w:t>
            </w:r>
          </w:p>
        </w:tc>
        <w:tc>
          <w:tcPr>
            <w:tcW w:w="5670" w:type="dxa"/>
            <w:gridSpan w:val="4"/>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专业版财务业务一体化-50用户</w:t>
            </w:r>
          </w:p>
        </w:tc>
        <w:tc>
          <w:tcPr>
            <w:tcW w:w="851"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包年</w:t>
            </w:r>
          </w:p>
        </w:tc>
        <w:tc>
          <w:tcPr>
            <w:tcW w:w="1425"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105468</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1</w:t>
            </w:r>
            <w:r>
              <w:rPr>
                <w:color w:val="000000"/>
                <w:sz w:val="18"/>
                <w:szCs w:val="18"/>
              </w:rPr>
              <w:t>9</w:t>
            </w:r>
          </w:p>
        </w:tc>
        <w:tc>
          <w:tcPr>
            <w:tcW w:w="5670" w:type="dxa"/>
            <w:gridSpan w:val="4"/>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专业版财务生产一体化-5用户</w:t>
            </w:r>
          </w:p>
        </w:tc>
        <w:tc>
          <w:tcPr>
            <w:tcW w:w="851"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包年</w:t>
            </w:r>
          </w:p>
        </w:tc>
        <w:tc>
          <w:tcPr>
            <w:tcW w:w="1425"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77268</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2</w:t>
            </w:r>
            <w:r>
              <w:rPr>
                <w:color w:val="000000"/>
                <w:sz w:val="18"/>
                <w:szCs w:val="18"/>
              </w:rPr>
              <w:t>0</w:t>
            </w:r>
          </w:p>
        </w:tc>
        <w:tc>
          <w:tcPr>
            <w:tcW w:w="5670" w:type="dxa"/>
            <w:gridSpan w:val="4"/>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专业版财务生产一体化-10用户</w:t>
            </w:r>
          </w:p>
        </w:tc>
        <w:tc>
          <w:tcPr>
            <w:tcW w:w="851"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包年</w:t>
            </w:r>
          </w:p>
        </w:tc>
        <w:tc>
          <w:tcPr>
            <w:tcW w:w="1425"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83268</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2</w:t>
            </w:r>
            <w:r>
              <w:rPr>
                <w:color w:val="000000"/>
                <w:sz w:val="18"/>
                <w:szCs w:val="18"/>
              </w:rPr>
              <w:t>1</w:t>
            </w:r>
          </w:p>
        </w:tc>
        <w:tc>
          <w:tcPr>
            <w:tcW w:w="5670" w:type="dxa"/>
            <w:gridSpan w:val="4"/>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专业版财务生产一体化-20用户</w:t>
            </w:r>
          </w:p>
        </w:tc>
        <w:tc>
          <w:tcPr>
            <w:tcW w:w="851"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包年</w:t>
            </w:r>
          </w:p>
        </w:tc>
        <w:tc>
          <w:tcPr>
            <w:tcW w:w="1425"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95268</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2</w:t>
            </w:r>
            <w:r>
              <w:rPr>
                <w:color w:val="000000"/>
                <w:sz w:val="18"/>
                <w:szCs w:val="18"/>
              </w:rPr>
              <w:t>2</w:t>
            </w:r>
          </w:p>
        </w:tc>
        <w:tc>
          <w:tcPr>
            <w:tcW w:w="5670" w:type="dxa"/>
            <w:gridSpan w:val="4"/>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专业版财务生产一体化-30用户</w:t>
            </w:r>
          </w:p>
        </w:tc>
        <w:tc>
          <w:tcPr>
            <w:tcW w:w="851"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包年</w:t>
            </w:r>
          </w:p>
        </w:tc>
        <w:tc>
          <w:tcPr>
            <w:tcW w:w="1425"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107268</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2</w:t>
            </w:r>
            <w:r>
              <w:rPr>
                <w:color w:val="000000"/>
                <w:sz w:val="18"/>
                <w:szCs w:val="18"/>
              </w:rPr>
              <w:t>3</w:t>
            </w:r>
          </w:p>
        </w:tc>
        <w:tc>
          <w:tcPr>
            <w:tcW w:w="5670" w:type="dxa"/>
            <w:gridSpan w:val="4"/>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专业版财务生产一体化-50用户</w:t>
            </w:r>
          </w:p>
        </w:tc>
        <w:tc>
          <w:tcPr>
            <w:tcW w:w="851"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包年</w:t>
            </w:r>
          </w:p>
        </w:tc>
        <w:tc>
          <w:tcPr>
            <w:tcW w:w="1425"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131268</w:t>
            </w:r>
          </w:p>
        </w:tc>
      </w:tr>
    </w:tbl>
    <w:p/>
    <w:p>
      <w:pPr>
        <w:pStyle w:val="6"/>
      </w:pPr>
      <w:r>
        <w:t>用友U8 cloud 经营管理解决方案</w:t>
      </w:r>
    </w:p>
    <w:p/>
    <w:tbl>
      <w:tblPr>
        <w:tblStyle w:val="34"/>
        <w:tblW w:w="8650" w:type="dxa"/>
        <w:jc w:val="center"/>
        <w:tblInd w:w="0" w:type="dxa"/>
        <w:tblLayout w:type="fixed"/>
        <w:tblCellMar>
          <w:top w:w="0" w:type="dxa"/>
          <w:left w:w="108" w:type="dxa"/>
          <w:bottom w:w="0" w:type="dxa"/>
          <w:right w:w="108" w:type="dxa"/>
        </w:tblCellMar>
      </w:tblPr>
      <w:tblGrid>
        <w:gridCol w:w="704"/>
        <w:gridCol w:w="713"/>
        <w:gridCol w:w="2973"/>
        <w:gridCol w:w="2126"/>
        <w:gridCol w:w="1000"/>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2973" w:type="dxa"/>
            <w:tcBorders>
              <w:top w:val="single" w:color="auto" w:sz="4" w:space="0"/>
              <w:left w:val="single" w:color="auto" w:sz="4" w:space="0"/>
              <w:bottom w:val="single" w:color="auto" w:sz="4" w:space="0"/>
              <w:right w:val="single" w:color="auto" w:sz="4" w:space="0"/>
            </w:tcBorders>
            <w:shd w:val="clear" w:color="auto" w:fill="auto"/>
            <w:vAlign w:val="center"/>
          </w:tcPr>
          <w:p>
            <w:pPr>
              <w:rPr>
                <w:b/>
                <w:bCs/>
                <w:sz w:val="18"/>
                <w:szCs w:val="18"/>
              </w:rPr>
            </w:pPr>
            <w:r>
              <w:rPr>
                <w:rFonts w:hint="eastAsia"/>
                <w:color w:val="000000"/>
                <w:sz w:val="18"/>
                <w:szCs w:val="18"/>
              </w:rPr>
              <w:t>用友U8 cloud 经营管理解决方案</w:t>
            </w:r>
          </w:p>
        </w:tc>
        <w:tc>
          <w:tcPr>
            <w:tcW w:w="2126"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1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SaaS</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"https://marketplace.huaweicloud.com/product/OFFI509934341995741184" </w:instrText>
            </w:r>
            <w:r>
              <w:fldChar w:fldCharType="separate"/>
            </w:r>
            <w:r>
              <w:rPr>
                <w:rStyle w:val="39"/>
                <w:sz w:val="18"/>
                <w:szCs w:val="18"/>
              </w:rPr>
              <w:t>https://marketplace.huaweicloud.com/product/OFFI509934341995741184</w:t>
            </w:r>
            <w:r>
              <w:rPr>
                <w:rStyle w:val="39"/>
                <w:sz w:val="18"/>
                <w:szCs w:val="18"/>
              </w:rPr>
              <w:fldChar w:fldCharType="end"/>
            </w:r>
            <w:r>
              <w:rPr>
                <w:rFonts w:hint="eastAsia"/>
                <w:color w:val="000000"/>
                <w:sz w:val="18"/>
                <w:szCs w:val="18"/>
              </w:rPr>
              <w:t>（SaaS）</w:t>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812"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000"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经营管理解决方案-生产制造</w:t>
            </w:r>
          </w:p>
        </w:tc>
        <w:tc>
          <w:tcPr>
            <w:tcW w:w="1000"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28800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经营管理解决方案-成本管理</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12000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经营管理解决方案-开发平台</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18400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经营管理解决方案-移动条码仓储管理</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12000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经营管理解决方案-基础核算包20用户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39100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6</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经营管理解决方案-基础核算包10用户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24100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7</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经营管理解决方案-基础核算包5用户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14100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8</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经营管理解决方案-高级核算包10用户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37000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9</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经营管理解决方案-高级核算包30用户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67000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r>
              <w:rPr>
                <w:color w:val="000000"/>
                <w:sz w:val="18"/>
                <w:szCs w:val="18"/>
              </w:rPr>
              <w:t>0</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经营管理解决方案-高级核算包40用户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79000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r>
              <w:rPr>
                <w:color w:val="000000"/>
                <w:sz w:val="18"/>
                <w:szCs w:val="18"/>
              </w:rPr>
              <w:t>1</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经营管理解决方案-高级核算包20用户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52000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color w:val="000000"/>
                <w:sz w:val="18"/>
                <w:szCs w:val="18"/>
              </w:rPr>
              <w:t>12</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经营管理解决方案-高级核算包50用户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91000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r>
              <w:rPr>
                <w:color w:val="000000"/>
                <w:sz w:val="18"/>
                <w:szCs w:val="18"/>
              </w:rPr>
              <w:t>3</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经营管理解决方案-业财一体包30用户</w:t>
            </w:r>
          </w:p>
        </w:tc>
        <w:tc>
          <w:tcPr>
            <w:tcW w:w="1000"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83000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r>
              <w:rPr>
                <w:color w:val="000000"/>
                <w:sz w:val="18"/>
                <w:szCs w:val="18"/>
              </w:rPr>
              <w:t>4</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经营管理解决方案-业财一体包10用户</w:t>
            </w:r>
          </w:p>
        </w:tc>
        <w:tc>
          <w:tcPr>
            <w:tcW w:w="1000"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53000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r>
              <w:rPr>
                <w:color w:val="000000"/>
                <w:sz w:val="18"/>
                <w:szCs w:val="18"/>
              </w:rPr>
              <w:t>5</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经营管理解决方案-业财一体包40用户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95000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r>
              <w:rPr>
                <w:color w:val="000000"/>
                <w:sz w:val="18"/>
                <w:szCs w:val="18"/>
              </w:rPr>
              <w:t>6</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经营管理解决方案-业财一体包50用户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107000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r>
              <w:rPr>
                <w:color w:val="000000"/>
                <w:sz w:val="18"/>
                <w:szCs w:val="18"/>
              </w:rPr>
              <w:t>7</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经营管理解决方案-业财一体包20用户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68000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r>
              <w:rPr>
                <w:color w:val="000000"/>
                <w:sz w:val="18"/>
                <w:szCs w:val="18"/>
              </w:rPr>
              <w:t>8</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经营管理解决方案-高级业财一体包50用户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96400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r>
              <w:rPr>
                <w:color w:val="000000"/>
                <w:sz w:val="18"/>
                <w:szCs w:val="18"/>
              </w:rPr>
              <w:t>9</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经营管理解决方案-高级业财一体包40用户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84400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r>
              <w:rPr>
                <w:color w:val="000000"/>
                <w:sz w:val="18"/>
                <w:szCs w:val="18"/>
              </w:rPr>
              <w:t>0</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经营管理解决方案-高级业财一体包10用户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42400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r>
              <w:rPr>
                <w:color w:val="000000"/>
                <w:sz w:val="18"/>
                <w:szCs w:val="18"/>
              </w:rPr>
              <w:t>1</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经营管理解决方案-高级业财一体包20用户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57400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r>
              <w:rPr>
                <w:color w:val="000000"/>
                <w:sz w:val="18"/>
                <w:szCs w:val="18"/>
              </w:rPr>
              <w:t>2</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经营管理解决方案-高级业财一体包30用户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72400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r>
              <w:rPr>
                <w:color w:val="000000"/>
                <w:sz w:val="18"/>
                <w:szCs w:val="18"/>
              </w:rPr>
              <w:t>3</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经营管理解决方案-人力资源包10用户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36800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r>
              <w:rPr>
                <w:color w:val="000000"/>
                <w:sz w:val="18"/>
                <w:szCs w:val="18"/>
              </w:rPr>
              <w:t>4</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经营管理解决方案-人力资源包40用户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78800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r>
              <w:rPr>
                <w:color w:val="000000"/>
                <w:sz w:val="18"/>
                <w:szCs w:val="18"/>
              </w:rPr>
              <w:t>5</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经营管理解决方案-人力资源包20用户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51800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r>
              <w:rPr>
                <w:color w:val="000000"/>
                <w:sz w:val="18"/>
                <w:szCs w:val="18"/>
              </w:rPr>
              <w:t>6</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经营管理解决方案-人力资源包50用户</w:t>
            </w:r>
          </w:p>
        </w:tc>
        <w:tc>
          <w:tcPr>
            <w:tcW w:w="1000"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90800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r>
              <w:rPr>
                <w:color w:val="000000"/>
                <w:sz w:val="18"/>
                <w:szCs w:val="18"/>
              </w:rPr>
              <w:t>7</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经营管理解决方案-人力资源包30用户</w:t>
            </w:r>
          </w:p>
        </w:tc>
        <w:tc>
          <w:tcPr>
            <w:tcW w:w="1000"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66800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r>
              <w:rPr>
                <w:color w:val="000000"/>
                <w:sz w:val="18"/>
                <w:szCs w:val="18"/>
              </w:rPr>
              <w:t>8</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经营管理解决方案-高级人力资源包30用户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74800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r>
              <w:rPr>
                <w:color w:val="000000"/>
                <w:sz w:val="18"/>
                <w:szCs w:val="18"/>
              </w:rPr>
              <w:t>9</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经营管理解决方案-高级人力资源包50用户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98800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r>
              <w:rPr>
                <w:color w:val="000000"/>
                <w:sz w:val="18"/>
                <w:szCs w:val="18"/>
              </w:rPr>
              <w:t>0</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经营管理解决方案-高级人力资源包40用户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86800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r>
              <w:rPr>
                <w:color w:val="000000"/>
                <w:sz w:val="18"/>
                <w:szCs w:val="18"/>
              </w:rPr>
              <w:t>1</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经营管理解决方案-高级人力资源包20用户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59800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r>
              <w:rPr>
                <w:color w:val="000000"/>
                <w:sz w:val="18"/>
                <w:szCs w:val="18"/>
              </w:rPr>
              <w:t>2</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经营管理解决方案-高级人力资源包10用户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44800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r>
              <w:rPr>
                <w:color w:val="000000"/>
                <w:sz w:val="18"/>
                <w:szCs w:val="18"/>
              </w:rPr>
              <w:t>3</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经营管理解决方案-内部交易10用户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32800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r>
              <w:rPr>
                <w:color w:val="000000"/>
                <w:sz w:val="18"/>
                <w:szCs w:val="18"/>
              </w:rPr>
              <w:t>4</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经营管理解决方案-内部交易20用户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47800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r>
              <w:rPr>
                <w:color w:val="000000"/>
                <w:sz w:val="18"/>
                <w:szCs w:val="18"/>
              </w:rPr>
              <w:t>5</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经营管理解决方案-内部交易5用户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22800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r>
              <w:rPr>
                <w:color w:val="000000"/>
                <w:sz w:val="18"/>
                <w:szCs w:val="18"/>
              </w:rPr>
              <w:t>6</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经营管理解决方案-生产制造用户数（2-999）</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3000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r>
              <w:rPr>
                <w:color w:val="000000"/>
                <w:sz w:val="18"/>
                <w:szCs w:val="18"/>
              </w:rPr>
              <w:t>7</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经营管理解决方案-成本管理用户数（2-999）</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3800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r>
              <w:rPr>
                <w:color w:val="000000"/>
                <w:sz w:val="18"/>
                <w:szCs w:val="18"/>
              </w:rPr>
              <w:t>8</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经营管理解决方案-移动审批40用户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3800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r>
              <w:rPr>
                <w:color w:val="000000"/>
                <w:sz w:val="18"/>
                <w:szCs w:val="18"/>
              </w:rPr>
              <w:t>9</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经营管理解决方案-移动审批10用户</w:t>
            </w:r>
          </w:p>
        </w:tc>
        <w:tc>
          <w:tcPr>
            <w:tcW w:w="1000"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1200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r>
              <w:rPr>
                <w:color w:val="000000"/>
                <w:sz w:val="18"/>
                <w:szCs w:val="18"/>
              </w:rPr>
              <w:t>0</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经营管理解决方案-移动审批30用户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2900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r>
              <w:rPr>
                <w:color w:val="000000"/>
                <w:sz w:val="18"/>
                <w:szCs w:val="18"/>
              </w:rPr>
              <w:t>1</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经营管理解决方案-移动审批20用户</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2000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r>
              <w:rPr>
                <w:color w:val="000000"/>
                <w:sz w:val="18"/>
                <w:szCs w:val="18"/>
              </w:rPr>
              <w:t>2</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经营管理解决方案-移动报表注册用户数（3-999）</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60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r>
              <w:rPr>
                <w:color w:val="000000"/>
                <w:sz w:val="18"/>
                <w:szCs w:val="18"/>
              </w:rPr>
              <w:t>3</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经营管理解决方案-移动条码仓储管理用户数（3-999）</w:t>
            </w:r>
          </w:p>
        </w:tc>
        <w:tc>
          <w:tcPr>
            <w:tcW w:w="1000"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1500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r>
              <w:rPr>
                <w:color w:val="000000"/>
                <w:sz w:val="18"/>
                <w:szCs w:val="18"/>
              </w:rPr>
              <w:t>4</w:t>
            </w:r>
          </w:p>
        </w:tc>
        <w:tc>
          <w:tcPr>
            <w:tcW w:w="5812"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用友U8 cloud 经营管理解决方案-测试系统套数（1-999）</w:t>
            </w:r>
          </w:p>
        </w:tc>
        <w:tc>
          <w:tcPr>
            <w:tcW w:w="1000"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10000</w:t>
            </w:r>
          </w:p>
        </w:tc>
      </w:tr>
    </w:tbl>
    <w:p>
      <w:pPr>
        <w:rPr>
          <w:color w:val="000000"/>
          <w:sz w:val="18"/>
          <w:szCs w:val="18"/>
        </w:rPr>
      </w:pPr>
    </w:p>
    <w:p>
      <w:pPr>
        <w:pStyle w:val="6"/>
      </w:pPr>
      <w:r>
        <w:rPr>
          <w:rFonts w:hint="eastAsia"/>
        </w:rPr>
        <w:t>金蝶云星空企业经营管理解决方案</w:t>
      </w:r>
    </w:p>
    <w:p/>
    <w:tbl>
      <w:tblPr>
        <w:tblStyle w:val="34"/>
        <w:tblW w:w="8650" w:type="dxa"/>
        <w:jc w:val="center"/>
        <w:tblInd w:w="0" w:type="dxa"/>
        <w:tblLayout w:type="fixed"/>
        <w:tblCellMar>
          <w:top w:w="0" w:type="dxa"/>
          <w:left w:w="108" w:type="dxa"/>
          <w:bottom w:w="0" w:type="dxa"/>
          <w:right w:w="108" w:type="dxa"/>
        </w:tblCellMar>
      </w:tblPr>
      <w:tblGrid>
        <w:gridCol w:w="704"/>
        <w:gridCol w:w="713"/>
        <w:gridCol w:w="2973"/>
        <w:gridCol w:w="1275"/>
        <w:gridCol w:w="1851"/>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2973" w:type="dxa"/>
            <w:tcBorders>
              <w:top w:val="single" w:color="auto" w:sz="4" w:space="0"/>
              <w:left w:val="single" w:color="auto" w:sz="4" w:space="0"/>
              <w:bottom w:val="single" w:color="auto" w:sz="4" w:space="0"/>
              <w:right w:val="single" w:color="auto" w:sz="4" w:space="0"/>
            </w:tcBorders>
            <w:shd w:val="clear" w:color="auto" w:fill="auto"/>
            <w:vAlign w:val="center"/>
          </w:tcPr>
          <w:p>
            <w:pPr>
              <w:rPr>
                <w:b/>
                <w:bCs/>
                <w:sz w:val="18"/>
                <w:szCs w:val="18"/>
              </w:rPr>
            </w:pPr>
            <w:r>
              <w:rPr>
                <w:rFonts w:hint="eastAsia"/>
                <w:color w:val="000000"/>
                <w:sz w:val="18"/>
                <w:szCs w:val="18"/>
              </w:rPr>
              <w:t>金蝶云星空企业经营管理解决方案</w:t>
            </w:r>
          </w:p>
        </w:tc>
        <w:tc>
          <w:tcPr>
            <w:tcW w:w="1275"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9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S</w:t>
            </w:r>
            <w:r>
              <w:rPr>
                <w:color w:val="000000"/>
                <w:sz w:val="18"/>
                <w:szCs w:val="18"/>
              </w:rPr>
              <w:t>a</w:t>
            </w:r>
            <w:r>
              <w:rPr>
                <w:rFonts w:hint="eastAsia"/>
                <w:color w:val="000000"/>
                <w:sz w:val="18"/>
                <w:szCs w:val="18"/>
              </w:rPr>
              <w:t>aS</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"https://marketplace.huaweicloud.com/product/OFFI513909062609092608" </w:instrText>
            </w:r>
            <w:r>
              <w:fldChar w:fldCharType="separate"/>
            </w:r>
            <w:r>
              <w:rPr>
                <w:rStyle w:val="39"/>
                <w:sz w:val="18"/>
                <w:szCs w:val="18"/>
              </w:rPr>
              <w:t>https://marketplace.huaweicloud.com/product/OFFI513909062609092608</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4961"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851"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费用报销云</w:t>
            </w:r>
          </w:p>
        </w:tc>
        <w:tc>
          <w:tcPr>
            <w:tcW w:w="1851"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3000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财务云</w:t>
            </w:r>
          </w:p>
        </w:tc>
        <w:tc>
          <w:tcPr>
            <w:tcW w:w="1851" w:type="dxa"/>
            <w:tcBorders>
              <w:top w:val="single" w:color="auto" w:sz="4" w:space="0"/>
              <w:left w:val="nil"/>
              <w:bottom w:val="single" w:color="auto" w:sz="4" w:space="0"/>
              <w:right w:val="single" w:color="auto" w:sz="4" w:space="0"/>
            </w:tcBorders>
            <w:shd w:val="clear" w:color="auto" w:fill="auto"/>
          </w:tcPr>
          <w:p>
            <w:pPr>
              <w:jc w:val="center"/>
              <w:rPr>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46400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财务基础云</w:t>
            </w:r>
          </w:p>
        </w:tc>
        <w:tc>
          <w:tcPr>
            <w:tcW w:w="1851" w:type="dxa"/>
            <w:tcBorders>
              <w:top w:val="single" w:color="auto" w:sz="4" w:space="0"/>
              <w:left w:val="nil"/>
              <w:bottom w:val="single" w:color="auto" w:sz="4" w:space="0"/>
              <w:right w:val="single" w:color="auto" w:sz="4" w:space="0"/>
            </w:tcBorders>
            <w:shd w:val="clear" w:color="auto" w:fill="auto"/>
          </w:tcPr>
          <w:p>
            <w:pPr>
              <w:jc w:val="center"/>
              <w:rPr>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9000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color w:val="000000"/>
                <w:sz w:val="18"/>
                <w:szCs w:val="18"/>
              </w:rPr>
              <w:t>4</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供应链云</w:t>
            </w:r>
          </w:p>
        </w:tc>
        <w:tc>
          <w:tcPr>
            <w:tcW w:w="1851" w:type="dxa"/>
            <w:tcBorders>
              <w:top w:val="single" w:color="auto" w:sz="4" w:space="0"/>
              <w:left w:val="nil"/>
              <w:bottom w:val="single" w:color="auto" w:sz="4" w:space="0"/>
              <w:right w:val="single" w:color="auto" w:sz="4" w:space="0"/>
            </w:tcBorders>
            <w:shd w:val="clear" w:color="auto" w:fill="auto"/>
          </w:tcPr>
          <w:p>
            <w:pPr>
              <w:jc w:val="center"/>
              <w:rPr>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19500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供应链基础云</w:t>
            </w:r>
          </w:p>
        </w:tc>
        <w:tc>
          <w:tcPr>
            <w:tcW w:w="1851" w:type="dxa"/>
            <w:tcBorders>
              <w:top w:val="single" w:color="auto" w:sz="4" w:space="0"/>
              <w:left w:val="nil"/>
              <w:bottom w:val="single" w:color="auto" w:sz="4" w:space="0"/>
              <w:right w:val="single" w:color="auto" w:sz="4" w:space="0"/>
            </w:tcBorders>
            <w:shd w:val="clear" w:color="auto" w:fill="auto"/>
          </w:tcPr>
          <w:p>
            <w:pPr>
              <w:jc w:val="center"/>
              <w:rPr>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10000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6</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制造云</w:t>
            </w:r>
          </w:p>
        </w:tc>
        <w:tc>
          <w:tcPr>
            <w:tcW w:w="1851" w:type="dxa"/>
            <w:tcBorders>
              <w:top w:val="single" w:color="auto" w:sz="4" w:space="0"/>
              <w:left w:val="nil"/>
              <w:bottom w:val="single" w:color="auto" w:sz="4" w:space="0"/>
              <w:right w:val="single" w:color="auto" w:sz="4" w:space="0"/>
            </w:tcBorders>
            <w:shd w:val="clear" w:color="auto" w:fill="auto"/>
          </w:tcPr>
          <w:p>
            <w:pPr>
              <w:jc w:val="center"/>
              <w:rPr>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21500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color w:val="000000"/>
                <w:sz w:val="18"/>
                <w:szCs w:val="18"/>
              </w:rPr>
              <w:t>7</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制造基础云</w:t>
            </w:r>
          </w:p>
        </w:tc>
        <w:tc>
          <w:tcPr>
            <w:tcW w:w="1851" w:type="dxa"/>
            <w:tcBorders>
              <w:top w:val="single" w:color="auto" w:sz="4" w:space="0"/>
              <w:left w:val="nil"/>
              <w:bottom w:val="single" w:color="auto" w:sz="4" w:space="0"/>
              <w:right w:val="single" w:color="auto" w:sz="4" w:space="0"/>
            </w:tcBorders>
            <w:shd w:val="clear" w:color="auto" w:fill="auto"/>
          </w:tcPr>
          <w:p>
            <w:pPr>
              <w:jc w:val="center"/>
              <w:rPr>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5000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color w:val="000000"/>
                <w:sz w:val="18"/>
                <w:szCs w:val="18"/>
              </w:rPr>
              <w:t>8</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财务云特性-即时成本</w:t>
            </w:r>
          </w:p>
        </w:tc>
        <w:tc>
          <w:tcPr>
            <w:tcW w:w="1851" w:type="dxa"/>
            <w:tcBorders>
              <w:top w:val="single" w:color="auto" w:sz="4" w:space="0"/>
              <w:left w:val="nil"/>
              <w:bottom w:val="single" w:color="auto" w:sz="4" w:space="0"/>
              <w:right w:val="single" w:color="auto" w:sz="4" w:space="0"/>
            </w:tcBorders>
            <w:shd w:val="clear" w:color="auto" w:fill="auto"/>
          </w:tcPr>
          <w:p>
            <w:pPr>
              <w:jc w:val="center"/>
              <w:rPr>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3000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9</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财务云特性-阿米巴报表</w:t>
            </w:r>
          </w:p>
        </w:tc>
        <w:tc>
          <w:tcPr>
            <w:tcW w:w="1851" w:type="dxa"/>
            <w:tcBorders>
              <w:top w:val="single" w:color="auto" w:sz="4" w:space="0"/>
              <w:left w:val="nil"/>
              <w:bottom w:val="single" w:color="auto" w:sz="4" w:space="0"/>
              <w:right w:val="single" w:color="auto" w:sz="4" w:space="0"/>
            </w:tcBorders>
            <w:shd w:val="clear" w:color="auto" w:fill="auto"/>
          </w:tcPr>
          <w:p>
            <w:pPr>
              <w:jc w:val="center"/>
              <w:rPr>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2500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color w:val="000000"/>
                <w:sz w:val="18"/>
                <w:szCs w:val="18"/>
              </w:rPr>
              <w:t>10</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财务云特性-经营会计</w:t>
            </w:r>
          </w:p>
        </w:tc>
        <w:tc>
          <w:tcPr>
            <w:tcW w:w="1851" w:type="dxa"/>
            <w:tcBorders>
              <w:top w:val="single" w:color="auto" w:sz="4" w:space="0"/>
              <w:left w:val="nil"/>
              <w:bottom w:val="single" w:color="auto" w:sz="4" w:space="0"/>
              <w:right w:val="single" w:color="auto" w:sz="4" w:space="0"/>
            </w:tcBorders>
            <w:shd w:val="clear" w:color="auto" w:fill="auto"/>
          </w:tcPr>
          <w:p>
            <w:pPr>
              <w:jc w:val="center"/>
              <w:rPr>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8000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r>
              <w:rPr>
                <w:color w:val="000000"/>
                <w:sz w:val="18"/>
                <w:szCs w:val="18"/>
              </w:rPr>
              <w:t>1</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平台特性-业务监控平台</w:t>
            </w:r>
          </w:p>
        </w:tc>
        <w:tc>
          <w:tcPr>
            <w:tcW w:w="1851" w:type="dxa"/>
            <w:tcBorders>
              <w:top w:val="single" w:color="auto" w:sz="4" w:space="0"/>
              <w:left w:val="nil"/>
              <w:bottom w:val="single" w:color="auto" w:sz="4" w:space="0"/>
              <w:right w:val="single" w:color="auto" w:sz="4" w:space="0"/>
            </w:tcBorders>
            <w:shd w:val="clear" w:color="auto" w:fill="auto"/>
          </w:tcPr>
          <w:p>
            <w:pPr>
              <w:jc w:val="center"/>
              <w:rPr>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2000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r>
              <w:rPr>
                <w:color w:val="000000"/>
                <w:sz w:val="18"/>
                <w:szCs w:val="18"/>
              </w:rPr>
              <w:t>2</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平台特性-工作流运行平台</w:t>
            </w:r>
          </w:p>
        </w:tc>
        <w:tc>
          <w:tcPr>
            <w:tcW w:w="1851" w:type="dxa"/>
            <w:tcBorders>
              <w:top w:val="single" w:color="auto" w:sz="4" w:space="0"/>
              <w:left w:val="nil"/>
              <w:bottom w:val="single" w:color="auto" w:sz="4" w:space="0"/>
              <w:right w:val="single" w:color="auto" w:sz="4" w:space="0"/>
            </w:tcBorders>
            <w:shd w:val="clear" w:color="auto" w:fill="auto"/>
          </w:tcPr>
          <w:p>
            <w:pPr>
              <w:jc w:val="center"/>
              <w:rPr>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2000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color w:val="000000"/>
                <w:sz w:val="18"/>
                <w:szCs w:val="18"/>
              </w:rPr>
              <w:t>13</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平台特性-多组织</w:t>
            </w:r>
          </w:p>
        </w:tc>
        <w:tc>
          <w:tcPr>
            <w:tcW w:w="1851"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5000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r>
              <w:rPr>
                <w:color w:val="000000"/>
                <w:sz w:val="18"/>
                <w:szCs w:val="18"/>
              </w:rPr>
              <w:t>4</w:t>
            </w:r>
          </w:p>
        </w:tc>
        <w:tc>
          <w:tcPr>
            <w:tcW w:w="4961"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注册用户数15用户</w:t>
            </w:r>
          </w:p>
        </w:tc>
        <w:tc>
          <w:tcPr>
            <w:tcW w:w="1851"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人天</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19300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r>
              <w:rPr>
                <w:color w:val="000000"/>
                <w:sz w:val="18"/>
                <w:szCs w:val="18"/>
              </w:rPr>
              <w:t>5</w:t>
            </w:r>
          </w:p>
        </w:tc>
        <w:tc>
          <w:tcPr>
            <w:tcW w:w="4961"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注册用户数100用户</w:t>
            </w:r>
          </w:p>
        </w:tc>
        <w:tc>
          <w:tcPr>
            <w:tcW w:w="1851"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人天</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67800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4961"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注册用户数25用户</w:t>
            </w:r>
          </w:p>
        </w:tc>
        <w:tc>
          <w:tcPr>
            <w:tcW w:w="1851"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27800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4961"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注册用户数200用户</w:t>
            </w:r>
          </w:p>
        </w:tc>
        <w:tc>
          <w:tcPr>
            <w:tcW w:w="1851"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117800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4961"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注册用户数50用户</w:t>
            </w:r>
          </w:p>
        </w:tc>
        <w:tc>
          <w:tcPr>
            <w:tcW w:w="1851"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42800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4961"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注册用户数5用户</w:t>
            </w:r>
          </w:p>
        </w:tc>
        <w:tc>
          <w:tcPr>
            <w:tcW w:w="1851"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6900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4961"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注册用户数20用户</w:t>
            </w:r>
          </w:p>
        </w:tc>
        <w:tc>
          <w:tcPr>
            <w:tcW w:w="1851"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24800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6</w:t>
            </w:r>
          </w:p>
        </w:tc>
        <w:tc>
          <w:tcPr>
            <w:tcW w:w="4961"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注册用户数40用户</w:t>
            </w:r>
          </w:p>
        </w:tc>
        <w:tc>
          <w:tcPr>
            <w:tcW w:w="1851"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36800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7</w:t>
            </w:r>
          </w:p>
        </w:tc>
        <w:tc>
          <w:tcPr>
            <w:tcW w:w="4961"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注册用户数30用户</w:t>
            </w:r>
          </w:p>
        </w:tc>
        <w:tc>
          <w:tcPr>
            <w:tcW w:w="1851"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30800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8</w:t>
            </w:r>
          </w:p>
        </w:tc>
        <w:tc>
          <w:tcPr>
            <w:tcW w:w="4961"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注册用户数10用户</w:t>
            </w:r>
          </w:p>
        </w:tc>
        <w:tc>
          <w:tcPr>
            <w:tcW w:w="1851"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13800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9</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移动BOS用户数1-999</w:t>
            </w:r>
          </w:p>
        </w:tc>
        <w:tc>
          <w:tcPr>
            <w:tcW w:w="1851"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50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r>
              <w:rPr>
                <w:color w:val="000000"/>
                <w:sz w:val="18"/>
                <w:szCs w:val="18"/>
              </w:rPr>
              <w:t>0</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费用报销用户数 10-500</w:t>
            </w:r>
          </w:p>
        </w:tc>
        <w:tc>
          <w:tcPr>
            <w:tcW w:w="1851"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60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r>
              <w:rPr>
                <w:color w:val="000000"/>
                <w:sz w:val="18"/>
                <w:szCs w:val="18"/>
              </w:rPr>
              <w:t>1</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费用报销用户数 800</w:t>
            </w:r>
          </w:p>
        </w:tc>
        <w:tc>
          <w:tcPr>
            <w:tcW w:w="1851"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36000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color w:val="000000"/>
                <w:sz w:val="18"/>
                <w:szCs w:val="18"/>
              </w:rPr>
              <w:t>12</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费用报销用户数 1000</w:t>
            </w:r>
          </w:p>
        </w:tc>
        <w:tc>
          <w:tcPr>
            <w:tcW w:w="1851"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40000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r>
              <w:rPr>
                <w:color w:val="000000"/>
                <w:sz w:val="18"/>
                <w:szCs w:val="18"/>
              </w:rPr>
              <w:t>3</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费用报销用户数 700</w:t>
            </w:r>
          </w:p>
        </w:tc>
        <w:tc>
          <w:tcPr>
            <w:tcW w:w="1851"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34000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r>
              <w:rPr>
                <w:color w:val="000000"/>
                <w:sz w:val="18"/>
                <w:szCs w:val="18"/>
              </w:rPr>
              <w:t>4</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费用报销用户数 650</w:t>
            </w:r>
          </w:p>
        </w:tc>
        <w:tc>
          <w:tcPr>
            <w:tcW w:w="1851"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33000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r>
              <w:rPr>
                <w:color w:val="000000"/>
                <w:sz w:val="18"/>
                <w:szCs w:val="18"/>
              </w:rPr>
              <w:t>5</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费用报销用户数 600</w:t>
            </w:r>
          </w:p>
        </w:tc>
        <w:tc>
          <w:tcPr>
            <w:tcW w:w="1851"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32000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r>
              <w:rPr>
                <w:color w:val="000000"/>
                <w:sz w:val="18"/>
                <w:szCs w:val="18"/>
              </w:rPr>
              <w:t>6</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费用报销用户数 550</w:t>
            </w:r>
          </w:p>
        </w:tc>
        <w:tc>
          <w:tcPr>
            <w:tcW w:w="1851"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31000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r>
              <w:rPr>
                <w:color w:val="000000"/>
                <w:sz w:val="18"/>
                <w:szCs w:val="18"/>
              </w:rPr>
              <w:t>7</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开发服务云for融合开发5-500</w:t>
            </w:r>
          </w:p>
        </w:tc>
        <w:tc>
          <w:tcPr>
            <w:tcW w:w="1851"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120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r>
              <w:rPr>
                <w:color w:val="000000"/>
                <w:sz w:val="18"/>
                <w:szCs w:val="18"/>
              </w:rPr>
              <w:t>8</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开发服务云for融合开发 550</w:t>
            </w:r>
          </w:p>
        </w:tc>
        <w:tc>
          <w:tcPr>
            <w:tcW w:w="1851"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62500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r>
              <w:rPr>
                <w:color w:val="000000"/>
                <w:sz w:val="18"/>
                <w:szCs w:val="18"/>
              </w:rPr>
              <w:t>9</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开发服务云for融合开发 800</w:t>
            </w:r>
          </w:p>
        </w:tc>
        <w:tc>
          <w:tcPr>
            <w:tcW w:w="1851"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75000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r>
              <w:rPr>
                <w:color w:val="000000"/>
                <w:sz w:val="18"/>
                <w:szCs w:val="18"/>
              </w:rPr>
              <w:t>0</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开发服务云for融合开发 1000</w:t>
            </w:r>
          </w:p>
        </w:tc>
        <w:tc>
          <w:tcPr>
            <w:tcW w:w="1851"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85000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r>
              <w:rPr>
                <w:color w:val="000000"/>
                <w:sz w:val="18"/>
                <w:szCs w:val="18"/>
              </w:rPr>
              <w:t>1</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开发服务云for融合开发 650</w:t>
            </w:r>
          </w:p>
        </w:tc>
        <w:tc>
          <w:tcPr>
            <w:tcW w:w="1851"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67500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r>
              <w:rPr>
                <w:color w:val="000000"/>
                <w:sz w:val="18"/>
                <w:szCs w:val="18"/>
              </w:rPr>
              <w:t>2</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开发服务云for融合开发 600</w:t>
            </w:r>
          </w:p>
        </w:tc>
        <w:tc>
          <w:tcPr>
            <w:tcW w:w="1851"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65000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r>
              <w:rPr>
                <w:color w:val="000000"/>
                <w:sz w:val="18"/>
                <w:szCs w:val="18"/>
              </w:rPr>
              <w:t>3</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开发服务云for融合开发 700</w:t>
            </w:r>
          </w:p>
        </w:tc>
        <w:tc>
          <w:tcPr>
            <w:tcW w:w="1851"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70000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r>
              <w:rPr>
                <w:color w:val="000000"/>
                <w:sz w:val="18"/>
                <w:szCs w:val="18"/>
              </w:rPr>
              <w:t>4</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开发服务云for独立开发 5-500</w:t>
            </w:r>
          </w:p>
        </w:tc>
        <w:tc>
          <w:tcPr>
            <w:tcW w:w="1851"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300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r>
              <w:rPr>
                <w:color w:val="000000"/>
                <w:sz w:val="18"/>
                <w:szCs w:val="18"/>
              </w:rPr>
              <w:t>5</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开发服务云for独立开发 1000</w:t>
            </w:r>
          </w:p>
        </w:tc>
        <w:tc>
          <w:tcPr>
            <w:tcW w:w="1851"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200000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r>
              <w:rPr>
                <w:color w:val="000000"/>
                <w:sz w:val="18"/>
                <w:szCs w:val="18"/>
              </w:rPr>
              <w:t>6</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开发服务云for独立开发 650</w:t>
            </w:r>
          </w:p>
        </w:tc>
        <w:tc>
          <w:tcPr>
            <w:tcW w:w="1851"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165000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r>
              <w:rPr>
                <w:color w:val="000000"/>
                <w:sz w:val="18"/>
                <w:szCs w:val="18"/>
              </w:rPr>
              <w:t>7</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开发服务云for独立开发 550</w:t>
            </w:r>
          </w:p>
        </w:tc>
        <w:tc>
          <w:tcPr>
            <w:tcW w:w="1851"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155000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r>
              <w:rPr>
                <w:color w:val="000000"/>
                <w:sz w:val="18"/>
                <w:szCs w:val="18"/>
              </w:rPr>
              <w:t>8</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开发服务云for独立开发 700</w:t>
            </w:r>
          </w:p>
        </w:tc>
        <w:tc>
          <w:tcPr>
            <w:tcW w:w="1851"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170000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r>
              <w:rPr>
                <w:color w:val="000000"/>
                <w:sz w:val="18"/>
                <w:szCs w:val="18"/>
              </w:rPr>
              <w:t>9</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开发服务云for独立开发 600</w:t>
            </w:r>
          </w:p>
        </w:tc>
        <w:tc>
          <w:tcPr>
            <w:tcW w:w="1851"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160000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r>
              <w:rPr>
                <w:color w:val="000000"/>
                <w:sz w:val="18"/>
                <w:szCs w:val="18"/>
              </w:rPr>
              <w:t>0</w:t>
            </w:r>
          </w:p>
        </w:tc>
        <w:tc>
          <w:tcPr>
            <w:tcW w:w="4961"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开发服务云for独立开发 800</w:t>
            </w:r>
          </w:p>
        </w:tc>
        <w:tc>
          <w:tcPr>
            <w:tcW w:w="1851"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sz w:val="18"/>
                <w:szCs w:val="18"/>
              </w:rPr>
            </w:pPr>
            <w:r>
              <w:rPr>
                <w:rFonts w:hint="eastAsia"/>
                <w:sz w:val="18"/>
                <w:szCs w:val="18"/>
              </w:rPr>
              <w:t>180000</w:t>
            </w:r>
          </w:p>
        </w:tc>
      </w:tr>
    </w:tbl>
    <w:p>
      <w:pPr>
        <w:rPr>
          <w:sz w:val="18"/>
          <w:szCs w:val="18"/>
        </w:rPr>
      </w:pPr>
    </w:p>
    <w:p>
      <w:pPr>
        <w:rPr>
          <w:sz w:val="18"/>
          <w:szCs w:val="18"/>
        </w:rPr>
      </w:pPr>
    </w:p>
    <w:p>
      <w:pPr>
        <w:pStyle w:val="5"/>
      </w:pPr>
      <w:r>
        <w:rPr>
          <w:rFonts w:hint="eastAsia"/>
        </w:rPr>
        <w:t>BI系统</w:t>
      </w:r>
    </w:p>
    <w:p>
      <w:pPr>
        <w:pStyle w:val="6"/>
      </w:pPr>
      <w:r>
        <w:t>永洪BI</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256"/>
        <w:gridCol w:w="1134"/>
        <w:gridCol w:w="1709"/>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25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numPr>
                <w:ilvl w:val="0"/>
                <w:numId w:val="0"/>
              </w:numPr>
              <w:shd w:val="clear" w:color="auto" w:fill="FFFFFF"/>
              <w:spacing w:before="156" w:after="156" w:line="420" w:lineRule="atLeast"/>
              <w:ind w:left="431" w:hanging="431"/>
              <w:rPr>
                <w:rFonts w:ascii="宋体" w:hAnsi="宋体" w:eastAsia="宋体"/>
                <w:bCs w:val="0"/>
                <w:color w:val="000000"/>
                <w:kern w:val="0"/>
                <w:sz w:val="18"/>
                <w:szCs w:val="18"/>
              </w:rPr>
            </w:pPr>
            <w:r>
              <w:rPr>
                <w:rFonts w:ascii="宋体" w:hAnsi="宋体" w:eastAsia="宋体"/>
                <w:bCs w:val="0"/>
                <w:color w:val="000000"/>
                <w:kern w:val="0"/>
                <w:sz w:val="18"/>
                <w:szCs w:val="18"/>
              </w:rPr>
              <w:t>永洪BI</w:t>
            </w:r>
          </w:p>
        </w:tc>
        <w:tc>
          <w:tcPr>
            <w:tcW w:w="1134"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8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独立部署（需单独购买I</w:t>
            </w:r>
            <w:r>
              <w:rPr>
                <w:color w:val="000000"/>
                <w:sz w:val="18"/>
                <w:szCs w:val="18"/>
              </w:rPr>
              <w:t>AAS</w:t>
            </w:r>
            <w:r>
              <w:rPr>
                <w:rFonts w:hint="eastAsia"/>
                <w:color w:val="000000"/>
                <w:sz w:val="18"/>
                <w:szCs w:val="18"/>
              </w:rPr>
              <w:t>）</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"https://marketplace.huaweicloud.com/product/00301-595056-0--0" </w:instrText>
            </w:r>
            <w:r>
              <w:fldChar w:fldCharType="separate"/>
            </w:r>
            <w:r>
              <w:rPr>
                <w:rStyle w:val="39"/>
                <w:sz w:val="18"/>
                <w:szCs w:val="18"/>
              </w:rPr>
              <w:t>https://marketplace.huaweicloud.com/product/00301-595056-0--0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103"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709"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103"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25用户数基础版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46,500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103"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25用户数企业版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139,300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103"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50用户数基础版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65,250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103"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50用户数企业版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193,250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5103"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100用户数基础版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101,250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6</w:t>
            </w:r>
          </w:p>
        </w:tc>
        <w:tc>
          <w:tcPr>
            <w:tcW w:w="5103"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100用户数企业版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302,850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7</w:t>
            </w:r>
          </w:p>
        </w:tc>
        <w:tc>
          <w:tcPr>
            <w:tcW w:w="5103"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不限用户数基础版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108,750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8</w:t>
            </w:r>
          </w:p>
        </w:tc>
        <w:tc>
          <w:tcPr>
            <w:tcW w:w="5103"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不限用户数企业版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323,150</w:t>
            </w:r>
          </w:p>
        </w:tc>
      </w:tr>
    </w:tbl>
    <w:p>
      <w:pPr>
        <w:pStyle w:val="6"/>
      </w:pPr>
      <w:r>
        <w:rPr>
          <w:rFonts w:hint="eastAsia"/>
        </w:rPr>
        <w:t>帆软商业智能软件</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256"/>
        <w:gridCol w:w="1134"/>
        <w:gridCol w:w="1709"/>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25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numPr>
                <w:ilvl w:val="0"/>
                <w:numId w:val="0"/>
              </w:numPr>
              <w:shd w:val="clear" w:color="auto" w:fill="FFFFFF"/>
              <w:spacing w:before="156" w:after="156" w:line="420" w:lineRule="atLeast"/>
              <w:ind w:left="431" w:hanging="431"/>
              <w:rPr>
                <w:rFonts w:ascii="宋体" w:hAnsi="宋体" w:eastAsia="宋体"/>
                <w:bCs w:val="0"/>
                <w:color w:val="000000"/>
                <w:kern w:val="0"/>
                <w:sz w:val="18"/>
                <w:szCs w:val="18"/>
              </w:rPr>
            </w:pPr>
            <w:r>
              <w:rPr>
                <w:rFonts w:hint="eastAsia" w:ascii="宋体" w:hAnsi="宋体" w:eastAsia="宋体"/>
                <w:bCs w:val="0"/>
                <w:color w:val="000000"/>
                <w:kern w:val="0"/>
                <w:sz w:val="18"/>
                <w:szCs w:val="18"/>
              </w:rPr>
              <w:t>帆软商业智能软件</w:t>
            </w:r>
          </w:p>
        </w:tc>
        <w:tc>
          <w:tcPr>
            <w:tcW w:w="1134"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8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独立部署（需单独购买I</w:t>
            </w:r>
            <w:r>
              <w:rPr>
                <w:color w:val="000000"/>
                <w:sz w:val="18"/>
                <w:szCs w:val="18"/>
              </w:rPr>
              <w:t>AAS</w:t>
            </w:r>
            <w:r>
              <w:rPr>
                <w:rFonts w:hint="eastAsia"/>
                <w:color w:val="000000"/>
                <w:sz w:val="18"/>
                <w:szCs w:val="18"/>
              </w:rPr>
              <w:t>）</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"https://marketplace.huaweicloud.com/product/00301-673057-0--0" </w:instrText>
            </w:r>
            <w:r>
              <w:fldChar w:fldCharType="separate"/>
            </w:r>
            <w:r>
              <w:rPr>
                <w:rStyle w:val="39"/>
                <w:sz w:val="18"/>
                <w:szCs w:val="18"/>
              </w:rPr>
              <w:t>https://marketplace.huaweicloud.com/product/00301-673057-0--0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103"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709"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10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基础版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93000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10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增强基础版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126000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10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展现增强版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149000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10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门户版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183000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510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移动分析版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266000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6</w:t>
            </w:r>
          </w:p>
        </w:tc>
        <w:tc>
          <w:tcPr>
            <w:tcW w:w="510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高级版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300000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7</w:t>
            </w:r>
          </w:p>
        </w:tc>
        <w:tc>
          <w:tcPr>
            <w:tcW w:w="510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集群版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465000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8</w:t>
            </w:r>
          </w:p>
        </w:tc>
        <w:tc>
          <w:tcPr>
            <w:tcW w:w="510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增强高级版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500000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9</w:t>
            </w:r>
          </w:p>
        </w:tc>
        <w:tc>
          <w:tcPr>
            <w:tcW w:w="510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服务高级版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370000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10</w:t>
            </w:r>
          </w:p>
        </w:tc>
        <w:tc>
          <w:tcPr>
            <w:tcW w:w="510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增强集群版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558000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11</w:t>
            </w:r>
          </w:p>
        </w:tc>
        <w:tc>
          <w:tcPr>
            <w:tcW w:w="510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服务增强高级版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570000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12</w:t>
            </w:r>
          </w:p>
        </w:tc>
        <w:tc>
          <w:tcPr>
            <w:tcW w:w="510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服务增强集群版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628000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13</w:t>
            </w:r>
          </w:p>
        </w:tc>
        <w:tc>
          <w:tcPr>
            <w:tcW w:w="510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大客户增强集群版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1116000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14</w:t>
            </w:r>
          </w:p>
        </w:tc>
        <w:tc>
          <w:tcPr>
            <w:tcW w:w="5103" w:type="dxa"/>
            <w:gridSpan w:val="3"/>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大数据平台版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640000</w:t>
            </w:r>
          </w:p>
        </w:tc>
      </w:tr>
    </w:tbl>
    <w:p>
      <w:pPr>
        <w:pStyle w:val="6"/>
      </w:pPr>
      <w:r>
        <w:rPr>
          <w:rFonts w:hint="eastAsia"/>
        </w:rPr>
        <w:t>帆软报表软件</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256"/>
        <w:gridCol w:w="1134"/>
        <w:gridCol w:w="1709"/>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25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numPr>
                <w:ilvl w:val="0"/>
                <w:numId w:val="0"/>
              </w:numPr>
              <w:shd w:val="clear" w:color="auto" w:fill="FFFFFF"/>
              <w:spacing w:before="156" w:after="156" w:line="420" w:lineRule="atLeast"/>
              <w:ind w:left="431" w:hanging="431"/>
              <w:rPr>
                <w:rFonts w:ascii="宋体" w:hAnsi="宋体" w:eastAsia="宋体"/>
                <w:bCs w:val="0"/>
                <w:color w:val="000000"/>
                <w:kern w:val="0"/>
                <w:sz w:val="18"/>
                <w:szCs w:val="18"/>
              </w:rPr>
            </w:pPr>
            <w:r>
              <w:rPr>
                <w:rFonts w:hint="eastAsia" w:ascii="宋体" w:hAnsi="宋体" w:eastAsia="宋体"/>
                <w:bCs w:val="0"/>
                <w:color w:val="000000"/>
                <w:kern w:val="0"/>
                <w:sz w:val="18"/>
                <w:szCs w:val="18"/>
              </w:rPr>
              <w:t>帆软报表软件</w:t>
            </w:r>
          </w:p>
        </w:tc>
        <w:tc>
          <w:tcPr>
            <w:tcW w:w="1134"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8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独立部署（需单独购买I</w:t>
            </w:r>
            <w:r>
              <w:rPr>
                <w:color w:val="000000"/>
                <w:sz w:val="18"/>
                <w:szCs w:val="18"/>
              </w:rPr>
              <w:t>AAS</w:t>
            </w:r>
            <w:r>
              <w:rPr>
                <w:rFonts w:hint="eastAsia"/>
                <w:color w:val="000000"/>
                <w:sz w:val="18"/>
                <w:szCs w:val="18"/>
              </w:rPr>
              <w:t>）</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"https://marketplace.huaweicloud.com/product/00301-672073-0--0" </w:instrText>
            </w:r>
            <w:r>
              <w:fldChar w:fldCharType="separate"/>
            </w:r>
            <w:r>
              <w:rPr>
                <w:rStyle w:val="39"/>
                <w:sz w:val="18"/>
                <w:szCs w:val="18"/>
              </w:rPr>
              <w:t>https://marketplace.huaweicloud.com/product/00301-672073-0--0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103"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709"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103"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基础版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color w:val="000000"/>
                <w:sz w:val="18"/>
                <w:szCs w:val="18"/>
              </w:rPr>
            </w:pPr>
            <w:r>
              <w:rPr>
                <w:color w:val="000000"/>
                <w:sz w:val="18"/>
                <w:szCs w:val="18"/>
              </w:rPr>
              <w:t>40,000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103"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增强基础版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color w:val="000000"/>
                <w:sz w:val="18"/>
                <w:szCs w:val="18"/>
              </w:rPr>
            </w:pPr>
            <w:r>
              <w:rPr>
                <w:color w:val="000000"/>
                <w:sz w:val="18"/>
                <w:szCs w:val="18"/>
              </w:rPr>
              <w:t>67,000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103"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展现增强版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color w:val="000000"/>
                <w:sz w:val="18"/>
                <w:szCs w:val="18"/>
              </w:rPr>
            </w:pPr>
            <w:r>
              <w:rPr>
                <w:color w:val="000000"/>
                <w:sz w:val="18"/>
                <w:szCs w:val="18"/>
              </w:rPr>
              <w:t>94,000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103"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门户版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color w:val="000000"/>
                <w:sz w:val="18"/>
                <w:szCs w:val="18"/>
              </w:rPr>
            </w:pPr>
            <w:r>
              <w:rPr>
                <w:color w:val="000000"/>
                <w:sz w:val="18"/>
                <w:szCs w:val="18"/>
              </w:rPr>
              <w:t>128,000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5103"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大屏分析版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color w:val="000000"/>
                <w:sz w:val="18"/>
                <w:szCs w:val="18"/>
              </w:rPr>
            </w:pPr>
            <w:r>
              <w:rPr>
                <w:color w:val="000000"/>
                <w:sz w:val="18"/>
                <w:szCs w:val="18"/>
              </w:rPr>
              <w:t>153,000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6</w:t>
            </w:r>
          </w:p>
        </w:tc>
        <w:tc>
          <w:tcPr>
            <w:tcW w:w="5103"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移动分析版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color w:val="000000"/>
                <w:sz w:val="18"/>
                <w:szCs w:val="18"/>
              </w:rPr>
            </w:pPr>
            <w:r>
              <w:rPr>
                <w:color w:val="000000"/>
                <w:sz w:val="18"/>
                <w:szCs w:val="18"/>
              </w:rPr>
              <w:t>173,000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7</w:t>
            </w:r>
          </w:p>
        </w:tc>
        <w:tc>
          <w:tcPr>
            <w:tcW w:w="5103"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高级版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color w:val="000000"/>
                <w:sz w:val="18"/>
                <w:szCs w:val="18"/>
              </w:rPr>
            </w:pPr>
            <w:r>
              <w:rPr>
                <w:color w:val="000000"/>
                <w:sz w:val="18"/>
                <w:szCs w:val="18"/>
              </w:rPr>
              <w:t>200,000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8</w:t>
            </w:r>
          </w:p>
        </w:tc>
        <w:tc>
          <w:tcPr>
            <w:tcW w:w="5103"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增强高级版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color w:val="000000"/>
                <w:sz w:val="18"/>
                <w:szCs w:val="18"/>
              </w:rPr>
            </w:pPr>
            <w:r>
              <w:rPr>
                <w:color w:val="000000"/>
                <w:sz w:val="18"/>
                <w:szCs w:val="18"/>
              </w:rPr>
              <w:t>250,000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9</w:t>
            </w:r>
          </w:p>
        </w:tc>
        <w:tc>
          <w:tcPr>
            <w:tcW w:w="5103"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集群版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color w:val="000000"/>
                <w:sz w:val="18"/>
                <w:szCs w:val="18"/>
              </w:rPr>
            </w:pPr>
            <w:r>
              <w:rPr>
                <w:color w:val="000000"/>
                <w:sz w:val="18"/>
                <w:szCs w:val="18"/>
              </w:rPr>
              <w:t>300,000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10</w:t>
            </w:r>
          </w:p>
        </w:tc>
        <w:tc>
          <w:tcPr>
            <w:tcW w:w="5103"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服务增强高级版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color w:val="000000"/>
                <w:sz w:val="18"/>
                <w:szCs w:val="18"/>
              </w:rPr>
            </w:pPr>
            <w:r>
              <w:rPr>
                <w:color w:val="000000"/>
                <w:sz w:val="18"/>
                <w:szCs w:val="18"/>
              </w:rPr>
              <w:t>300,000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11</w:t>
            </w:r>
          </w:p>
        </w:tc>
        <w:tc>
          <w:tcPr>
            <w:tcW w:w="5103"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服务集群版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color w:val="000000"/>
                <w:sz w:val="18"/>
                <w:szCs w:val="18"/>
              </w:rPr>
            </w:pPr>
            <w:r>
              <w:rPr>
                <w:color w:val="000000"/>
                <w:sz w:val="18"/>
                <w:szCs w:val="18"/>
              </w:rPr>
              <w:t>350,000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12</w:t>
            </w:r>
          </w:p>
        </w:tc>
        <w:tc>
          <w:tcPr>
            <w:tcW w:w="5103"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增强集群版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color w:val="000000"/>
                <w:sz w:val="18"/>
                <w:szCs w:val="18"/>
              </w:rPr>
            </w:pPr>
            <w:r>
              <w:rPr>
                <w:color w:val="000000"/>
                <w:sz w:val="18"/>
                <w:szCs w:val="18"/>
              </w:rPr>
              <w:t>600,000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13</w:t>
            </w:r>
          </w:p>
        </w:tc>
        <w:tc>
          <w:tcPr>
            <w:tcW w:w="5103"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服务增强集群版</w:t>
            </w:r>
          </w:p>
        </w:tc>
        <w:tc>
          <w:tcPr>
            <w:tcW w:w="1709"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rPr>
                <w:color w:val="000000"/>
                <w:sz w:val="18"/>
                <w:szCs w:val="18"/>
              </w:rPr>
            </w:pPr>
            <w:r>
              <w:rPr>
                <w:color w:val="000000"/>
                <w:sz w:val="18"/>
                <w:szCs w:val="18"/>
              </w:rPr>
              <w:t>400</w:t>
            </w:r>
            <w:r>
              <w:rPr>
                <w:rFonts w:hint="eastAsia"/>
                <w:color w:val="000000"/>
                <w:sz w:val="18"/>
                <w:szCs w:val="18"/>
              </w:rPr>
              <w:t>,</w:t>
            </w:r>
            <w:r>
              <w:rPr>
                <w:color w:val="000000"/>
                <w:sz w:val="18"/>
                <w:szCs w:val="18"/>
              </w:rPr>
              <w:t>000</w:t>
            </w:r>
          </w:p>
        </w:tc>
      </w:tr>
    </w:tbl>
    <w:p>
      <w:pPr>
        <w:rPr>
          <w:sz w:val="18"/>
          <w:szCs w:val="18"/>
        </w:rPr>
      </w:pPr>
    </w:p>
    <w:p>
      <w:pPr>
        <w:rPr>
          <w:sz w:val="18"/>
          <w:szCs w:val="18"/>
        </w:rPr>
      </w:pPr>
    </w:p>
    <w:p>
      <w:pPr>
        <w:pStyle w:val="4"/>
        <w:spacing w:before="156" w:after="156"/>
      </w:pPr>
      <w:r>
        <w:rPr>
          <w:rFonts w:hint="eastAsia"/>
        </w:rPr>
        <w:t>研发设计服务</w:t>
      </w:r>
    </w:p>
    <w:p>
      <w:pPr>
        <w:pStyle w:val="5"/>
      </w:pPr>
      <w:r>
        <w:t>CAD</w:t>
      </w:r>
    </w:p>
    <w:p>
      <w:pPr>
        <w:pStyle w:val="6"/>
      </w:pPr>
      <w:r>
        <w:rPr>
          <w:rFonts w:hint="eastAsia"/>
        </w:rPr>
        <w:t>卡伦特</w:t>
      </w:r>
      <w:r>
        <w:t>在线CAD解决方案</w:t>
      </w:r>
    </w:p>
    <w:p/>
    <w:tbl>
      <w:tblPr>
        <w:tblStyle w:val="34"/>
        <w:tblW w:w="8650" w:type="dxa"/>
        <w:jc w:val="center"/>
        <w:tblInd w:w="0" w:type="dxa"/>
        <w:tblLayout w:type="fixed"/>
        <w:tblCellMar>
          <w:top w:w="0" w:type="dxa"/>
          <w:left w:w="108" w:type="dxa"/>
          <w:bottom w:w="0" w:type="dxa"/>
          <w:right w:w="108" w:type="dxa"/>
        </w:tblCellMar>
      </w:tblPr>
      <w:tblGrid>
        <w:gridCol w:w="704"/>
        <w:gridCol w:w="713"/>
        <w:gridCol w:w="3831"/>
        <w:gridCol w:w="1134"/>
        <w:gridCol w:w="1134"/>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831" w:type="dxa"/>
            <w:tcBorders>
              <w:top w:val="single" w:color="auto" w:sz="4" w:space="0"/>
              <w:left w:val="single" w:color="auto" w:sz="4" w:space="0"/>
              <w:bottom w:val="single" w:color="auto" w:sz="4" w:space="0"/>
              <w:right w:val="single" w:color="auto" w:sz="4" w:space="0"/>
            </w:tcBorders>
            <w:shd w:val="clear" w:color="auto" w:fill="auto"/>
            <w:vAlign w:val="center"/>
          </w:tcPr>
          <w:p>
            <w:pPr>
              <w:rPr>
                <w:b/>
                <w:bCs/>
                <w:sz w:val="18"/>
                <w:szCs w:val="18"/>
              </w:rPr>
            </w:pPr>
            <w:r>
              <w:rPr>
                <w:color w:val="000000"/>
                <w:sz w:val="18"/>
                <w:szCs w:val="18"/>
              </w:rPr>
              <w:t>在线CAD解决方案</w:t>
            </w:r>
          </w:p>
        </w:tc>
        <w:tc>
          <w:tcPr>
            <w:tcW w:w="1134"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2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SaaS</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"https://marketplace.huaweicloud.com/product/OFFI514729312527245312" </w:instrText>
            </w:r>
            <w:r>
              <w:fldChar w:fldCharType="separate"/>
            </w:r>
            <w:r>
              <w:rPr>
                <w:rStyle w:val="39"/>
                <w:sz w:val="18"/>
                <w:szCs w:val="18"/>
              </w:rPr>
              <w:t>https://marketplace.huaweicloud.com/product/OFFI514729312527245312</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678"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678"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color w:val="000000"/>
                <w:sz w:val="18"/>
                <w:szCs w:val="18"/>
              </w:rPr>
              <w:t>卡伦特在线CAD</w:t>
            </w:r>
            <w:r>
              <w:rPr>
                <w:rFonts w:hint="eastAsia"/>
                <w:color w:val="000000"/>
                <w:sz w:val="18"/>
                <w:szCs w:val="18"/>
              </w:rPr>
              <w:t>企业版20以下</w:t>
            </w:r>
            <w:r>
              <w:rPr>
                <w:color w:val="000000"/>
                <w:sz w:val="18"/>
                <w:szCs w:val="18"/>
              </w:rPr>
              <w:t>用户包</w:t>
            </w:r>
            <w:r>
              <w:rPr>
                <w:rFonts w:cs="Calibri"/>
                <w:color w:val="000000"/>
                <w:sz w:val="18"/>
                <w:szCs w:val="18"/>
              </w:rPr>
              <w:t> /</w:t>
            </w:r>
            <w:r>
              <w:rPr>
                <w:rFonts w:hint="eastAsia" w:cs="Calibri"/>
                <w:color w:val="000000"/>
                <w:sz w:val="18"/>
                <w:szCs w:val="18"/>
              </w:rPr>
              <w:t>每用户</w:t>
            </w:r>
          </w:p>
        </w:tc>
        <w:tc>
          <w:tcPr>
            <w:tcW w:w="1134"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color w:val="000000"/>
                <w:sz w:val="18"/>
                <w:szCs w:val="18"/>
              </w:rPr>
              <w:t>包年</w:t>
            </w:r>
          </w:p>
        </w:tc>
        <w:tc>
          <w:tcPr>
            <w:tcW w:w="1134"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8388</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678"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color w:val="000000"/>
                <w:sz w:val="18"/>
                <w:szCs w:val="18"/>
              </w:rPr>
              <w:t>卡伦特在线CAD</w:t>
            </w:r>
            <w:r>
              <w:rPr>
                <w:rFonts w:hint="eastAsia"/>
                <w:color w:val="000000"/>
                <w:sz w:val="18"/>
                <w:szCs w:val="18"/>
              </w:rPr>
              <w:t>企业版</w:t>
            </w:r>
            <w:r>
              <w:rPr>
                <w:color w:val="000000"/>
                <w:sz w:val="18"/>
                <w:szCs w:val="18"/>
              </w:rPr>
              <w:t>21</w:t>
            </w:r>
            <w:r>
              <w:rPr>
                <w:rFonts w:hint="eastAsia"/>
                <w:color w:val="000000"/>
                <w:sz w:val="18"/>
                <w:szCs w:val="18"/>
              </w:rPr>
              <w:t>到50</w:t>
            </w:r>
            <w:r>
              <w:rPr>
                <w:color w:val="000000"/>
                <w:sz w:val="18"/>
                <w:szCs w:val="18"/>
              </w:rPr>
              <w:t>用户包</w:t>
            </w:r>
            <w:r>
              <w:rPr>
                <w:rFonts w:cs="Calibri"/>
                <w:color w:val="000000"/>
                <w:sz w:val="18"/>
                <w:szCs w:val="18"/>
              </w:rPr>
              <w:t> /</w:t>
            </w:r>
            <w:r>
              <w:rPr>
                <w:rFonts w:hint="eastAsia" w:cs="Calibri"/>
                <w:color w:val="000000"/>
                <w:sz w:val="18"/>
                <w:szCs w:val="18"/>
              </w:rPr>
              <w:t>每用户</w:t>
            </w:r>
          </w:p>
        </w:tc>
        <w:tc>
          <w:tcPr>
            <w:tcW w:w="1134"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8288</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678"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color w:val="000000"/>
                <w:sz w:val="18"/>
                <w:szCs w:val="18"/>
              </w:rPr>
              <w:t>卡伦特在线CAD</w:t>
            </w:r>
            <w:r>
              <w:rPr>
                <w:rFonts w:hint="eastAsia"/>
                <w:color w:val="000000"/>
                <w:sz w:val="18"/>
                <w:szCs w:val="18"/>
              </w:rPr>
              <w:t>企业版</w:t>
            </w:r>
            <w:r>
              <w:rPr>
                <w:color w:val="000000"/>
                <w:sz w:val="18"/>
                <w:szCs w:val="18"/>
              </w:rPr>
              <w:t>50</w:t>
            </w:r>
            <w:r>
              <w:rPr>
                <w:rFonts w:hint="eastAsia"/>
                <w:color w:val="000000"/>
                <w:sz w:val="18"/>
                <w:szCs w:val="18"/>
              </w:rPr>
              <w:t>以上</w:t>
            </w:r>
            <w:r>
              <w:rPr>
                <w:color w:val="000000"/>
                <w:sz w:val="18"/>
                <w:szCs w:val="18"/>
              </w:rPr>
              <w:t>用户包</w:t>
            </w:r>
            <w:r>
              <w:rPr>
                <w:rFonts w:cs="Calibri"/>
                <w:color w:val="000000"/>
                <w:sz w:val="18"/>
                <w:szCs w:val="18"/>
              </w:rPr>
              <w:t> /</w:t>
            </w:r>
            <w:r>
              <w:rPr>
                <w:rFonts w:hint="eastAsia" w:cs="Calibri"/>
                <w:color w:val="000000"/>
                <w:sz w:val="18"/>
                <w:szCs w:val="18"/>
              </w:rPr>
              <w:t>每用户</w:t>
            </w:r>
          </w:p>
        </w:tc>
        <w:tc>
          <w:tcPr>
            <w:tcW w:w="1134"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8188</w:t>
            </w:r>
          </w:p>
        </w:tc>
      </w:tr>
    </w:tbl>
    <w:p>
      <w:pPr>
        <w:pStyle w:val="4"/>
        <w:spacing w:before="156" w:after="156"/>
      </w:pPr>
      <w:r>
        <w:t>生产过程业务管理服务</w:t>
      </w:r>
    </w:p>
    <w:p>
      <w:pPr>
        <w:pStyle w:val="5"/>
      </w:pPr>
      <w:r>
        <w:t>MES</w:t>
      </w:r>
    </w:p>
    <w:p>
      <w:pPr>
        <w:pStyle w:val="6"/>
      </w:pPr>
      <w:r>
        <w:rPr>
          <w:rFonts w:hint="eastAsia"/>
        </w:rPr>
        <w:t>益模智造管理系统</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540"/>
        <w:gridCol w:w="992"/>
        <w:gridCol w:w="1567"/>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540" w:type="dxa"/>
            <w:tcBorders>
              <w:top w:val="single" w:color="auto" w:sz="4" w:space="0"/>
              <w:left w:val="single" w:color="auto" w:sz="4" w:space="0"/>
              <w:bottom w:val="single" w:color="auto" w:sz="4" w:space="0"/>
              <w:right w:val="single" w:color="auto" w:sz="4" w:space="0"/>
            </w:tcBorders>
            <w:shd w:val="clear" w:color="auto" w:fill="auto"/>
            <w:vAlign w:val="center"/>
          </w:tcPr>
          <w:p>
            <w:pPr>
              <w:rPr>
                <w:b/>
                <w:bCs/>
                <w:sz w:val="18"/>
                <w:szCs w:val="18"/>
              </w:rPr>
            </w:pPr>
            <w:r>
              <w:rPr>
                <w:rFonts w:hint="eastAsia"/>
                <w:color w:val="000000"/>
                <w:sz w:val="18"/>
                <w:szCs w:val="18"/>
              </w:rPr>
              <w:t>益模智造管理系统</w:t>
            </w:r>
          </w:p>
        </w:tc>
        <w:tc>
          <w:tcPr>
            <w:tcW w:w="992"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SaaS</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563C1" w:themeColor="hyperlink"/>
                <w:sz w:val="18"/>
                <w:szCs w:val="18"/>
                <w:u w:val="single"/>
                <w14:textFill>
                  <w14:solidFill>
                    <w14:schemeClr w14:val="hlink"/>
                  </w14:solidFill>
                </w14:textFill>
              </w:rPr>
            </w:pPr>
            <w:r>
              <w:fldChar w:fldCharType="begin"/>
            </w:r>
            <w:r>
              <w:instrText xml:space="preserve"> HYPERLINK "https://marketplace.huaweicloud.com/product/OFFI517647742301827072" </w:instrText>
            </w:r>
            <w:r>
              <w:fldChar w:fldCharType="separate"/>
            </w:r>
            <w:r>
              <w:rPr>
                <w:rStyle w:val="39"/>
                <w:sz w:val="18"/>
                <w:szCs w:val="18"/>
              </w:rPr>
              <w:t>https://marketplace.huaweicloud.com/product/OFFI517647742301827072</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245"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567"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245" w:type="dxa"/>
            <w:gridSpan w:val="3"/>
            <w:tcBorders>
              <w:top w:val="single" w:color="auto" w:sz="4" w:space="0"/>
              <w:left w:val="single" w:color="auto" w:sz="4" w:space="0"/>
              <w:bottom w:val="single" w:color="auto" w:sz="4" w:space="0"/>
              <w:right w:val="single" w:color="auto" w:sz="4" w:space="0"/>
            </w:tcBorders>
          </w:tcPr>
          <w:p>
            <w:pPr>
              <w:pStyle w:val="106"/>
              <w:spacing w:line="306" w:lineRule="exact"/>
              <w:ind w:left="86" w:right="78"/>
              <w:jc w:val="center"/>
              <w:rPr>
                <w:rFonts w:cs="Times New Roman"/>
                <w:snapToGrid w:val="0"/>
                <w:color w:val="000000"/>
                <w:sz w:val="18"/>
                <w:szCs w:val="18"/>
                <w:lang w:val="en-US" w:bidi="ar-SA"/>
              </w:rPr>
            </w:pPr>
            <w:r>
              <w:rPr>
                <w:rFonts w:hint="eastAsia" w:cs="Times New Roman"/>
                <w:snapToGrid w:val="0"/>
                <w:color w:val="000000"/>
                <w:sz w:val="18"/>
                <w:szCs w:val="18"/>
                <w:lang w:val="en-US" w:bidi="ar-SA"/>
              </w:rPr>
              <w:t>初级版</w:t>
            </w:r>
          </w:p>
        </w:tc>
        <w:tc>
          <w:tcPr>
            <w:tcW w:w="1567" w:type="dxa"/>
            <w:tcBorders>
              <w:top w:val="single" w:color="auto" w:sz="4" w:space="0"/>
              <w:left w:val="nil"/>
              <w:bottom w:val="single" w:color="auto" w:sz="4" w:space="0"/>
              <w:right w:val="single" w:color="auto" w:sz="4" w:space="0"/>
            </w:tcBorders>
            <w:shd w:val="clear" w:color="auto" w:fill="auto"/>
            <w:vAlign w:val="center"/>
          </w:tcPr>
          <w:p>
            <w:pPr>
              <w:pStyle w:val="106"/>
              <w:spacing w:line="306" w:lineRule="exact"/>
              <w:ind w:left="86" w:right="78"/>
              <w:jc w:val="center"/>
              <w:rPr>
                <w:rFonts w:cs="Times New Roman"/>
                <w:snapToGrid w:val="0"/>
                <w:color w:val="000000"/>
                <w:sz w:val="18"/>
                <w:szCs w:val="18"/>
                <w:lang w:val="en-US" w:bidi="ar-SA"/>
              </w:rPr>
            </w:pPr>
            <w:r>
              <w:rPr>
                <w:rFonts w:hint="eastAsia" w:cs="Times New Roman"/>
                <w:snapToGrid w:val="0"/>
                <w:color w:val="000000"/>
                <w:sz w:val="18"/>
                <w:szCs w:val="18"/>
                <w:lang w:val="en-US" w:bidi="ar-SA"/>
              </w:rPr>
              <w:t>包年</w:t>
            </w:r>
          </w:p>
        </w:tc>
        <w:tc>
          <w:tcPr>
            <w:tcW w:w="1134" w:type="dxa"/>
            <w:tcBorders>
              <w:top w:val="single" w:color="auto" w:sz="4" w:space="0"/>
              <w:left w:val="nil"/>
              <w:bottom w:val="single" w:color="auto" w:sz="4" w:space="0"/>
              <w:right w:val="single" w:color="auto" w:sz="4" w:space="0"/>
            </w:tcBorders>
            <w:shd w:val="clear" w:color="auto" w:fill="auto"/>
          </w:tcPr>
          <w:p>
            <w:pPr>
              <w:pStyle w:val="106"/>
              <w:spacing w:line="306" w:lineRule="exact"/>
              <w:ind w:left="86" w:right="78"/>
              <w:jc w:val="center"/>
              <w:rPr>
                <w:rFonts w:cs="Times New Roman"/>
                <w:snapToGrid w:val="0"/>
                <w:color w:val="000000"/>
                <w:sz w:val="18"/>
                <w:szCs w:val="18"/>
                <w:lang w:val="en-US" w:bidi="ar-SA"/>
              </w:rPr>
            </w:pPr>
            <w:r>
              <w:rPr>
                <w:rFonts w:hint="eastAsia" w:cs="Times New Roman"/>
                <w:snapToGrid w:val="0"/>
                <w:color w:val="000000"/>
                <w:sz w:val="18"/>
                <w:szCs w:val="18"/>
                <w:lang w:val="en-US" w:bidi="ar-SA"/>
              </w:rPr>
              <w:t>95625</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245" w:type="dxa"/>
            <w:gridSpan w:val="3"/>
            <w:tcBorders>
              <w:top w:val="single" w:color="auto" w:sz="4" w:space="0"/>
              <w:left w:val="single" w:color="auto" w:sz="4" w:space="0"/>
              <w:bottom w:val="single" w:color="auto" w:sz="4" w:space="0"/>
              <w:right w:val="single" w:color="auto" w:sz="4" w:space="0"/>
            </w:tcBorders>
          </w:tcPr>
          <w:p>
            <w:pPr>
              <w:pStyle w:val="106"/>
              <w:spacing w:line="306" w:lineRule="exact"/>
              <w:ind w:left="86" w:right="78"/>
              <w:jc w:val="center"/>
              <w:rPr>
                <w:rFonts w:cs="Times New Roman"/>
                <w:snapToGrid w:val="0"/>
                <w:color w:val="000000"/>
                <w:sz w:val="18"/>
                <w:szCs w:val="18"/>
                <w:lang w:val="en-US" w:bidi="ar-SA"/>
              </w:rPr>
            </w:pPr>
            <w:r>
              <w:rPr>
                <w:rFonts w:hint="eastAsia" w:cs="Times New Roman"/>
                <w:snapToGrid w:val="0"/>
                <w:color w:val="000000"/>
                <w:sz w:val="18"/>
                <w:szCs w:val="18"/>
                <w:lang w:val="en-US" w:bidi="ar-SA"/>
              </w:rPr>
              <w:t>中级版</w:t>
            </w:r>
          </w:p>
        </w:tc>
        <w:tc>
          <w:tcPr>
            <w:tcW w:w="1567" w:type="dxa"/>
            <w:tcBorders>
              <w:top w:val="single" w:color="auto" w:sz="4" w:space="0"/>
              <w:left w:val="nil"/>
              <w:bottom w:val="single" w:color="auto" w:sz="4" w:space="0"/>
              <w:right w:val="single" w:color="auto" w:sz="4" w:space="0"/>
            </w:tcBorders>
            <w:shd w:val="clear" w:color="auto" w:fill="auto"/>
            <w:vAlign w:val="center"/>
          </w:tcPr>
          <w:p>
            <w:pPr>
              <w:pStyle w:val="106"/>
              <w:spacing w:line="306" w:lineRule="exact"/>
              <w:ind w:left="86" w:right="78"/>
              <w:jc w:val="center"/>
              <w:rPr>
                <w:rFonts w:cs="Times New Roman"/>
                <w:snapToGrid w:val="0"/>
                <w:color w:val="000000"/>
                <w:sz w:val="18"/>
                <w:szCs w:val="18"/>
                <w:lang w:val="en-US" w:bidi="ar-SA"/>
              </w:rPr>
            </w:pPr>
            <w:r>
              <w:rPr>
                <w:rFonts w:hint="eastAsia" w:cs="Times New Roman"/>
                <w:snapToGrid w:val="0"/>
                <w:color w:val="000000"/>
                <w:sz w:val="18"/>
                <w:szCs w:val="18"/>
                <w:lang w:val="en-US" w:bidi="ar-SA"/>
              </w:rPr>
              <w:t>包年</w:t>
            </w:r>
          </w:p>
        </w:tc>
        <w:tc>
          <w:tcPr>
            <w:tcW w:w="1134" w:type="dxa"/>
            <w:tcBorders>
              <w:top w:val="single" w:color="auto" w:sz="4" w:space="0"/>
              <w:left w:val="nil"/>
              <w:bottom w:val="single" w:color="auto" w:sz="4" w:space="0"/>
              <w:right w:val="single" w:color="auto" w:sz="4" w:space="0"/>
            </w:tcBorders>
            <w:shd w:val="clear" w:color="auto" w:fill="auto"/>
          </w:tcPr>
          <w:p>
            <w:pPr>
              <w:pStyle w:val="106"/>
              <w:spacing w:line="306" w:lineRule="exact"/>
              <w:ind w:left="86" w:right="78"/>
              <w:jc w:val="center"/>
              <w:rPr>
                <w:rFonts w:cs="Times New Roman"/>
                <w:snapToGrid w:val="0"/>
                <w:color w:val="000000"/>
                <w:sz w:val="18"/>
                <w:szCs w:val="18"/>
                <w:lang w:val="en-US" w:bidi="ar-SA"/>
              </w:rPr>
            </w:pPr>
            <w:r>
              <w:rPr>
                <w:rFonts w:hint="eastAsia" w:cs="Times New Roman"/>
                <w:snapToGrid w:val="0"/>
                <w:color w:val="000000"/>
                <w:sz w:val="18"/>
                <w:szCs w:val="18"/>
                <w:lang w:val="en-US" w:bidi="ar-SA"/>
              </w:rPr>
              <w:t>173250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245" w:type="dxa"/>
            <w:gridSpan w:val="3"/>
            <w:tcBorders>
              <w:top w:val="single" w:color="auto" w:sz="4" w:space="0"/>
              <w:left w:val="single" w:color="auto" w:sz="4" w:space="0"/>
              <w:bottom w:val="single" w:color="auto" w:sz="4" w:space="0"/>
              <w:right w:val="single" w:color="auto" w:sz="4" w:space="0"/>
            </w:tcBorders>
          </w:tcPr>
          <w:p>
            <w:pPr>
              <w:pStyle w:val="106"/>
              <w:spacing w:line="306" w:lineRule="exact"/>
              <w:ind w:left="86" w:right="78"/>
              <w:jc w:val="center"/>
              <w:rPr>
                <w:rFonts w:cs="Times New Roman"/>
                <w:snapToGrid w:val="0"/>
                <w:color w:val="000000"/>
                <w:sz w:val="18"/>
                <w:szCs w:val="18"/>
                <w:lang w:val="en-US" w:bidi="ar-SA"/>
              </w:rPr>
            </w:pPr>
            <w:r>
              <w:rPr>
                <w:rFonts w:hint="eastAsia" w:cs="Times New Roman"/>
                <w:snapToGrid w:val="0"/>
                <w:color w:val="000000"/>
                <w:sz w:val="18"/>
                <w:szCs w:val="18"/>
                <w:lang w:val="en-US" w:bidi="ar-SA"/>
              </w:rPr>
              <w:t>高级版</w:t>
            </w:r>
          </w:p>
        </w:tc>
        <w:tc>
          <w:tcPr>
            <w:tcW w:w="1567" w:type="dxa"/>
            <w:tcBorders>
              <w:top w:val="single" w:color="auto" w:sz="4" w:space="0"/>
              <w:left w:val="nil"/>
              <w:bottom w:val="single" w:color="auto" w:sz="4" w:space="0"/>
              <w:right w:val="single" w:color="auto" w:sz="4" w:space="0"/>
            </w:tcBorders>
            <w:shd w:val="clear" w:color="auto" w:fill="auto"/>
            <w:vAlign w:val="center"/>
          </w:tcPr>
          <w:p>
            <w:pPr>
              <w:pStyle w:val="106"/>
              <w:spacing w:line="306" w:lineRule="exact"/>
              <w:ind w:left="86" w:right="78"/>
              <w:jc w:val="center"/>
              <w:rPr>
                <w:rFonts w:cs="Times New Roman"/>
                <w:snapToGrid w:val="0"/>
                <w:color w:val="000000"/>
                <w:sz w:val="18"/>
                <w:szCs w:val="18"/>
                <w:lang w:val="en-US" w:bidi="ar-SA"/>
              </w:rPr>
            </w:pPr>
            <w:r>
              <w:rPr>
                <w:rFonts w:hint="eastAsia" w:cs="Times New Roman"/>
                <w:snapToGrid w:val="0"/>
                <w:color w:val="000000"/>
                <w:sz w:val="18"/>
                <w:szCs w:val="18"/>
                <w:lang w:val="en-US" w:bidi="ar-SA"/>
              </w:rPr>
              <w:t>包年</w:t>
            </w:r>
          </w:p>
        </w:tc>
        <w:tc>
          <w:tcPr>
            <w:tcW w:w="1134" w:type="dxa"/>
            <w:tcBorders>
              <w:top w:val="single" w:color="auto" w:sz="4" w:space="0"/>
              <w:left w:val="nil"/>
              <w:bottom w:val="single" w:color="auto" w:sz="4" w:space="0"/>
              <w:right w:val="single" w:color="auto" w:sz="4" w:space="0"/>
            </w:tcBorders>
            <w:shd w:val="clear" w:color="auto" w:fill="auto"/>
          </w:tcPr>
          <w:p>
            <w:pPr>
              <w:pStyle w:val="106"/>
              <w:spacing w:line="306" w:lineRule="exact"/>
              <w:ind w:left="86" w:right="78"/>
              <w:jc w:val="center"/>
              <w:rPr>
                <w:rFonts w:cs="Times New Roman"/>
                <w:snapToGrid w:val="0"/>
                <w:color w:val="000000"/>
                <w:sz w:val="18"/>
                <w:szCs w:val="18"/>
                <w:lang w:val="en-US" w:bidi="ar-SA"/>
              </w:rPr>
            </w:pPr>
            <w:r>
              <w:rPr>
                <w:rFonts w:hint="eastAsia" w:cs="Times New Roman"/>
                <w:snapToGrid w:val="0"/>
                <w:color w:val="000000"/>
                <w:sz w:val="18"/>
                <w:szCs w:val="18"/>
                <w:lang w:val="en-US" w:bidi="ar-SA"/>
              </w:rPr>
              <w:t>310500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245" w:type="dxa"/>
            <w:gridSpan w:val="3"/>
            <w:tcBorders>
              <w:top w:val="single" w:color="auto" w:sz="4" w:space="0"/>
              <w:left w:val="single" w:color="auto" w:sz="4" w:space="0"/>
              <w:bottom w:val="single" w:color="auto" w:sz="4" w:space="0"/>
              <w:right w:val="single" w:color="auto" w:sz="4" w:space="0"/>
            </w:tcBorders>
          </w:tcPr>
          <w:p>
            <w:pPr>
              <w:pStyle w:val="106"/>
              <w:spacing w:line="306" w:lineRule="exact"/>
              <w:ind w:left="86" w:right="78"/>
              <w:jc w:val="center"/>
              <w:rPr>
                <w:rFonts w:cs="Times New Roman"/>
                <w:snapToGrid w:val="0"/>
                <w:color w:val="000000"/>
                <w:sz w:val="18"/>
                <w:szCs w:val="18"/>
                <w:lang w:val="en-US" w:bidi="ar-SA"/>
              </w:rPr>
            </w:pPr>
            <w:r>
              <w:rPr>
                <w:rFonts w:hint="eastAsia" w:cs="Times New Roman"/>
                <w:snapToGrid w:val="0"/>
                <w:color w:val="000000"/>
                <w:sz w:val="18"/>
                <w:szCs w:val="18"/>
                <w:lang w:val="en-US" w:bidi="ar-SA"/>
              </w:rPr>
              <w:t>旗舰版</w:t>
            </w:r>
          </w:p>
        </w:tc>
        <w:tc>
          <w:tcPr>
            <w:tcW w:w="1567" w:type="dxa"/>
            <w:tcBorders>
              <w:top w:val="single" w:color="auto" w:sz="4" w:space="0"/>
              <w:left w:val="nil"/>
              <w:bottom w:val="single" w:color="auto" w:sz="4" w:space="0"/>
              <w:right w:val="single" w:color="auto" w:sz="4" w:space="0"/>
            </w:tcBorders>
            <w:shd w:val="clear" w:color="auto" w:fill="auto"/>
            <w:vAlign w:val="center"/>
          </w:tcPr>
          <w:p>
            <w:pPr>
              <w:pStyle w:val="106"/>
              <w:spacing w:line="306" w:lineRule="exact"/>
              <w:ind w:left="86" w:right="78"/>
              <w:jc w:val="center"/>
              <w:rPr>
                <w:rFonts w:cs="Times New Roman"/>
                <w:snapToGrid w:val="0"/>
                <w:color w:val="000000"/>
                <w:sz w:val="18"/>
                <w:szCs w:val="18"/>
                <w:lang w:val="en-US" w:bidi="ar-SA"/>
              </w:rPr>
            </w:pPr>
            <w:r>
              <w:rPr>
                <w:rFonts w:hint="eastAsia" w:cs="Times New Roman"/>
                <w:snapToGrid w:val="0"/>
                <w:color w:val="000000"/>
                <w:sz w:val="18"/>
                <w:szCs w:val="18"/>
                <w:lang w:val="en-US" w:bidi="ar-SA"/>
              </w:rPr>
              <w:t>包年</w:t>
            </w:r>
          </w:p>
        </w:tc>
        <w:tc>
          <w:tcPr>
            <w:tcW w:w="1134" w:type="dxa"/>
            <w:tcBorders>
              <w:top w:val="single" w:color="auto" w:sz="4" w:space="0"/>
              <w:left w:val="nil"/>
              <w:bottom w:val="single" w:color="auto" w:sz="4" w:space="0"/>
              <w:right w:val="single" w:color="auto" w:sz="4" w:space="0"/>
            </w:tcBorders>
            <w:shd w:val="clear" w:color="auto" w:fill="auto"/>
          </w:tcPr>
          <w:p>
            <w:pPr>
              <w:pStyle w:val="106"/>
              <w:spacing w:line="306" w:lineRule="exact"/>
              <w:ind w:left="86" w:right="78"/>
              <w:jc w:val="center"/>
              <w:rPr>
                <w:rFonts w:cs="Times New Roman"/>
                <w:snapToGrid w:val="0"/>
                <w:color w:val="000000"/>
                <w:sz w:val="18"/>
                <w:szCs w:val="18"/>
                <w:lang w:val="en-US" w:bidi="ar-SA"/>
              </w:rPr>
            </w:pPr>
            <w:r>
              <w:rPr>
                <w:rFonts w:hint="eastAsia" w:cs="Times New Roman"/>
                <w:snapToGrid w:val="0"/>
                <w:color w:val="000000"/>
                <w:sz w:val="18"/>
                <w:szCs w:val="18"/>
                <w:lang w:val="en-US" w:bidi="ar-SA"/>
              </w:rPr>
              <w:t>362250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5245" w:type="dxa"/>
            <w:gridSpan w:val="3"/>
            <w:tcBorders>
              <w:top w:val="single" w:color="auto" w:sz="4" w:space="0"/>
              <w:left w:val="single" w:color="auto" w:sz="4" w:space="0"/>
              <w:bottom w:val="single" w:color="auto" w:sz="4" w:space="0"/>
              <w:right w:val="single" w:color="auto" w:sz="4" w:space="0"/>
            </w:tcBorders>
          </w:tcPr>
          <w:p>
            <w:pPr>
              <w:pStyle w:val="106"/>
              <w:spacing w:line="306" w:lineRule="exact"/>
              <w:ind w:left="86" w:right="78"/>
              <w:jc w:val="center"/>
              <w:rPr>
                <w:rFonts w:cs="Times New Roman"/>
                <w:snapToGrid w:val="0"/>
                <w:color w:val="000000"/>
                <w:sz w:val="18"/>
                <w:szCs w:val="18"/>
                <w:lang w:val="en-US" w:bidi="ar-SA"/>
              </w:rPr>
            </w:pPr>
            <w:r>
              <w:rPr>
                <w:rFonts w:hint="eastAsia" w:cs="Times New Roman"/>
                <w:snapToGrid w:val="0"/>
                <w:color w:val="000000"/>
                <w:sz w:val="18"/>
                <w:szCs w:val="18"/>
                <w:lang w:val="en-US" w:bidi="ar-SA"/>
              </w:rPr>
              <w:t>MES用户数（1-999）/每用户</w:t>
            </w:r>
          </w:p>
        </w:tc>
        <w:tc>
          <w:tcPr>
            <w:tcW w:w="1567" w:type="dxa"/>
            <w:tcBorders>
              <w:top w:val="single" w:color="auto" w:sz="4" w:space="0"/>
              <w:left w:val="nil"/>
              <w:bottom w:val="single" w:color="auto" w:sz="4" w:space="0"/>
              <w:right w:val="single" w:color="auto" w:sz="4" w:space="0"/>
            </w:tcBorders>
            <w:shd w:val="clear" w:color="auto" w:fill="auto"/>
          </w:tcPr>
          <w:p>
            <w:pPr>
              <w:pStyle w:val="106"/>
              <w:spacing w:line="306" w:lineRule="exact"/>
              <w:ind w:left="86" w:right="78"/>
              <w:jc w:val="center"/>
              <w:rPr>
                <w:rFonts w:cs="Times New Roman"/>
                <w:snapToGrid w:val="0"/>
                <w:color w:val="000000"/>
                <w:sz w:val="18"/>
                <w:szCs w:val="18"/>
                <w:lang w:val="en-US" w:bidi="ar-SA"/>
              </w:rPr>
            </w:pPr>
            <w:r>
              <w:rPr>
                <w:rFonts w:hint="eastAsia" w:cs="Times New Roman"/>
                <w:snapToGrid w:val="0"/>
                <w:color w:val="000000"/>
                <w:sz w:val="18"/>
                <w:szCs w:val="18"/>
                <w:lang w:val="en-US" w:bidi="ar-SA"/>
              </w:rPr>
              <w:t>包年</w:t>
            </w:r>
          </w:p>
        </w:tc>
        <w:tc>
          <w:tcPr>
            <w:tcW w:w="1134" w:type="dxa"/>
            <w:tcBorders>
              <w:top w:val="single" w:color="auto" w:sz="4" w:space="0"/>
              <w:left w:val="nil"/>
              <w:bottom w:val="single" w:color="auto" w:sz="4" w:space="0"/>
              <w:right w:val="single" w:color="auto" w:sz="4" w:space="0"/>
            </w:tcBorders>
            <w:shd w:val="clear" w:color="auto" w:fill="auto"/>
          </w:tcPr>
          <w:p>
            <w:pPr>
              <w:pStyle w:val="106"/>
              <w:spacing w:line="306" w:lineRule="exact"/>
              <w:ind w:left="86" w:right="78"/>
              <w:jc w:val="center"/>
              <w:rPr>
                <w:rFonts w:cs="Times New Roman"/>
                <w:snapToGrid w:val="0"/>
                <w:color w:val="000000"/>
                <w:sz w:val="18"/>
                <w:szCs w:val="18"/>
                <w:lang w:val="en-US" w:bidi="ar-SA"/>
              </w:rPr>
            </w:pPr>
            <w:r>
              <w:rPr>
                <w:rFonts w:hint="eastAsia" w:cs="Times New Roman"/>
                <w:snapToGrid w:val="0"/>
                <w:color w:val="000000"/>
                <w:sz w:val="18"/>
                <w:szCs w:val="18"/>
                <w:lang w:val="en-US" w:bidi="ar-SA"/>
              </w:rPr>
              <w:t>3825</w:t>
            </w:r>
          </w:p>
        </w:tc>
      </w:tr>
    </w:tbl>
    <w:p>
      <w:pPr>
        <w:pStyle w:val="6"/>
      </w:pPr>
      <w:r>
        <w:rPr>
          <w:rFonts w:hint="eastAsia"/>
        </w:rPr>
        <w:t>数智工厂生产管理与协同系统</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540"/>
        <w:gridCol w:w="992"/>
        <w:gridCol w:w="1567"/>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540" w:type="dxa"/>
            <w:tcBorders>
              <w:top w:val="single" w:color="auto" w:sz="4" w:space="0"/>
              <w:left w:val="single" w:color="auto" w:sz="4" w:space="0"/>
              <w:bottom w:val="single" w:color="auto" w:sz="4" w:space="0"/>
              <w:right w:val="single" w:color="auto" w:sz="4" w:space="0"/>
            </w:tcBorders>
            <w:shd w:val="clear" w:color="auto" w:fill="auto"/>
            <w:vAlign w:val="center"/>
          </w:tcPr>
          <w:p>
            <w:pPr>
              <w:rPr>
                <w:b/>
                <w:bCs/>
                <w:sz w:val="18"/>
                <w:szCs w:val="18"/>
              </w:rPr>
            </w:pPr>
            <w:r>
              <w:rPr>
                <w:rFonts w:hint="eastAsia"/>
                <w:color w:val="000000"/>
                <w:sz w:val="18"/>
                <w:szCs w:val="18"/>
              </w:rPr>
              <w:t>数智工厂生产管理与协同系统</w:t>
            </w:r>
          </w:p>
        </w:tc>
        <w:tc>
          <w:tcPr>
            <w:tcW w:w="992"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color w:val="000000"/>
                <w:sz w:val="18"/>
                <w:szCs w:val="18"/>
              </w:rPr>
              <w:t>SaaS</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563C1" w:themeColor="hyperlink"/>
                <w:sz w:val="18"/>
                <w:szCs w:val="18"/>
                <w:u w:val="single"/>
                <w14:textFill>
                  <w14:solidFill>
                    <w14:schemeClr w14:val="hlink"/>
                  </w14:solidFill>
                </w14:textFill>
              </w:rPr>
            </w:pPr>
            <w:r>
              <w:fldChar w:fldCharType="begin"/>
            </w:r>
            <w:r>
              <w:instrText xml:space="preserve"> HYPERLINK "https://marketplace.huaweicloud.com/product/OFFI517232425574526976" </w:instrText>
            </w:r>
            <w:r>
              <w:fldChar w:fldCharType="separate"/>
            </w:r>
            <w:r>
              <w:rPr>
                <w:rStyle w:val="39"/>
                <w:sz w:val="18"/>
                <w:szCs w:val="18"/>
              </w:rPr>
              <w:t>https://marketplace.huaweicloud.com/product/OFFI517232425574526976</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245"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567"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数智工厂标准版-基本包-含20台</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599400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数智工厂高级版-基本包-含20台</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981000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数智工厂标准版-叠加包（1-180）/每台</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20970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数智工厂高级版-叠加包（1-180）/每台</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29250</w:t>
            </w:r>
          </w:p>
        </w:tc>
      </w:tr>
    </w:tbl>
    <w:p>
      <w:pPr>
        <w:pStyle w:val="4"/>
        <w:numPr>
          <w:ilvl w:val="2"/>
          <w:numId w:val="1"/>
        </w:numPr>
        <w:spacing w:before="156" w:after="156"/>
      </w:pPr>
      <w:r>
        <w:t>供应链及物流管理服务</w:t>
      </w:r>
    </w:p>
    <w:p>
      <w:pPr>
        <w:pStyle w:val="5"/>
      </w:pPr>
      <w:r>
        <w:rPr>
          <w:rFonts w:hint="eastAsia"/>
        </w:rPr>
        <w:t>W</w:t>
      </w:r>
      <w:r>
        <w:t>MS</w:t>
      </w:r>
    </w:p>
    <w:p>
      <w:pPr>
        <w:pStyle w:val="6"/>
      </w:pPr>
      <w:r>
        <w:rPr>
          <w:rFonts w:hint="eastAsia"/>
        </w:rPr>
        <w:t>阿帕</w:t>
      </w:r>
      <w:r>
        <w:t>WMS仓储管理解决方案</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540"/>
        <w:gridCol w:w="1275"/>
        <w:gridCol w:w="1134"/>
        <w:gridCol w:w="128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540" w:type="dxa"/>
            <w:tcBorders>
              <w:top w:val="single" w:color="auto" w:sz="4" w:space="0"/>
              <w:left w:val="single" w:color="auto" w:sz="4" w:space="0"/>
              <w:bottom w:val="single" w:color="auto" w:sz="4" w:space="0"/>
              <w:right w:val="single" w:color="auto" w:sz="4" w:space="0"/>
            </w:tcBorders>
            <w:shd w:val="clear" w:color="auto" w:fill="auto"/>
            <w:vAlign w:val="center"/>
          </w:tcPr>
          <w:p>
            <w:pPr>
              <w:rPr>
                <w:color w:val="252B3A"/>
                <w:sz w:val="18"/>
                <w:szCs w:val="18"/>
              </w:rPr>
            </w:pPr>
            <w:r>
              <w:rPr>
                <w:color w:val="000000"/>
                <w:sz w:val="18"/>
                <w:szCs w:val="18"/>
              </w:rPr>
              <w:t>阿帕WMS仓储管理解决方案</w:t>
            </w:r>
          </w:p>
        </w:tc>
        <w:tc>
          <w:tcPr>
            <w:tcW w:w="1275"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sz w:val="18"/>
                <w:szCs w:val="18"/>
              </w:rPr>
            </w:pPr>
            <w:r>
              <w:rPr>
                <w:rFonts w:hint="eastAsia"/>
                <w:color w:val="000000"/>
                <w:sz w:val="18"/>
                <w:szCs w:val="18"/>
              </w:rPr>
              <w:t>交付方式</w:t>
            </w:r>
          </w:p>
        </w:tc>
        <w:tc>
          <w:tcPr>
            <w:tcW w:w="24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SaaS</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"https://marketplace.huaweicloud.com/product/OFFI523785998207520768" </w:instrText>
            </w:r>
            <w:r>
              <w:fldChar w:fldCharType="separate"/>
            </w:r>
            <w:r>
              <w:rPr>
                <w:rStyle w:val="39"/>
                <w:sz w:val="18"/>
                <w:szCs w:val="18"/>
              </w:rPr>
              <w:t>https://marketplace.huaweicloud.com/product/OFFI523785998207520768</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528"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28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52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 | 1个仓库</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28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1040000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52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基础版 | 1个仓库</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28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620000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52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 | 5个仓库</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28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2038400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52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基础版 | 3个仓库</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28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868000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552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基础版 | 5个仓库</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28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1215200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6</w:t>
            </w:r>
          </w:p>
        </w:tc>
        <w:tc>
          <w:tcPr>
            <w:tcW w:w="552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智能版 | 3个仓库</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28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1680000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7</w:t>
            </w:r>
          </w:p>
        </w:tc>
        <w:tc>
          <w:tcPr>
            <w:tcW w:w="552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智能版 | 5个仓库</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28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2352000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8</w:t>
            </w:r>
          </w:p>
        </w:tc>
        <w:tc>
          <w:tcPr>
            <w:tcW w:w="552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智能版 | 1个仓库</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28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1200000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9</w:t>
            </w:r>
          </w:p>
        </w:tc>
        <w:tc>
          <w:tcPr>
            <w:tcW w:w="552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 | 3个仓库</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28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1456000</w:t>
            </w:r>
          </w:p>
        </w:tc>
      </w:tr>
    </w:tbl>
    <w:p>
      <w:pPr>
        <w:pStyle w:val="5"/>
      </w:pPr>
      <w:r>
        <w:rPr>
          <w:rFonts w:hint="eastAsia"/>
        </w:rPr>
        <w:t>T</w:t>
      </w:r>
      <w:r>
        <w:t>MS</w:t>
      </w:r>
    </w:p>
    <w:p>
      <w:pPr>
        <w:pStyle w:val="6"/>
      </w:pPr>
      <w:r>
        <w:rPr>
          <w:rFonts w:hint="eastAsia"/>
        </w:rPr>
        <w:t>阿帕</w:t>
      </w:r>
      <w:r>
        <w:t>TMS运输管理系统</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540"/>
        <w:gridCol w:w="1275"/>
        <w:gridCol w:w="1134"/>
        <w:gridCol w:w="128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540" w:type="dxa"/>
            <w:tcBorders>
              <w:top w:val="single" w:color="auto" w:sz="4" w:space="0"/>
              <w:left w:val="single" w:color="auto" w:sz="4" w:space="0"/>
              <w:bottom w:val="single" w:color="auto" w:sz="4" w:space="0"/>
              <w:right w:val="single" w:color="auto" w:sz="4" w:space="0"/>
            </w:tcBorders>
            <w:shd w:val="clear" w:color="auto" w:fill="auto"/>
            <w:vAlign w:val="center"/>
          </w:tcPr>
          <w:p>
            <w:pPr>
              <w:rPr>
                <w:color w:val="252B3A"/>
                <w:sz w:val="18"/>
                <w:szCs w:val="18"/>
              </w:rPr>
            </w:pPr>
            <w:r>
              <w:rPr>
                <w:color w:val="000000"/>
                <w:sz w:val="18"/>
                <w:szCs w:val="18"/>
              </w:rPr>
              <w:t>TMS运输管理系统</w:t>
            </w:r>
          </w:p>
        </w:tc>
        <w:tc>
          <w:tcPr>
            <w:tcW w:w="1275"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sz w:val="18"/>
                <w:szCs w:val="18"/>
              </w:rPr>
            </w:pPr>
            <w:r>
              <w:rPr>
                <w:rFonts w:hint="eastAsia"/>
                <w:color w:val="000000"/>
                <w:sz w:val="18"/>
                <w:szCs w:val="18"/>
              </w:rPr>
              <w:t>交付方式</w:t>
            </w:r>
          </w:p>
        </w:tc>
        <w:tc>
          <w:tcPr>
            <w:tcW w:w="24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SaaS</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"https://marketplace.huaweicloud.com/product/OFFI524780791238725632" </w:instrText>
            </w:r>
            <w:r>
              <w:fldChar w:fldCharType="separate"/>
            </w:r>
            <w:r>
              <w:rPr>
                <w:rStyle w:val="39"/>
                <w:sz w:val="18"/>
                <w:szCs w:val="18"/>
              </w:rPr>
              <w:t>https://marketplace.huaweicloud.com/product/OFFI524780791238725632</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528"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28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52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基础版</w:t>
            </w:r>
            <w:r>
              <w:rPr>
                <w:color w:val="000000"/>
                <w:sz w:val="18"/>
                <w:szCs w:val="18"/>
              </w:rPr>
              <w:t xml:space="preserve"> | 2000用户（1-9999）</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28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378000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52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w:t>
            </w:r>
            <w:r>
              <w:rPr>
                <w:color w:val="000000"/>
                <w:sz w:val="18"/>
                <w:szCs w:val="18"/>
              </w:rPr>
              <w:t xml:space="preserve"> | 3000用户（1-9999）</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28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1607200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52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w:t>
            </w:r>
            <w:r>
              <w:rPr>
                <w:color w:val="000000"/>
                <w:sz w:val="18"/>
                <w:szCs w:val="18"/>
              </w:rPr>
              <w:t xml:space="preserve"> | 2000用户（1-9999）</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28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 xml:space="preserve">1148000 </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52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w:t>
            </w:r>
            <w:r>
              <w:rPr>
                <w:color w:val="000000"/>
                <w:sz w:val="18"/>
                <w:szCs w:val="18"/>
              </w:rPr>
              <w:t xml:space="preserve"> | 1000用户（1-9999）</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28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 xml:space="preserve">820000 </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552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基础版</w:t>
            </w:r>
            <w:r>
              <w:rPr>
                <w:color w:val="000000"/>
                <w:sz w:val="18"/>
                <w:szCs w:val="18"/>
              </w:rPr>
              <w:t xml:space="preserve"> | 3000用户（1-9999）</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28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 xml:space="preserve">529200 </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6</w:t>
            </w:r>
          </w:p>
        </w:tc>
        <w:tc>
          <w:tcPr>
            <w:tcW w:w="552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基础版</w:t>
            </w:r>
            <w:r>
              <w:rPr>
                <w:color w:val="000000"/>
                <w:sz w:val="18"/>
                <w:szCs w:val="18"/>
              </w:rPr>
              <w:t xml:space="preserve"> | 1000用户（1-9999）</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28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270000</w:t>
            </w:r>
          </w:p>
        </w:tc>
      </w:tr>
    </w:tbl>
    <w:p>
      <w:pPr>
        <w:pStyle w:val="4"/>
        <w:spacing w:before="156" w:after="156"/>
      </w:pPr>
      <w:r>
        <w:t>产线设备管理服务</w:t>
      </w:r>
    </w:p>
    <w:p>
      <w:pPr>
        <w:pStyle w:val="5"/>
      </w:pPr>
      <w:r>
        <w:t>产线IOT管理</w:t>
      </w:r>
    </w:p>
    <w:p>
      <w:pPr>
        <w:pStyle w:val="6"/>
      </w:pPr>
      <w:r>
        <w:t>微茗机加工协同智造</w:t>
      </w:r>
      <w:r>
        <w:rPr>
          <w:rFonts w:hint="eastAsia"/>
        </w:rPr>
        <w:t>管理系统</w:t>
      </w:r>
    </w:p>
    <w:p>
      <w:pPr>
        <w:rPr>
          <w:sz w:val="18"/>
          <w:szCs w:val="18"/>
        </w:rPr>
      </w:pPr>
    </w:p>
    <w:tbl>
      <w:tblPr>
        <w:tblStyle w:val="34"/>
        <w:tblW w:w="8650" w:type="dxa"/>
        <w:jc w:val="center"/>
        <w:tblInd w:w="0" w:type="dxa"/>
        <w:tblLayout w:type="fixed"/>
        <w:tblCellMar>
          <w:top w:w="0" w:type="dxa"/>
          <w:left w:w="108" w:type="dxa"/>
          <w:bottom w:w="0" w:type="dxa"/>
          <w:right w:w="108" w:type="dxa"/>
        </w:tblCellMar>
      </w:tblPr>
      <w:tblGrid>
        <w:gridCol w:w="704"/>
        <w:gridCol w:w="713"/>
        <w:gridCol w:w="3540"/>
        <w:gridCol w:w="1275"/>
        <w:gridCol w:w="1134"/>
        <w:gridCol w:w="128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540" w:type="dxa"/>
            <w:tcBorders>
              <w:top w:val="single" w:color="auto" w:sz="4" w:space="0"/>
              <w:left w:val="single" w:color="auto" w:sz="4" w:space="0"/>
              <w:bottom w:val="single" w:color="auto" w:sz="4" w:space="0"/>
              <w:right w:val="single" w:color="auto" w:sz="4" w:space="0"/>
            </w:tcBorders>
            <w:shd w:val="clear" w:color="auto" w:fill="auto"/>
            <w:vAlign w:val="center"/>
          </w:tcPr>
          <w:p>
            <w:pPr>
              <w:rPr>
                <w:color w:val="252B3A"/>
                <w:sz w:val="18"/>
                <w:szCs w:val="18"/>
              </w:rPr>
            </w:pPr>
            <w:r>
              <w:rPr>
                <w:color w:val="000000"/>
                <w:sz w:val="18"/>
                <w:szCs w:val="18"/>
              </w:rPr>
              <w:t>微茗机加工协同智造管理系统</w:t>
            </w:r>
          </w:p>
        </w:tc>
        <w:tc>
          <w:tcPr>
            <w:tcW w:w="1275"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sz w:val="18"/>
                <w:szCs w:val="18"/>
              </w:rPr>
            </w:pPr>
            <w:r>
              <w:rPr>
                <w:rFonts w:hint="eastAsia"/>
                <w:color w:val="000000"/>
                <w:sz w:val="18"/>
                <w:szCs w:val="18"/>
              </w:rPr>
              <w:t>交付方式</w:t>
            </w:r>
          </w:p>
        </w:tc>
        <w:tc>
          <w:tcPr>
            <w:tcW w:w="24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SaaS</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"https://marketplace.huaweicloud.com/product/OFFI517231984053993472" </w:instrText>
            </w:r>
            <w:r>
              <w:fldChar w:fldCharType="separate"/>
            </w:r>
            <w:r>
              <w:rPr>
                <w:rStyle w:val="39"/>
                <w:sz w:val="18"/>
                <w:szCs w:val="18"/>
              </w:rPr>
              <w:t>https://marketplace.huaweicloud.com/product/OFFI517231984053993472</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528"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28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52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机加工协同智造系统解决方案101-1000台设备区间授权单价/每台</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28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10050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52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机加工协同智造系统解决方案51-100台设备区间授权单价/每台</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28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10700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52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机加工协同智造系统解决方案10-30台设备区间授权单价/每台</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28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12000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52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机加工协同智造系统解决方案31-50台设备区间授权单价/每台</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28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11350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5528"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数据采集应用10-1000设备数据采集应用/每台</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包年</w:t>
            </w:r>
          </w:p>
        </w:tc>
        <w:tc>
          <w:tcPr>
            <w:tcW w:w="128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7850</w:t>
            </w:r>
          </w:p>
        </w:tc>
      </w:tr>
    </w:tbl>
    <w:p>
      <w:pPr>
        <w:rPr>
          <w:sz w:val="18"/>
          <w:szCs w:val="18"/>
        </w:rPr>
      </w:pPr>
    </w:p>
    <w:p>
      <w:pPr>
        <w:pStyle w:val="6"/>
        <w:numPr>
          <w:ilvl w:val="4"/>
          <w:numId w:val="1"/>
        </w:numPr>
      </w:pPr>
      <w:r>
        <w:t>盛原成工业IOT解决方案</w:t>
      </w:r>
    </w:p>
    <w:p>
      <w:pPr>
        <w:rPr>
          <w:sz w:val="18"/>
          <w:szCs w:val="18"/>
        </w:rPr>
      </w:pPr>
    </w:p>
    <w:tbl>
      <w:tblPr>
        <w:tblStyle w:val="34"/>
        <w:tblW w:w="8650" w:type="dxa"/>
        <w:jc w:val="center"/>
        <w:tblInd w:w="0" w:type="dxa"/>
        <w:tblLayout w:type="fixed"/>
        <w:tblCellMar>
          <w:top w:w="0" w:type="dxa"/>
          <w:left w:w="108" w:type="dxa"/>
          <w:bottom w:w="0" w:type="dxa"/>
          <w:right w:w="108" w:type="dxa"/>
        </w:tblCellMar>
      </w:tblPr>
      <w:tblGrid>
        <w:gridCol w:w="704"/>
        <w:gridCol w:w="713"/>
        <w:gridCol w:w="3831"/>
        <w:gridCol w:w="1134"/>
        <w:gridCol w:w="1134"/>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831" w:type="dxa"/>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bookmarkStart w:id="0" w:name="OLE_LINK2"/>
            <w:r>
              <w:rPr>
                <w:color w:val="000000"/>
                <w:sz w:val="18"/>
                <w:szCs w:val="18"/>
              </w:rPr>
              <w:t>盛原成工业IOT解决方案</w:t>
            </w:r>
            <w:bookmarkEnd w:id="0"/>
          </w:p>
        </w:tc>
        <w:tc>
          <w:tcPr>
            <w:tcW w:w="1134"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2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252B3A"/>
                <w:sz w:val="18"/>
                <w:szCs w:val="18"/>
              </w:rPr>
            </w:pPr>
            <w:r>
              <w:rPr>
                <w:rFonts w:hint="eastAsia"/>
                <w:color w:val="000000"/>
                <w:sz w:val="18"/>
                <w:szCs w:val="18"/>
              </w:rPr>
              <w:t>SaaS</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"https://marketplace.huaweicloud.com/product/OFFI516100531671457792" </w:instrText>
            </w:r>
            <w:r>
              <w:fldChar w:fldCharType="separate"/>
            </w:r>
            <w:r>
              <w:rPr>
                <w:rStyle w:val="39"/>
                <w:sz w:val="18"/>
                <w:szCs w:val="18"/>
              </w:rPr>
              <w:t>https://marketplace.huaweicloud.com/product/OFFI516100531671457792</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678"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678"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盛云猫</w:t>
            </w:r>
            <w:r>
              <w:rPr>
                <w:color w:val="000000"/>
                <w:sz w:val="18"/>
                <w:szCs w:val="18"/>
              </w:rPr>
              <w:t>SLM-20用户-100GB空间</w:t>
            </w:r>
            <w:r>
              <w:rPr>
                <w:color w:val="000000"/>
                <w:sz w:val="18"/>
                <w:szCs w:val="18"/>
              </w:rPr>
              <w:tab/>
            </w:r>
            <w:r>
              <w:rPr>
                <w:color w:val="000000"/>
                <w:sz w:val="18"/>
                <w:szCs w:val="18"/>
              </w:rPr>
              <w:t>数据10GB每终端每年-建议配套10人天人工服务</w:t>
            </w:r>
            <w:r>
              <w:rPr>
                <w:color w:val="000000"/>
                <w:sz w:val="18"/>
                <w:szCs w:val="18"/>
              </w:rPr>
              <w:tab/>
            </w:r>
            <w:r>
              <w:rPr>
                <w:color w:val="000000"/>
                <w:sz w:val="18"/>
                <w:szCs w:val="18"/>
              </w:rPr>
              <w:t>终端数（10-999）</w:t>
            </w:r>
            <w:r>
              <w:rPr>
                <w:rFonts w:hint="eastAsia"/>
                <w:color w:val="000000"/>
                <w:sz w:val="18"/>
                <w:szCs w:val="18"/>
              </w:rPr>
              <w:t>/每用户</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10000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678" w:type="dxa"/>
            <w:gridSpan w:val="3"/>
            <w:tcBorders>
              <w:top w:val="single" w:color="auto" w:sz="4" w:space="0"/>
              <w:left w:val="single" w:color="auto" w:sz="4" w:space="0"/>
              <w:bottom w:val="single" w:color="auto" w:sz="4" w:space="0"/>
              <w:right w:val="single" w:color="auto" w:sz="4" w:space="0"/>
            </w:tcBorders>
          </w:tcPr>
          <w:p>
            <w:pPr>
              <w:rPr>
                <w:sz w:val="18"/>
                <w:szCs w:val="18"/>
              </w:rPr>
            </w:pPr>
            <w:r>
              <w:rPr>
                <w:rFonts w:hint="eastAsia"/>
                <w:sz w:val="18"/>
                <w:szCs w:val="18"/>
              </w:rPr>
              <w:t>盛云猫</w:t>
            </w:r>
            <w:r>
              <w:rPr>
                <w:sz w:val="18"/>
                <w:szCs w:val="18"/>
              </w:rPr>
              <w:t>SLM-50用户-200GB空间</w:t>
            </w:r>
            <w:r>
              <w:rPr>
                <w:sz w:val="18"/>
                <w:szCs w:val="18"/>
              </w:rPr>
              <w:tab/>
            </w:r>
            <w:r>
              <w:rPr>
                <w:sz w:val="18"/>
                <w:szCs w:val="18"/>
              </w:rPr>
              <w:t>数据10GB每终端每年-建议配套25人天人工服务</w:t>
            </w:r>
            <w:r>
              <w:rPr>
                <w:sz w:val="18"/>
                <w:szCs w:val="18"/>
              </w:rPr>
              <w:tab/>
            </w:r>
            <w:r>
              <w:rPr>
                <w:sz w:val="18"/>
                <w:szCs w:val="18"/>
              </w:rPr>
              <w:t>终端数（50-999）</w:t>
            </w:r>
            <w:r>
              <w:rPr>
                <w:rFonts w:hint="eastAsia"/>
                <w:color w:val="000000"/>
                <w:sz w:val="18"/>
                <w:szCs w:val="18"/>
              </w:rPr>
              <w:t>/每用户</w:t>
            </w:r>
          </w:p>
        </w:tc>
        <w:tc>
          <w:tcPr>
            <w:tcW w:w="1134" w:type="dxa"/>
            <w:tcBorders>
              <w:top w:val="single" w:color="auto" w:sz="4" w:space="0"/>
              <w:left w:val="nil"/>
              <w:bottom w:val="single" w:color="auto" w:sz="4" w:space="0"/>
              <w:right w:val="single" w:color="auto" w:sz="4" w:space="0"/>
            </w:tcBorders>
            <w:shd w:val="clear" w:color="auto" w:fill="auto"/>
          </w:tcPr>
          <w:p>
            <w:pPr>
              <w:jc w:val="center"/>
              <w:rPr>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9000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678"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盛云猫</w:t>
            </w:r>
            <w:r>
              <w:rPr>
                <w:color w:val="000000"/>
                <w:sz w:val="18"/>
                <w:szCs w:val="18"/>
              </w:rPr>
              <w:t>SLM-100用户-400GB空间 数据10GB每终端每年-建议配套50人天人工服务</w:t>
            </w:r>
            <w:r>
              <w:rPr>
                <w:color w:val="000000"/>
                <w:sz w:val="18"/>
                <w:szCs w:val="18"/>
              </w:rPr>
              <w:tab/>
            </w:r>
            <w:r>
              <w:rPr>
                <w:color w:val="000000"/>
                <w:sz w:val="18"/>
                <w:szCs w:val="18"/>
              </w:rPr>
              <w:t>终端数（100-999）</w:t>
            </w:r>
            <w:r>
              <w:rPr>
                <w:rFonts w:hint="eastAsia"/>
                <w:color w:val="000000"/>
                <w:sz w:val="18"/>
                <w:szCs w:val="18"/>
              </w:rPr>
              <w:t>/每用户</w:t>
            </w:r>
          </w:p>
        </w:tc>
        <w:tc>
          <w:tcPr>
            <w:tcW w:w="1134" w:type="dxa"/>
            <w:tcBorders>
              <w:top w:val="single" w:color="auto" w:sz="4" w:space="0"/>
              <w:left w:val="nil"/>
              <w:bottom w:val="single" w:color="auto" w:sz="4" w:space="0"/>
              <w:right w:val="single" w:color="auto" w:sz="4" w:space="0"/>
            </w:tcBorders>
            <w:shd w:val="clear" w:color="auto" w:fill="auto"/>
          </w:tcPr>
          <w:p>
            <w:pPr>
              <w:jc w:val="center"/>
              <w:rPr>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8000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678" w:type="dxa"/>
            <w:gridSpan w:val="3"/>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盛云猫</w:t>
            </w:r>
            <w:r>
              <w:rPr>
                <w:color w:val="000000"/>
                <w:sz w:val="18"/>
                <w:szCs w:val="18"/>
              </w:rPr>
              <w:t>SLM-150用户-800GB空间 数据10GB每终端每年-建议配套80人天人工服务</w:t>
            </w:r>
            <w:r>
              <w:rPr>
                <w:color w:val="000000"/>
                <w:sz w:val="18"/>
                <w:szCs w:val="18"/>
              </w:rPr>
              <w:tab/>
            </w:r>
            <w:r>
              <w:rPr>
                <w:color w:val="000000"/>
                <w:sz w:val="18"/>
                <w:szCs w:val="18"/>
              </w:rPr>
              <w:t>终端数（1000-99999）</w:t>
            </w:r>
            <w:r>
              <w:rPr>
                <w:rFonts w:hint="eastAsia"/>
                <w:color w:val="000000"/>
                <w:sz w:val="18"/>
                <w:szCs w:val="18"/>
              </w:rPr>
              <w:t>/每用户</w:t>
            </w:r>
          </w:p>
        </w:tc>
        <w:tc>
          <w:tcPr>
            <w:tcW w:w="1134" w:type="dxa"/>
            <w:tcBorders>
              <w:top w:val="single" w:color="auto" w:sz="4" w:space="0"/>
              <w:left w:val="nil"/>
              <w:bottom w:val="single" w:color="auto" w:sz="4" w:space="0"/>
              <w:right w:val="single" w:color="auto" w:sz="4" w:space="0"/>
            </w:tcBorders>
            <w:shd w:val="clear" w:color="auto" w:fill="auto"/>
          </w:tcPr>
          <w:p>
            <w:pPr>
              <w:jc w:val="center"/>
              <w:rPr>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3000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5678"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盛云猫</w:t>
            </w:r>
            <w:r>
              <w:rPr>
                <w:color w:val="000000"/>
                <w:sz w:val="18"/>
                <w:szCs w:val="18"/>
              </w:rPr>
              <w:t>SLM-300用户-2TB空间 数据10GB每终端每年-建议配套150人天人工服务</w:t>
            </w:r>
            <w:r>
              <w:rPr>
                <w:color w:val="000000"/>
                <w:sz w:val="18"/>
                <w:szCs w:val="18"/>
              </w:rPr>
              <w:tab/>
            </w:r>
            <w:r>
              <w:rPr>
                <w:color w:val="000000"/>
                <w:sz w:val="18"/>
                <w:szCs w:val="18"/>
              </w:rPr>
              <w:t>终端数（10000-99999）</w:t>
            </w:r>
            <w:r>
              <w:rPr>
                <w:rFonts w:hint="eastAsia"/>
                <w:color w:val="000000"/>
                <w:sz w:val="18"/>
                <w:szCs w:val="18"/>
              </w:rPr>
              <w:t>/每用户</w:t>
            </w:r>
          </w:p>
        </w:tc>
        <w:tc>
          <w:tcPr>
            <w:tcW w:w="1134" w:type="dxa"/>
            <w:tcBorders>
              <w:top w:val="single" w:color="auto" w:sz="4" w:space="0"/>
              <w:left w:val="nil"/>
              <w:bottom w:val="single" w:color="auto" w:sz="4" w:space="0"/>
              <w:right w:val="single" w:color="auto" w:sz="4" w:space="0"/>
            </w:tcBorders>
            <w:shd w:val="clear" w:color="auto" w:fill="auto"/>
          </w:tcPr>
          <w:p>
            <w:pPr>
              <w:jc w:val="center"/>
              <w:rPr>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500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6</w:t>
            </w:r>
          </w:p>
        </w:tc>
        <w:tc>
          <w:tcPr>
            <w:tcW w:w="5678"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盛云宝</w:t>
            </w:r>
            <w:r>
              <w:rPr>
                <w:color w:val="000000"/>
                <w:sz w:val="18"/>
                <w:szCs w:val="18"/>
              </w:rPr>
              <w:t>SMAS-5用户-100GB空间</w:t>
            </w:r>
            <w:r>
              <w:rPr>
                <w:color w:val="000000"/>
                <w:sz w:val="18"/>
                <w:szCs w:val="18"/>
              </w:rPr>
              <w:tab/>
            </w:r>
            <w:r>
              <w:rPr>
                <w:color w:val="000000"/>
                <w:sz w:val="18"/>
                <w:szCs w:val="18"/>
              </w:rPr>
              <w:t>数据10GB每终端每年-建议配套15人天人工服务-终端数（4-999）</w:t>
            </w:r>
            <w:r>
              <w:rPr>
                <w:rFonts w:hint="eastAsia"/>
                <w:color w:val="000000"/>
                <w:sz w:val="18"/>
                <w:szCs w:val="18"/>
              </w:rPr>
              <w:t>/每用户</w:t>
            </w:r>
          </w:p>
        </w:tc>
        <w:tc>
          <w:tcPr>
            <w:tcW w:w="1134" w:type="dxa"/>
            <w:tcBorders>
              <w:top w:val="single" w:color="auto" w:sz="4" w:space="0"/>
              <w:left w:val="nil"/>
              <w:bottom w:val="single" w:color="auto" w:sz="4" w:space="0"/>
              <w:right w:val="single" w:color="auto" w:sz="4" w:space="0"/>
            </w:tcBorders>
            <w:shd w:val="clear" w:color="auto" w:fill="auto"/>
          </w:tcPr>
          <w:p>
            <w:pPr>
              <w:jc w:val="center"/>
              <w:rPr>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25000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7</w:t>
            </w:r>
          </w:p>
        </w:tc>
        <w:tc>
          <w:tcPr>
            <w:tcW w:w="5678"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盛云宝</w:t>
            </w:r>
            <w:r>
              <w:rPr>
                <w:color w:val="000000"/>
                <w:sz w:val="18"/>
                <w:szCs w:val="18"/>
              </w:rPr>
              <w:t>SMAS-10用户-200GB空间 数据10GB每终端每年-建议配套30人天人工服务</w:t>
            </w:r>
            <w:r>
              <w:rPr>
                <w:color w:val="000000"/>
                <w:sz w:val="18"/>
                <w:szCs w:val="18"/>
              </w:rPr>
              <w:tab/>
            </w:r>
            <w:r>
              <w:rPr>
                <w:color w:val="000000"/>
                <w:sz w:val="18"/>
                <w:szCs w:val="18"/>
              </w:rPr>
              <w:t>终端数（10-999）</w:t>
            </w:r>
            <w:r>
              <w:rPr>
                <w:rFonts w:hint="eastAsia"/>
                <w:color w:val="000000"/>
                <w:sz w:val="18"/>
                <w:szCs w:val="18"/>
              </w:rPr>
              <w:t>/每用户</w:t>
            </w:r>
          </w:p>
        </w:tc>
        <w:tc>
          <w:tcPr>
            <w:tcW w:w="1134" w:type="dxa"/>
            <w:tcBorders>
              <w:top w:val="single" w:color="auto" w:sz="4" w:space="0"/>
              <w:left w:val="nil"/>
              <w:bottom w:val="single" w:color="auto" w:sz="4" w:space="0"/>
              <w:right w:val="single" w:color="auto" w:sz="4" w:space="0"/>
            </w:tcBorders>
            <w:shd w:val="clear" w:color="auto" w:fill="auto"/>
          </w:tcPr>
          <w:p>
            <w:pPr>
              <w:jc w:val="center"/>
              <w:rPr>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24000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8</w:t>
            </w:r>
          </w:p>
        </w:tc>
        <w:tc>
          <w:tcPr>
            <w:tcW w:w="5678"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盛云宝</w:t>
            </w:r>
            <w:r>
              <w:rPr>
                <w:color w:val="000000"/>
                <w:sz w:val="18"/>
                <w:szCs w:val="18"/>
              </w:rPr>
              <w:t>SMAS-30用户-400GB空间 数据10GB每终端每年-建议配套60人天人工服务</w:t>
            </w:r>
            <w:r>
              <w:rPr>
                <w:color w:val="000000"/>
                <w:sz w:val="18"/>
                <w:szCs w:val="18"/>
              </w:rPr>
              <w:tab/>
            </w:r>
            <w:r>
              <w:rPr>
                <w:color w:val="000000"/>
                <w:sz w:val="18"/>
                <w:szCs w:val="18"/>
              </w:rPr>
              <w:t>终端数（50-999）</w:t>
            </w:r>
            <w:r>
              <w:rPr>
                <w:rFonts w:hint="eastAsia"/>
                <w:color w:val="000000"/>
                <w:sz w:val="18"/>
                <w:szCs w:val="18"/>
              </w:rPr>
              <w:t>/每用户</w:t>
            </w:r>
          </w:p>
        </w:tc>
        <w:tc>
          <w:tcPr>
            <w:tcW w:w="1134" w:type="dxa"/>
            <w:tcBorders>
              <w:top w:val="single" w:color="auto" w:sz="4" w:space="0"/>
              <w:left w:val="nil"/>
              <w:bottom w:val="single" w:color="auto" w:sz="4" w:space="0"/>
              <w:right w:val="single" w:color="auto" w:sz="4" w:space="0"/>
            </w:tcBorders>
            <w:shd w:val="clear" w:color="auto" w:fill="auto"/>
          </w:tcPr>
          <w:p>
            <w:pPr>
              <w:jc w:val="center"/>
              <w:rPr>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23000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9</w:t>
            </w:r>
          </w:p>
        </w:tc>
        <w:tc>
          <w:tcPr>
            <w:tcW w:w="5678"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盛云宝</w:t>
            </w:r>
            <w:r>
              <w:rPr>
                <w:color w:val="000000"/>
                <w:sz w:val="18"/>
                <w:szCs w:val="18"/>
              </w:rPr>
              <w:t>SMAS-50用户-800GB空间 数据10GB每终端每年-建议配套90人天人工服务</w:t>
            </w:r>
            <w:r>
              <w:rPr>
                <w:color w:val="000000"/>
                <w:sz w:val="18"/>
                <w:szCs w:val="18"/>
              </w:rPr>
              <w:tab/>
            </w:r>
            <w:r>
              <w:rPr>
                <w:color w:val="000000"/>
                <w:sz w:val="18"/>
                <w:szCs w:val="18"/>
              </w:rPr>
              <w:t>终端数（100-9999）</w:t>
            </w:r>
            <w:r>
              <w:rPr>
                <w:rFonts w:hint="eastAsia"/>
                <w:color w:val="000000"/>
                <w:sz w:val="18"/>
                <w:szCs w:val="18"/>
              </w:rPr>
              <w:t>/每用户</w:t>
            </w:r>
          </w:p>
        </w:tc>
        <w:tc>
          <w:tcPr>
            <w:tcW w:w="1134" w:type="dxa"/>
            <w:tcBorders>
              <w:top w:val="single" w:color="auto" w:sz="4" w:space="0"/>
              <w:left w:val="nil"/>
              <w:bottom w:val="single" w:color="auto" w:sz="4" w:space="0"/>
              <w:right w:val="single" w:color="auto" w:sz="4" w:space="0"/>
            </w:tcBorders>
            <w:shd w:val="clear" w:color="auto" w:fill="auto"/>
          </w:tcPr>
          <w:p>
            <w:pPr>
              <w:jc w:val="center"/>
              <w:rPr>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22000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10</w:t>
            </w:r>
          </w:p>
        </w:tc>
        <w:tc>
          <w:tcPr>
            <w:tcW w:w="5678"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盛云宝</w:t>
            </w:r>
            <w:r>
              <w:rPr>
                <w:color w:val="000000"/>
                <w:sz w:val="18"/>
                <w:szCs w:val="18"/>
              </w:rPr>
              <w:t>SMAS-100用户-2TB空间</w:t>
            </w:r>
            <w:r>
              <w:rPr>
                <w:color w:val="000000"/>
                <w:sz w:val="18"/>
                <w:szCs w:val="18"/>
              </w:rPr>
              <w:tab/>
            </w:r>
            <w:r>
              <w:rPr>
                <w:color w:val="000000"/>
                <w:sz w:val="18"/>
                <w:szCs w:val="18"/>
              </w:rPr>
              <w:t>数据10GB每终端每年-建议配套180人天人工服务</w:t>
            </w:r>
            <w:r>
              <w:rPr>
                <w:color w:val="000000"/>
                <w:sz w:val="18"/>
                <w:szCs w:val="18"/>
              </w:rPr>
              <w:tab/>
            </w:r>
            <w:r>
              <w:rPr>
                <w:color w:val="000000"/>
                <w:sz w:val="18"/>
                <w:szCs w:val="18"/>
              </w:rPr>
              <w:t>终端数（250-99999）</w:t>
            </w:r>
            <w:r>
              <w:rPr>
                <w:rFonts w:hint="eastAsia"/>
                <w:color w:val="000000"/>
                <w:sz w:val="18"/>
                <w:szCs w:val="18"/>
              </w:rPr>
              <w:t>/每用户</w:t>
            </w:r>
          </w:p>
        </w:tc>
        <w:tc>
          <w:tcPr>
            <w:tcW w:w="1134" w:type="dxa"/>
            <w:tcBorders>
              <w:top w:val="single" w:color="auto" w:sz="4" w:space="0"/>
              <w:left w:val="nil"/>
              <w:bottom w:val="single" w:color="auto" w:sz="4" w:space="0"/>
              <w:right w:val="single" w:color="auto" w:sz="4" w:space="0"/>
            </w:tcBorders>
            <w:shd w:val="clear" w:color="auto" w:fill="auto"/>
          </w:tcPr>
          <w:p>
            <w:pPr>
              <w:jc w:val="center"/>
              <w:rPr>
                <w:sz w:val="18"/>
                <w:szCs w:val="18"/>
              </w:rPr>
            </w:pPr>
            <w:r>
              <w:rPr>
                <w:rFonts w:hint="eastAsia"/>
                <w:color w:val="000000"/>
                <w:sz w:val="18"/>
                <w:szCs w:val="18"/>
              </w:rPr>
              <w:t>包年</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20000</w:t>
            </w:r>
          </w:p>
        </w:tc>
      </w:tr>
    </w:tbl>
    <w:p>
      <w:pPr>
        <w:rPr>
          <w:sz w:val="18"/>
          <w:szCs w:val="18"/>
        </w:rPr>
      </w:pPr>
    </w:p>
    <w:p>
      <w:pPr>
        <w:rPr>
          <w:sz w:val="18"/>
          <w:szCs w:val="18"/>
        </w:rPr>
      </w:pPr>
    </w:p>
    <w:p>
      <w:pPr>
        <w:pStyle w:val="4"/>
        <w:spacing w:before="156" w:after="156"/>
      </w:pPr>
      <w:r>
        <w:t>产品售后运维服务</w:t>
      </w:r>
    </w:p>
    <w:p>
      <w:pPr>
        <w:pStyle w:val="5"/>
      </w:pPr>
      <w:r>
        <w:t>售后IOT运维</w:t>
      </w:r>
    </w:p>
    <w:p>
      <w:pPr>
        <w:pStyle w:val="6"/>
      </w:pPr>
      <w:r>
        <w:t>盛原成工业IOT解决方案</w:t>
      </w:r>
    </w:p>
    <w:p/>
    <w:tbl>
      <w:tblPr>
        <w:tblStyle w:val="34"/>
        <w:tblW w:w="9784" w:type="dxa"/>
        <w:jc w:val="center"/>
        <w:tblInd w:w="0" w:type="dxa"/>
        <w:tblLayout w:type="fixed"/>
        <w:tblCellMar>
          <w:top w:w="0" w:type="dxa"/>
          <w:left w:w="108" w:type="dxa"/>
          <w:bottom w:w="0" w:type="dxa"/>
          <w:right w:w="108" w:type="dxa"/>
        </w:tblCellMar>
      </w:tblPr>
      <w:tblGrid>
        <w:gridCol w:w="704"/>
        <w:gridCol w:w="713"/>
        <w:gridCol w:w="2689"/>
        <w:gridCol w:w="1378"/>
        <w:gridCol w:w="2032"/>
        <w:gridCol w:w="1134"/>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2689" w:type="dxa"/>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color w:val="000000"/>
                <w:sz w:val="18"/>
                <w:szCs w:val="18"/>
              </w:rPr>
              <w:t>盛原成工业IOT解决方案</w:t>
            </w:r>
          </w:p>
        </w:tc>
        <w:tc>
          <w:tcPr>
            <w:tcW w:w="1378"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sz w:val="18"/>
                <w:szCs w:val="18"/>
              </w:rPr>
            </w:pPr>
            <w:r>
              <w:rPr>
                <w:color w:val="000000"/>
                <w:sz w:val="18"/>
                <w:szCs w:val="18"/>
              </w:rPr>
              <w:t>交付方式</w:t>
            </w:r>
          </w:p>
        </w:tc>
        <w:tc>
          <w:tcPr>
            <w:tcW w:w="43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SaaS</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836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"https://marketplace.huaweicloud.com/product/OFFI516100531671457792" </w:instrText>
            </w:r>
            <w:r>
              <w:fldChar w:fldCharType="separate"/>
            </w:r>
            <w:r>
              <w:rPr>
                <w:rStyle w:val="39"/>
                <w:sz w:val="18"/>
                <w:szCs w:val="18"/>
              </w:rPr>
              <w:t>https://marketplace.huaweicloud.com/product/OFFI516100531671457792</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3402" w:type="dxa"/>
            <w:gridSpan w:val="2"/>
            <w:tcBorders>
              <w:top w:val="single" w:color="auto" w:sz="4" w:space="0"/>
              <w:left w:val="single" w:color="auto" w:sz="4" w:space="0"/>
              <w:bottom w:val="single" w:color="auto" w:sz="4" w:space="0"/>
              <w:right w:val="single" w:color="auto" w:sz="4" w:space="0"/>
            </w:tcBorders>
            <w:shd w:val="clear" w:color="000000" w:fill="D9D9D9"/>
            <w:vAlign w:val="center"/>
          </w:tcPr>
          <w:p>
            <w:pPr>
              <w:rPr>
                <w:sz w:val="18"/>
                <w:szCs w:val="18"/>
              </w:rPr>
            </w:pPr>
            <w:r>
              <w:rPr>
                <w:rFonts w:hint="eastAsia"/>
                <w:sz w:val="18"/>
                <w:szCs w:val="18"/>
              </w:rPr>
              <w:t>规格</w:t>
            </w:r>
          </w:p>
        </w:tc>
        <w:tc>
          <w:tcPr>
            <w:tcW w:w="3410" w:type="dxa"/>
            <w:gridSpan w:val="2"/>
            <w:tcBorders>
              <w:top w:val="single" w:color="auto" w:sz="4" w:space="0"/>
              <w:left w:val="nil"/>
              <w:bottom w:val="single" w:color="auto" w:sz="4" w:space="0"/>
              <w:right w:val="single" w:color="auto" w:sz="4" w:space="0"/>
            </w:tcBorders>
            <w:shd w:val="clear" w:color="000000" w:fill="D9D9D9"/>
            <w:vAlign w:val="center"/>
          </w:tcPr>
          <w:p>
            <w:pPr>
              <w:rPr>
                <w:sz w:val="18"/>
                <w:szCs w:val="18"/>
              </w:rPr>
            </w:pPr>
            <w:r>
              <w:rPr>
                <w:rFonts w:hint="eastAsia"/>
                <w:sz w:val="18"/>
                <w:szCs w:val="18"/>
              </w:rPr>
              <w:t>SKU名称</w:t>
            </w:r>
          </w:p>
        </w:tc>
        <w:tc>
          <w:tcPr>
            <w:tcW w:w="1134" w:type="dxa"/>
            <w:tcBorders>
              <w:top w:val="single" w:color="auto" w:sz="4" w:space="0"/>
              <w:left w:val="nil"/>
              <w:bottom w:val="single" w:color="auto" w:sz="4" w:space="0"/>
              <w:right w:val="single" w:color="auto" w:sz="4" w:space="0"/>
            </w:tcBorders>
            <w:shd w:val="clear" w:color="000000" w:fill="D9D9D9"/>
            <w:vAlign w:val="center"/>
          </w:tcPr>
          <w:p>
            <w:pPr>
              <w:rPr>
                <w:sz w:val="18"/>
                <w:szCs w:val="18"/>
              </w:rPr>
            </w:pPr>
            <w:r>
              <w:rPr>
                <w:rFonts w:hint="eastAsia"/>
                <w:sz w:val="18"/>
                <w:szCs w:val="18"/>
              </w:rPr>
              <w:t>终端数量(个)</w:t>
            </w:r>
          </w:p>
        </w:tc>
        <w:tc>
          <w:tcPr>
            <w:tcW w:w="1134" w:type="dxa"/>
            <w:tcBorders>
              <w:top w:val="single" w:color="auto" w:sz="4" w:space="0"/>
              <w:left w:val="nil"/>
              <w:bottom w:val="single" w:color="auto" w:sz="4" w:space="0"/>
              <w:right w:val="single" w:color="auto" w:sz="4" w:space="0"/>
            </w:tcBorders>
            <w:shd w:val="clear" w:color="000000" w:fill="D9D9D9"/>
            <w:vAlign w:val="center"/>
          </w:tcPr>
          <w:p>
            <w:pPr>
              <w:rPr>
                <w:sz w:val="18"/>
                <w:szCs w:val="18"/>
              </w:rPr>
            </w:pPr>
            <w:r>
              <w:rPr>
                <w:rFonts w:hint="eastAsia"/>
                <w:sz w:val="18"/>
                <w:szCs w:val="18"/>
              </w:rPr>
              <w:t>单价</w:t>
            </w:r>
          </w:p>
          <w:p>
            <w:pPr>
              <w:rPr>
                <w:sz w:val="18"/>
                <w:szCs w:val="18"/>
              </w:rPr>
            </w:pPr>
            <w:r>
              <w:rPr>
                <w:rFonts w:hint="eastAsia"/>
                <w:sz w:val="18"/>
                <w:szCs w:val="18"/>
              </w:rPr>
              <w:t>元/年</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3402" w:type="dxa"/>
            <w:gridSpan w:val="2"/>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盛云猫SLM-20用户-100GB空间</w:t>
            </w:r>
          </w:p>
        </w:tc>
        <w:tc>
          <w:tcPr>
            <w:tcW w:w="3410" w:type="dxa"/>
            <w:gridSpan w:val="2"/>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数据10GB每终端每年-建议配套10人天人工服务/每用户</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10-999</w:t>
            </w:r>
          </w:p>
        </w:tc>
        <w:tc>
          <w:tcPr>
            <w:tcW w:w="1134" w:type="dxa"/>
            <w:tcBorders>
              <w:top w:val="single" w:color="auto" w:sz="4" w:space="0"/>
              <w:left w:val="nil"/>
              <w:bottom w:val="single" w:color="auto" w:sz="4" w:space="0"/>
              <w:right w:val="single" w:color="auto" w:sz="4" w:space="0"/>
            </w:tcBorders>
            <w:vAlign w:val="center"/>
          </w:tcPr>
          <w:p>
            <w:pPr>
              <w:rPr>
                <w:color w:val="000000"/>
                <w:sz w:val="18"/>
                <w:szCs w:val="18"/>
              </w:rPr>
            </w:pPr>
            <w:r>
              <w:rPr>
                <w:rFonts w:hint="eastAsia"/>
                <w:color w:val="000000"/>
                <w:sz w:val="18"/>
                <w:szCs w:val="18"/>
              </w:rPr>
              <w:t>10000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3402" w:type="dxa"/>
            <w:gridSpan w:val="2"/>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盛云猫SLM-50用户-200GB空间</w:t>
            </w:r>
          </w:p>
        </w:tc>
        <w:tc>
          <w:tcPr>
            <w:tcW w:w="3410" w:type="dxa"/>
            <w:gridSpan w:val="2"/>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数据10GB每终端每年-建议配套25人天人工服务/每用户</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50-999</w:t>
            </w:r>
          </w:p>
        </w:tc>
        <w:tc>
          <w:tcPr>
            <w:tcW w:w="1134" w:type="dxa"/>
            <w:tcBorders>
              <w:top w:val="single" w:color="auto" w:sz="4" w:space="0"/>
              <w:left w:val="nil"/>
              <w:bottom w:val="single" w:color="auto" w:sz="4" w:space="0"/>
              <w:right w:val="single" w:color="auto" w:sz="4" w:space="0"/>
            </w:tcBorders>
            <w:vAlign w:val="center"/>
          </w:tcPr>
          <w:p>
            <w:pPr>
              <w:rPr>
                <w:color w:val="000000"/>
                <w:sz w:val="18"/>
                <w:szCs w:val="18"/>
              </w:rPr>
            </w:pPr>
            <w:r>
              <w:rPr>
                <w:rFonts w:hint="eastAsia"/>
                <w:color w:val="000000"/>
                <w:sz w:val="18"/>
                <w:szCs w:val="18"/>
              </w:rPr>
              <w:t>9000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3402" w:type="dxa"/>
            <w:gridSpan w:val="2"/>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盛云猫SLM-100用户-400GB空间</w:t>
            </w:r>
          </w:p>
        </w:tc>
        <w:tc>
          <w:tcPr>
            <w:tcW w:w="3410" w:type="dxa"/>
            <w:gridSpan w:val="2"/>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数据10GB每终端每年-建议配套50人天人工服务/每用户</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100-999</w:t>
            </w:r>
          </w:p>
        </w:tc>
        <w:tc>
          <w:tcPr>
            <w:tcW w:w="1134" w:type="dxa"/>
            <w:tcBorders>
              <w:top w:val="single" w:color="auto" w:sz="4" w:space="0"/>
              <w:left w:val="nil"/>
              <w:bottom w:val="single" w:color="auto" w:sz="4" w:space="0"/>
              <w:right w:val="single" w:color="auto" w:sz="4" w:space="0"/>
            </w:tcBorders>
            <w:vAlign w:val="center"/>
          </w:tcPr>
          <w:p>
            <w:pPr>
              <w:rPr>
                <w:color w:val="000000"/>
                <w:sz w:val="18"/>
                <w:szCs w:val="18"/>
              </w:rPr>
            </w:pPr>
            <w:r>
              <w:rPr>
                <w:rFonts w:hint="eastAsia"/>
                <w:color w:val="000000"/>
                <w:sz w:val="18"/>
                <w:szCs w:val="18"/>
              </w:rPr>
              <w:t>8000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3402" w:type="dxa"/>
            <w:gridSpan w:val="2"/>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盛云猫SLM-150用户-800GB空间</w:t>
            </w:r>
          </w:p>
        </w:tc>
        <w:tc>
          <w:tcPr>
            <w:tcW w:w="3410" w:type="dxa"/>
            <w:gridSpan w:val="2"/>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数据10GB每终端每年-建议配套80人天人工服务/每用户</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1000-99999</w:t>
            </w:r>
          </w:p>
        </w:tc>
        <w:tc>
          <w:tcPr>
            <w:tcW w:w="1134" w:type="dxa"/>
            <w:tcBorders>
              <w:top w:val="single" w:color="auto" w:sz="4" w:space="0"/>
              <w:left w:val="nil"/>
              <w:bottom w:val="single" w:color="auto" w:sz="4" w:space="0"/>
              <w:right w:val="single" w:color="auto" w:sz="4" w:space="0"/>
            </w:tcBorders>
            <w:vAlign w:val="center"/>
          </w:tcPr>
          <w:p>
            <w:pPr>
              <w:rPr>
                <w:color w:val="000000"/>
                <w:sz w:val="18"/>
                <w:szCs w:val="18"/>
              </w:rPr>
            </w:pPr>
            <w:r>
              <w:rPr>
                <w:rFonts w:hint="eastAsia"/>
                <w:color w:val="000000"/>
                <w:sz w:val="18"/>
                <w:szCs w:val="18"/>
              </w:rPr>
              <w:t>3000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3402" w:type="dxa"/>
            <w:gridSpan w:val="2"/>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盛云猫SLM-300用户-2TB空间</w:t>
            </w:r>
          </w:p>
        </w:tc>
        <w:tc>
          <w:tcPr>
            <w:tcW w:w="3410" w:type="dxa"/>
            <w:gridSpan w:val="2"/>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数据10GB每终端每年-建议配套150人天人工服务/每用户</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10000-99999</w:t>
            </w:r>
          </w:p>
        </w:tc>
        <w:tc>
          <w:tcPr>
            <w:tcW w:w="1134" w:type="dxa"/>
            <w:tcBorders>
              <w:top w:val="single" w:color="auto" w:sz="4" w:space="0"/>
              <w:left w:val="nil"/>
              <w:bottom w:val="single" w:color="auto" w:sz="4" w:space="0"/>
              <w:right w:val="single" w:color="auto" w:sz="4" w:space="0"/>
            </w:tcBorders>
            <w:vAlign w:val="center"/>
          </w:tcPr>
          <w:p>
            <w:pPr>
              <w:rPr>
                <w:color w:val="000000"/>
                <w:sz w:val="18"/>
                <w:szCs w:val="18"/>
              </w:rPr>
            </w:pPr>
            <w:r>
              <w:rPr>
                <w:rFonts w:hint="eastAsia"/>
                <w:color w:val="000000"/>
                <w:sz w:val="18"/>
                <w:szCs w:val="18"/>
              </w:rPr>
              <w:t>500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6</w:t>
            </w:r>
          </w:p>
        </w:tc>
        <w:tc>
          <w:tcPr>
            <w:tcW w:w="3402" w:type="dxa"/>
            <w:gridSpan w:val="2"/>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盛云宝SMAS-5用户-100GB空间</w:t>
            </w:r>
          </w:p>
        </w:tc>
        <w:tc>
          <w:tcPr>
            <w:tcW w:w="3410" w:type="dxa"/>
            <w:gridSpan w:val="2"/>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数据10GB每终端每年-建议配套15人天人工服务/每用户</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4-999</w:t>
            </w:r>
          </w:p>
        </w:tc>
        <w:tc>
          <w:tcPr>
            <w:tcW w:w="1134" w:type="dxa"/>
            <w:tcBorders>
              <w:top w:val="single" w:color="auto" w:sz="4" w:space="0"/>
              <w:left w:val="nil"/>
              <w:bottom w:val="single" w:color="auto" w:sz="4" w:space="0"/>
              <w:right w:val="single" w:color="auto" w:sz="4" w:space="0"/>
            </w:tcBorders>
            <w:vAlign w:val="center"/>
          </w:tcPr>
          <w:p>
            <w:pPr>
              <w:rPr>
                <w:color w:val="000000"/>
                <w:sz w:val="18"/>
                <w:szCs w:val="18"/>
              </w:rPr>
            </w:pPr>
            <w:r>
              <w:rPr>
                <w:rFonts w:hint="eastAsia"/>
                <w:color w:val="000000"/>
                <w:sz w:val="18"/>
                <w:szCs w:val="18"/>
              </w:rPr>
              <w:t>25000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7</w:t>
            </w:r>
          </w:p>
        </w:tc>
        <w:tc>
          <w:tcPr>
            <w:tcW w:w="3402" w:type="dxa"/>
            <w:gridSpan w:val="2"/>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盛云宝SMAS-10用户-200GB空间</w:t>
            </w:r>
          </w:p>
        </w:tc>
        <w:tc>
          <w:tcPr>
            <w:tcW w:w="3410" w:type="dxa"/>
            <w:gridSpan w:val="2"/>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数据10GB每终端每年-建议配套30人天人工服务/每用户</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10-999</w:t>
            </w:r>
          </w:p>
        </w:tc>
        <w:tc>
          <w:tcPr>
            <w:tcW w:w="1134" w:type="dxa"/>
            <w:tcBorders>
              <w:top w:val="single" w:color="auto" w:sz="4" w:space="0"/>
              <w:left w:val="nil"/>
              <w:bottom w:val="single" w:color="auto" w:sz="4" w:space="0"/>
              <w:right w:val="single" w:color="auto" w:sz="4" w:space="0"/>
            </w:tcBorders>
            <w:vAlign w:val="center"/>
          </w:tcPr>
          <w:p>
            <w:pPr>
              <w:rPr>
                <w:color w:val="000000"/>
                <w:sz w:val="18"/>
                <w:szCs w:val="18"/>
              </w:rPr>
            </w:pPr>
            <w:r>
              <w:rPr>
                <w:rFonts w:hint="eastAsia"/>
                <w:color w:val="000000"/>
                <w:sz w:val="18"/>
                <w:szCs w:val="18"/>
              </w:rPr>
              <w:t>24000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8</w:t>
            </w:r>
          </w:p>
        </w:tc>
        <w:tc>
          <w:tcPr>
            <w:tcW w:w="3402" w:type="dxa"/>
            <w:gridSpan w:val="2"/>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盛云宝SMAS-30用户-400GB空间</w:t>
            </w:r>
          </w:p>
        </w:tc>
        <w:tc>
          <w:tcPr>
            <w:tcW w:w="3410" w:type="dxa"/>
            <w:gridSpan w:val="2"/>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数据10GB每终端每年-建议配套60人天人工服务/每用户</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50-999</w:t>
            </w:r>
          </w:p>
        </w:tc>
        <w:tc>
          <w:tcPr>
            <w:tcW w:w="1134" w:type="dxa"/>
            <w:tcBorders>
              <w:top w:val="single" w:color="auto" w:sz="4" w:space="0"/>
              <w:left w:val="nil"/>
              <w:bottom w:val="single" w:color="auto" w:sz="4" w:space="0"/>
              <w:right w:val="single" w:color="auto" w:sz="4" w:space="0"/>
            </w:tcBorders>
            <w:vAlign w:val="center"/>
          </w:tcPr>
          <w:p>
            <w:pPr>
              <w:rPr>
                <w:color w:val="000000"/>
                <w:sz w:val="18"/>
                <w:szCs w:val="18"/>
              </w:rPr>
            </w:pPr>
            <w:r>
              <w:rPr>
                <w:rFonts w:hint="eastAsia"/>
                <w:color w:val="000000"/>
                <w:sz w:val="18"/>
                <w:szCs w:val="18"/>
              </w:rPr>
              <w:t>23000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9</w:t>
            </w:r>
          </w:p>
        </w:tc>
        <w:tc>
          <w:tcPr>
            <w:tcW w:w="3402" w:type="dxa"/>
            <w:gridSpan w:val="2"/>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盛云宝SMAS-50用户-800GB空间</w:t>
            </w:r>
          </w:p>
        </w:tc>
        <w:tc>
          <w:tcPr>
            <w:tcW w:w="3410" w:type="dxa"/>
            <w:gridSpan w:val="2"/>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数据10GB每终端每年-建议配套90人天人工服务/每用户</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100-9999</w:t>
            </w:r>
          </w:p>
        </w:tc>
        <w:tc>
          <w:tcPr>
            <w:tcW w:w="1134" w:type="dxa"/>
            <w:tcBorders>
              <w:top w:val="single" w:color="auto" w:sz="4" w:space="0"/>
              <w:left w:val="nil"/>
              <w:bottom w:val="single" w:color="auto" w:sz="4" w:space="0"/>
              <w:right w:val="single" w:color="auto" w:sz="4" w:space="0"/>
            </w:tcBorders>
            <w:vAlign w:val="center"/>
          </w:tcPr>
          <w:p>
            <w:pPr>
              <w:rPr>
                <w:color w:val="000000"/>
                <w:sz w:val="18"/>
                <w:szCs w:val="18"/>
              </w:rPr>
            </w:pPr>
            <w:r>
              <w:rPr>
                <w:rFonts w:hint="eastAsia"/>
                <w:color w:val="000000"/>
                <w:sz w:val="18"/>
                <w:szCs w:val="18"/>
              </w:rPr>
              <w:t>22000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10</w:t>
            </w:r>
          </w:p>
        </w:tc>
        <w:tc>
          <w:tcPr>
            <w:tcW w:w="3402" w:type="dxa"/>
            <w:gridSpan w:val="2"/>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r>
              <w:rPr>
                <w:rFonts w:hint="eastAsia"/>
                <w:color w:val="000000"/>
                <w:sz w:val="18"/>
                <w:szCs w:val="18"/>
              </w:rPr>
              <w:t>盛云宝SMAS-100用户-2TB空间</w:t>
            </w:r>
          </w:p>
        </w:tc>
        <w:tc>
          <w:tcPr>
            <w:tcW w:w="3410" w:type="dxa"/>
            <w:gridSpan w:val="2"/>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数据10GB每终端每年-建议配套180人天人工服务/每用户</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250-99999</w:t>
            </w:r>
          </w:p>
        </w:tc>
        <w:tc>
          <w:tcPr>
            <w:tcW w:w="1134" w:type="dxa"/>
            <w:tcBorders>
              <w:top w:val="single" w:color="auto" w:sz="4" w:space="0"/>
              <w:left w:val="nil"/>
              <w:bottom w:val="single" w:color="auto" w:sz="4" w:space="0"/>
              <w:right w:val="single" w:color="auto" w:sz="4" w:space="0"/>
            </w:tcBorders>
            <w:vAlign w:val="center"/>
          </w:tcPr>
          <w:p>
            <w:pPr>
              <w:rPr>
                <w:color w:val="000000"/>
                <w:sz w:val="18"/>
                <w:szCs w:val="18"/>
              </w:rPr>
            </w:pPr>
            <w:r>
              <w:rPr>
                <w:rFonts w:hint="eastAsia"/>
                <w:color w:val="000000"/>
                <w:sz w:val="18"/>
                <w:szCs w:val="18"/>
              </w:rPr>
              <w:t>20000</w:t>
            </w:r>
          </w:p>
        </w:tc>
      </w:tr>
    </w:tbl>
    <w:p>
      <w:pPr>
        <w:pStyle w:val="3"/>
        <w:spacing w:before="156" w:after="156"/>
      </w:pPr>
      <w:r>
        <w:rPr>
          <w:rFonts w:hint="eastAsia"/>
        </w:rPr>
        <w:t>工业严选商品应用服务</w:t>
      </w:r>
    </w:p>
    <w:p>
      <w:pPr>
        <w:pStyle w:val="4"/>
        <w:spacing w:before="156" w:after="156"/>
      </w:pPr>
      <w:r>
        <w:rPr>
          <w:rFonts w:hint="eastAsia"/>
        </w:rPr>
        <w:t xml:space="preserve">企业经营管理服务 </w:t>
      </w:r>
    </w:p>
    <w:p>
      <w:pPr>
        <w:pStyle w:val="5"/>
      </w:pPr>
      <w:r>
        <w:rPr>
          <w:rFonts w:hint="eastAsia"/>
        </w:rPr>
        <w:t>数据治理服务</w:t>
      </w:r>
    </w:p>
    <w:p>
      <w:pPr>
        <w:pStyle w:val="6"/>
      </w:pPr>
      <w:r>
        <w:rPr>
          <w:rFonts w:hint="eastAsia"/>
        </w:rPr>
        <w:t>音智达数据治理服务</w:t>
      </w:r>
    </w:p>
    <w:p/>
    <w:tbl>
      <w:tblPr>
        <w:tblStyle w:val="34"/>
        <w:tblW w:w="8650" w:type="dxa"/>
        <w:jc w:val="center"/>
        <w:tblInd w:w="0" w:type="dxa"/>
        <w:tblLayout w:type="fixed"/>
        <w:tblCellMar>
          <w:top w:w="0" w:type="dxa"/>
          <w:left w:w="108" w:type="dxa"/>
          <w:bottom w:w="0" w:type="dxa"/>
          <w:right w:w="108" w:type="dxa"/>
        </w:tblCellMar>
      </w:tblPr>
      <w:tblGrid>
        <w:gridCol w:w="704"/>
        <w:gridCol w:w="713"/>
        <w:gridCol w:w="3540"/>
        <w:gridCol w:w="992"/>
        <w:gridCol w:w="1567"/>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54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color w:val="000000"/>
                <w:sz w:val="18"/>
                <w:szCs w:val="18"/>
              </w:rPr>
              <w:t>数据治理服务</w:t>
            </w:r>
          </w:p>
        </w:tc>
        <w:tc>
          <w:tcPr>
            <w:tcW w:w="992"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人工服务</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"https://marketplace.huaweicloud.com/product/00301-399062-0--0" </w:instrText>
            </w:r>
            <w:r>
              <w:fldChar w:fldCharType="separate"/>
            </w:r>
            <w:r>
              <w:rPr>
                <w:rStyle w:val="39"/>
                <w:sz w:val="18"/>
                <w:szCs w:val="18"/>
              </w:rPr>
              <w:t>https://marketplace.huaweicloud.com/product/00301-399062-0--0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245"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567"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数据治理服务咨询总监</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5300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数据治理服务咨询经理</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4250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数据治理服务资深咨询顾问</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3700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数据治理服务咨询顾问</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2650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项目总监</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5300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6</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项目经理</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3700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7</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H5页面设计师</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2650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8</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高级java工程师</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3000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9</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初级java工程师</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2450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10</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测试工程师</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2350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11</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标准数据治理服务（咨询+服务+差旅）</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929400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12</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差旅费用（项目地点：上海、北京、广州、深圳、青岛）</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按月</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18000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13</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差旅费用（项目地点：除上海、北京、广州、深圳、青岛外，其他城市）</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按月</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17000</w:t>
            </w:r>
          </w:p>
        </w:tc>
      </w:tr>
    </w:tbl>
    <w:p>
      <w:pPr>
        <w:pStyle w:val="4"/>
        <w:numPr>
          <w:ilvl w:val="2"/>
          <w:numId w:val="1"/>
        </w:numPr>
        <w:spacing w:before="156" w:after="156"/>
      </w:pPr>
      <w:r>
        <w:rPr>
          <w:rFonts w:hint="eastAsia"/>
        </w:rPr>
        <w:t>研发设计服务</w:t>
      </w:r>
    </w:p>
    <w:p>
      <w:pPr>
        <w:pStyle w:val="5"/>
        <w:numPr>
          <w:ilvl w:val="3"/>
          <w:numId w:val="1"/>
        </w:numPr>
      </w:pPr>
      <w:r>
        <w:t>PLM</w:t>
      </w:r>
    </w:p>
    <w:p>
      <w:pPr>
        <w:pStyle w:val="6"/>
      </w:pPr>
      <w:r>
        <w:rPr>
          <w:rFonts w:hint="eastAsia"/>
        </w:rPr>
        <w:t>数码大方</w:t>
      </w:r>
      <w:r>
        <w:t>CAXA PLM协同管理软件</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540"/>
        <w:gridCol w:w="992"/>
        <w:gridCol w:w="1567"/>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540" w:type="dxa"/>
            <w:tcBorders>
              <w:top w:val="single" w:color="auto" w:sz="4" w:space="0"/>
              <w:left w:val="single" w:color="auto" w:sz="4" w:space="0"/>
              <w:bottom w:val="single" w:color="auto" w:sz="4" w:space="0"/>
              <w:right w:val="single" w:color="auto" w:sz="4" w:space="0"/>
            </w:tcBorders>
            <w:shd w:val="clear" w:color="auto" w:fill="auto"/>
            <w:vAlign w:val="center"/>
          </w:tcPr>
          <w:p>
            <w:pPr>
              <w:rPr>
                <w:b/>
                <w:bCs/>
                <w:sz w:val="18"/>
                <w:szCs w:val="18"/>
              </w:rPr>
            </w:pPr>
            <w:r>
              <w:rPr>
                <w:color w:val="000000"/>
                <w:sz w:val="18"/>
                <w:szCs w:val="18"/>
              </w:rPr>
              <w:t>CAXA PLM协同管理软件</w:t>
            </w:r>
          </w:p>
        </w:tc>
        <w:tc>
          <w:tcPr>
            <w:tcW w:w="992"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独立部署（需单独购买</w:t>
            </w:r>
            <w:r>
              <w:rPr>
                <w:color w:val="000000"/>
                <w:sz w:val="18"/>
                <w:szCs w:val="18"/>
              </w:rPr>
              <w:t>IAAS）</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"https://marketplace.huaweicloud.com/product/00301-399103-0--0" </w:instrText>
            </w:r>
            <w:r>
              <w:fldChar w:fldCharType="separate"/>
            </w:r>
            <w:r>
              <w:rPr>
                <w:rStyle w:val="39"/>
                <w:sz w:val="18"/>
                <w:szCs w:val="18"/>
              </w:rPr>
              <w:t>https://marketplace.huaweicloud.com/product/00301-399103-0--0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245"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567"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color w:val="000000"/>
                <w:sz w:val="18"/>
                <w:szCs w:val="18"/>
              </w:rPr>
              <w:t>CAXA PLM 协同管理 基础版（1节点）</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94800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color w:val="000000"/>
                <w:sz w:val="18"/>
                <w:szCs w:val="18"/>
              </w:rPr>
              <w:t>CAXA PLM 协同管理 高级版（1节点）</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357760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color w:val="000000"/>
                <w:sz w:val="18"/>
                <w:szCs w:val="18"/>
              </w:rPr>
              <w:t>CAXA PLM 协同管理 定制版（1节点）</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1963180</w:t>
            </w:r>
          </w:p>
        </w:tc>
      </w:tr>
    </w:tbl>
    <w:p>
      <w:pPr>
        <w:pStyle w:val="6"/>
      </w:pPr>
      <w:r>
        <w:rPr>
          <w:rFonts w:hint="eastAsia"/>
        </w:rPr>
        <w:t>思普产品全生命周期管理系统</w:t>
      </w:r>
      <w:r>
        <w:t>SIPMPLM</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540"/>
        <w:gridCol w:w="992"/>
        <w:gridCol w:w="1567"/>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540" w:type="dxa"/>
            <w:tcBorders>
              <w:top w:val="single" w:color="auto" w:sz="4" w:space="0"/>
              <w:left w:val="single" w:color="auto" w:sz="4" w:space="0"/>
              <w:bottom w:val="single" w:color="auto" w:sz="4" w:space="0"/>
              <w:right w:val="single" w:color="auto" w:sz="4" w:space="0"/>
            </w:tcBorders>
            <w:shd w:val="clear" w:color="auto" w:fill="auto"/>
            <w:vAlign w:val="center"/>
          </w:tcPr>
          <w:p>
            <w:pPr>
              <w:rPr>
                <w:b/>
                <w:bCs/>
                <w:sz w:val="18"/>
                <w:szCs w:val="18"/>
              </w:rPr>
            </w:pPr>
            <w:r>
              <w:rPr>
                <w:rFonts w:hint="eastAsia"/>
                <w:color w:val="000000"/>
                <w:sz w:val="18"/>
                <w:szCs w:val="18"/>
              </w:rPr>
              <w:t>思普产品全生命周期管理系统</w:t>
            </w:r>
            <w:r>
              <w:rPr>
                <w:color w:val="000000"/>
                <w:sz w:val="18"/>
                <w:szCs w:val="18"/>
              </w:rPr>
              <w:t>SIPMPLM</w:t>
            </w:r>
          </w:p>
        </w:tc>
        <w:tc>
          <w:tcPr>
            <w:tcW w:w="992"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独立部署（需单独购买</w:t>
            </w:r>
            <w:r>
              <w:rPr>
                <w:color w:val="000000"/>
                <w:sz w:val="18"/>
                <w:szCs w:val="18"/>
              </w:rPr>
              <w:t>IAAS）</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"https://marketplace.huaweicloud.com/product/00301-385919-0--0" </w:instrText>
            </w:r>
            <w:r>
              <w:fldChar w:fldCharType="separate"/>
            </w:r>
            <w:r>
              <w:rPr>
                <w:rStyle w:val="39"/>
                <w:sz w:val="18"/>
                <w:szCs w:val="18"/>
              </w:rPr>
              <w:t>https://marketplace.huaweicloud.com/product/00301-385919-0--0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245"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567"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标准版年租</w:t>
            </w:r>
            <w:r>
              <w:rPr>
                <w:color w:val="000000"/>
                <w:sz w:val="18"/>
                <w:szCs w:val="18"/>
              </w:rPr>
              <w:t>20用户</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80000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标准版年租</w:t>
            </w:r>
            <w:r>
              <w:rPr>
                <w:color w:val="000000"/>
                <w:sz w:val="18"/>
                <w:szCs w:val="18"/>
              </w:rPr>
              <w:t>50用户</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200000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标准版年租</w:t>
            </w:r>
            <w:r>
              <w:rPr>
                <w:color w:val="000000"/>
                <w:sz w:val="18"/>
                <w:szCs w:val="18"/>
              </w:rPr>
              <w:t>100用户</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400000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企业版年租</w:t>
            </w:r>
            <w:r>
              <w:rPr>
                <w:color w:val="000000"/>
                <w:sz w:val="18"/>
                <w:szCs w:val="18"/>
              </w:rPr>
              <w:t>20用户</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120000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企业版年租</w:t>
            </w:r>
            <w:r>
              <w:rPr>
                <w:color w:val="000000"/>
                <w:sz w:val="18"/>
                <w:szCs w:val="18"/>
              </w:rPr>
              <w:t>50用户</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300000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6</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企业版年租</w:t>
            </w:r>
            <w:r>
              <w:rPr>
                <w:color w:val="000000"/>
                <w:sz w:val="18"/>
                <w:szCs w:val="18"/>
              </w:rPr>
              <w:t>100用户</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600000</w:t>
            </w:r>
          </w:p>
        </w:tc>
      </w:tr>
    </w:tbl>
    <w:p/>
    <w:p>
      <w:pPr>
        <w:pStyle w:val="6"/>
      </w:pPr>
      <w:r>
        <w:rPr>
          <w:rFonts w:hint="eastAsia"/>
        </w:rPr>
        <w:t>鼎捷</w:t>
      </w:r>
      <w:r>
        <w:t>PLM软件</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540"/>
        <w:gridCol w:w="992"/>
        <w:gridCol w:w="1567"/>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540" w:type="dxa"/>
            <w:tcBorders>
              <w:top w:val="single" w:color="auto" w:sz="4" w:space="0"/>
              <w:left w:val="single" w:color="auto" w:sz="4" w:space="0"/>
              <w:bottom w:val="single" w:color="auto" w:sz="4" w:space="0"/>
              <w:right w:val="single" w:color="auto" w:sz="4" w:space="0"/>
            </w:tcBorders>
            <w:shd w:val="clear" w:color="auto" w:fill="auto"/>
            <w:vAlign w:val="center"/>
          </w:tcPr>
          <w:p>
            <w:pPr>
              <w:rPr>
                <w:b/>
                <w:bCs/>
                <w:sz w:val="18"/>
                <w:szCs w:val="18"/>
              </w:rPr>
            </w:pPr>
            <w:r>
              <w:rPr>
                <w:rFonts w:hint="eastAsia"/>
                <w:color w:val="000000"/>
                <w:sz w:val="18"/>
                <w:szCs w:val="18"/>
              </w:rPr>
              <w:t>鼎捷</w:t>
            </w:r>
            <w:r>
              <w:rPr>
                <w:color w:val="000000"/>
                <w:sz w:val="18"/>
                <w:szCs w:val="18"/>
              </w:rPr>
              <w:t xml:space="preserve">PLM软件  </w:t>
            </w:r>
          </w:p>
        </w:tc>
        <w:tc>
          <w:tcPr>
            <w:tcW w:w="992"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独立部署（需单独购买</w:t>
            </w:r>
            <w:r>
              <w:rPr>
                <w:color w:val="000000"/>
                <w:sz w:val="18"/>
                <w:szCs w:val="18"/>
              </w:rPr>
              <w:t>IAAS）</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"https://marketplace.huaweicloud.com/product/00301-595202-0--0" </w:instrText>
            </w:r>
            <w:r>
              <w:fldChar w:fldCharType="separate"/>
            </w:r>
            <w:r>
              <w:rPr>
                <w:rStyle w:val="39"/>
                <w:sz w:val="18"/>
                <w:szCs w:val="18"/>
              </w:rPr>
              <w:t>https://marketplace.huaweicloud.com/product/00301-595202-0--0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245"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567"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color w:val="000000"/>
                <w:sz w:val="18"/>
                <w:szCs w:val="18"/>
              </w:rPr>
              <w:t>Digiwin PLM 基本包(含5U)</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240000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color w:val="000000"/>
                <w:sz w:val="18"/>
                <w:szCs w:val="18"/>
              </w:rPr>
              <w:t xml:space="preserve">Digiwin PLM 项目管理(PPM) </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225000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轻量化授权（</w:t>
            </w:r>
            <w:r>
              <w:rPr>
                <w:color w:val="000000"/>
                <w:sz w:val="18"/>
                <w:szCs w:val="18"/>
              </w:rPr>
              <w:t>1U）</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3000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通用集成模块</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60000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中阶集成模块</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75000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6</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高阶集成模块</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7</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文件转换模块</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60000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8</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color w:val="000000"/>
                <w:sz w:val="18"/>
                <w:szCs w:val="18"/>
              </w:rPr>
              <w:t>Digiwin PLM 人数授权-1U</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按个</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21000</w:t>
            </w:r>
          </w:p>
        </w:tc>
      </w:tr>
    </w:tbl>
    <w:p/>
    <w:p>
      <w:pPr>
        <w:pStyle w:val="6"/>
      </w:pPr>
      <w:r>
        <w:rPr>
          <w:rFonts w:hint="eastAsia"/>
        </w:rPr>
        <w:t>金蝶云星空</w:t>
      </w:r>
      <w:r>
        <w:t>(企业版)SaaS版</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540"/>
        <w:gridCol w:w="992"/>
        <w:gridCol w:w="1567"/>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540" w:type="dxa"/>
            <w:tcBorders>
              <w:top w:val="single" w:color="auto" w:sz="4" w:space="0"/>
              <w:left w:val="single" w:color="auto" w:sz="4" w:space="0"/>
              <w:bottom w:val="single" w:color="auto" w:sz="4" w:space="0"/>
              <w:right w:val="single" w:color="auto" w:sz="4" w:space="0"/>
            </w:tcBorders>
            <w:shd w:val="clear" w:color="auto" w:fill="auto"/>
            <w:vAlign w:val="center"/>
          </w:tcPr>
          <w:p>
            <w:pPr>
              <w:rPr>
                <w:b/>
                <w:bCs/>
                <w:sz w:val="18"/>
                <w:szCs w:val="18"/>
              </w:rPr>
            </w:pPr>
            <w:r>
              <w:rPr>
                <w:rFonts w:hint="eastAsia"/>
                <w:color w:val="000000"/>
                <w:sz w:val="18"/>
                <w:szCs w:val="18"/>
              </w:rPr>
              <w:t>金蝶云星空</w:t>
            </w:r>
            <w:r>
              <w:rPr>
                <w:color w:val="000000"/>
                <w:sz w:val="18"/>
                <w:szCs w:val="18"/>
              </w:rPr>
              <w:t>(企业版)SaaS版</w:t>
            </w:r>
          </w:p>
        </w:tc>
        <w:tc>
          <w:tcPr>
            <w:tcW w:w="992"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S</w:t>
            </w:r>
            <w:r>
              <w:rPr>
                <w:color w:val="000000"/>
                <w:sz w:val="18"/>
                <w:szCs w:val="18"/>
              </w:rPr>
              <w:t>aaS</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"https://marketplace.huaweicloud.com/product/00301-545017-0--0" </w:instrText>
            </w:r>
            <w:r>
              <w:fldChar w:fldCharType="separate"/>
            </w:r>
            <w:r>
              <w:rPr>
                <w:rStyle w:val="39"/>
                <w:sz w:val="18"/>
                <w:szCs w:val="18"/>
              </w:rPr>
              <w:t>https://marketplace.huaweicloud.com/product/00301-545017-0--0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245"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567"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PLM文档管理-10用户</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12000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PLM物料及BOM管理-10用户</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36500</w:t>
            </w:r>
          </w:p>
        </w:tc>
      </w:tr>
    </w:tbl>
    <w:p>
      <w:pPr>
        <w:pStyle w:val="6"/>
      </w:pPr>
      <w:r>
        <w:rPr>
          <w:rFonts w:hint="eastAsia"/>
        </w:rPr>
        <w:t>用友</w:t>
      </w:r>
      <w:r>
        <w:t>PLM Professional</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540"/>
        <w:gridCol w:w="992"/>
        <w:gridCol w:w="1567"/>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540" w:type="dxa"/>
            <w:tcBorders>
              <w:top w:val="single" w:color="auto" w:sz="4" w:space="0"/>
              <w:left w:val="single" w:color="auto" w:sz="4" w:space="0"/>
              <w:bottom w:val="single" w:color="auto" w:sz="4" w:space="0"/>
              <w:right w:val="single" w:color="auto" w:sz="4" w:space="0"/>
            </w:tcBorders>
            <w:shd w:val="clear" w:color="auto" w:fill="auto"/>
            <w:vAlign w:val="center"/>
          </w:tcPr>
          <w:p>
            <w:pPr>
              <w:rPr>
                <w:b/>
                <w:bCs/>
                <w:sz w:val="18"/>
                <w:szCs w:val="18"/>
              </w:rPr>
            </w:pPr>
            <w:r>
              <w:rPr>
                <w:rFonts w:hint="eastAsia"/>
                <w:color w:val="000000"/>
                <w:sz w:val="18"/>
                <w:szCs w:val="18"/>
              </w:rPr>
              <w:t>用友</w:t>
            </w:r>
            <w:r>
              <w:rPr>
                <w:color w:val="000000"/>
                <w:sz w:val="18"/>
                <w:szCs w:val="18"/>
              </w:rPr>
              <w:t>PLM Professional</w:t>
            </w:r>
          </w:p>
        </w:tc>
        <w:tc>
          <w:tcPr>
            <w:tcW w:w="992"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color w:val="000000"/>
                <w:sz w:val="18"/>
                <w:szCs w:val="18"/>
              </w:rPr>
              <w:t>License</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"https://marketplace.huaweicloud.com/product/00301-305023-0--0" </w:instrText>
            </w:r>
            <w:r>
              <w:fldChar w:fldCharType="separate"/>
            </w:r>
            <w:r>
              <w:rPr>
                <w:rStyle w:val="39"/>
                <w:sz w:val="18"/>
                <w:szCs w:val="18"/>
              </w:rPr>
              <w:t>https://marketplace.huaweicloud.com/product/00301-305023-0--0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245"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567"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245"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基础版（文档管理，</w:t>
            </w:r>
            <w:r>
              <w:rPr>
                <w:color w:val="000000"/>
                <w:sz w:val="18"/>
                <w:szCs w:val="18"/>
              </w:rPr>
              <w:t>5并发用户，含1年服务费）</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141600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245"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专业版（数据管理，</w:t>
            </w:r>
            <w:r>
              <w:rPr>
                <w:color w:val="000000"/>
                <w:sz w:val="18"/>
                <w:szCs w:val="18"/>
              </w:rPr>
              <w:t>5并发用户，含1年服务费）</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200600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245"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高级版（项目管理，</w:t>
            </w:r>
            <w:r>
              <w:rPr>
                <w:color w:val="000000"/>
                <w:sz w:val="18"/>
                <w:szCs w:val="18"/>
              </w:rPr>
              <w:t>5并发用户，含1年服务费）</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271400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245"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定制版（工艺管理、超级配置，</w:t>
            </w:r>
            <w:r>
              <w:rPr>
                <w:color w:val="000000"/>
                <w:sz w:val="18"/>
                <w:szCs w:val="18"/>
              </w:rPr>
              <w:t>5并发用户，含1年服务费，下单前务必联系客户经理）</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401200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5245"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color w:val="000000"/>
                <w:sz w:val="18"/>
                <w:szCs w:val="18"/>
              </w:rPr>
              <w:t>PLM并发许可（含1年服务）</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11800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6</w:t>
            </w:r>
          </w:p>
        </w:tc>
        <w:tc>
          <w:tcPr>
            <w:tcW w:w="5245"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color w:val="000000"/>
                <w:sz w:val="18"/>
                <w:szCs w:val="18"/>
              </w:rPr>
              <w:t>CAD集成平台（含1年服务）</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35400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7</w:t>
            </w:r>
          </w:p>
        </w:tc>
        <w:tc>
          <w:tcPr>
            <w:tcW w:w="5245"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二维</w:t>
            </w:r>
            <w:r>
              <w:rPr>
                <w:color w:val="000000"/>
                <w:sz w:val="18"/>
                <w:szCs w:val="18"/>
              </w:rPr>
              <w:t>CAD集成插件（5并发，含1年服务费）</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13570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8</w:t>
            </w:r>
          </w:p>
        </w:tc>
        <w:tc>
          <w:tcPr>
            <w:tcW w:w="5245"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二维</w:t>
            </w:r>
            <w:r>
              <w:rPr>
                <w:color w:val="000000"/>
                <w:sz w:val="18"/>
                <w:szCs w:val="18"/>
              </w:rPr>
              <w:t>CAD集成插件并发许可（含1年服务）</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1180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9</w:t>
            </w:r>
          </w:p>
        </w:tc>
        <w:tc>
          <w:tcPr>
            <w:tcW w:w="5245"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三维</w:t>
            </w:r>
            <w:r>
              <w:rPr>
                <w:color w:val="000000"/>
                <w:sz w:val="18"/>
                <w:szCs w:val="18"/>
              </w:rPr>
              <w:t>CAD及EDA集成插件（5并发，含1年服务费）</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21830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10</w:t>
            </w:r>
          </w:p>
        </w:tc>
        <w:tc>
          <w:tcPr>
            <w:tcW w:w="5245"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三维</w:t>
            </w:r>
            <w:r>
              <w:rPr>
                <w:color w:val="000000"/>
                <w:sz w:val="18"/>
                <w:szCs w:val="18"/>
              </w:rPr>
              <w:t>CAD及EDA集成插件并发许可（含1年服务）</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1770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11</w:t>
            </w:r>
          </w:p>
        </w:tc>
        <w:tc>
          <w:tcPr>
            <w:tcW w:w="5245" w:type="dxa"/>
            <w:gridSpan w:val="3"/>
            <w:tcBorders>
              <w:top w:val="single" w:color="auto" w:sz="4" w:space="0"/>
              <w:left w:val="single" w:color="auto" w:sz="4" w:space="0"/>
              <w:bottom w:val="single" w:color="auto" w:sz="4" w:space="0"/>
              <w:right w:val="single" w:color="auto" w:sz="4" w:space="0"/>
            </w:tcBorders>
          </w:tcPr>
          <w:p>
            <w:pPr>
              <w:rPr>
                <w:color w:val="000000"/>
                <w:sz w:val="18"/>
                <w:szCs w:val="18"/>
              </w:rPr>
            </w:pPr>
            <w:r>
              <w:rPr>
                <w:rFonts w:hint="eastAsia"/>
                <w:color w:val="000000"/>
                <w:sz w:val="18"/>
                <w:szCs w:val="18"/>
              </w:rPr>
              <w:t>非用友</w:t>
            </w:r>
            <w:r>
              <w:rPr>
                <w:color w:val="000000"/>
                <w:sz w:val="18"/>
                <w:szCs w:val="18"/>
              </w:rPr>
              <w:t>ERP集成插件（下单前务必联系客户经理）</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100000</w:t>
            </w:r>
          </w:p>
        </w:tc>
      </w:tr>
    </w:tbl>
    <w:p>
      <w:pPr>
        <w:pStyle w:val="4"/>
        <w:spacing w:before="156" w:after="156"/>
      </w:pPr>
      <w:r>
        <w:rPr>
          <w:rFonts w:hint="eastAsia"/>
        </w:rPr>
        <w:t>生产</w:t>
      </w:r>
      <w:r>
        <w:t>过程业务管理服务</w:t>
      </w:r>
    </w:p>
    <w:p>
      <w:pPr>
        <w:pStyle w:val="5"/>
      </w:pPr>
      <w:r>
        <w:rPr>
          <w:rFonts w:hint="eastAsia"/>
        </w:rPr>
        <w:t>MES</w:t>
      </w:r>
    </w:p>
    <w:p>
      <w:pPr>
        <w:pStyle w:val="6"/>
      </w:pPr>
      <w:r>
        <w:t>汉得</w:t>
      </w:r>
      <w:r>
        <w:rPr>
          <w:rFonts w:hint="eastAsia"/>
        </w:rPr>
        <w:t>一步制造云</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540"/>
        <w:gridCol w:w="992"/>
        <w:gridCol w:w="1567"/>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54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一步制造云</w:t>
            </w:r>
          </w:p>
        </w:tc>
        <w:tc>
          <w:tcPr>
            <w:tcW w:w="992"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sz w:val="18"/>
                <w:szCs w:val="18"/>
              </w:rPr>
            </w:pPr>
            <w:r>
              <w:rPr>
                <w:rFonts w:hint="eastAsia"/>
                <w:color w:val="000000"/>
                <w:sz w:val="18"/>
                <w:szCs w:val="18"/>
              </w:rPr>
              <w:t>S</w:t>
            </w:r>
            <w:r>
              <w:rPr>
                <w:color w:val="000000"/>
                <w:sz w:val="18"/>
                <w:szCs w:val="18"/>
              </w:rPr>
              <w:t>aaS</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"https://marketplace.huaweicloud.com/product/00301-535273-0--0" </w:instrText>
            </w:r>
            <w:r>
              <w:fldChar w:fldCharType="separate"/>
            </w:r>
            <w:r>
              <w:rPr>
                <w:rStyle w:val="39"/>
                <w:sz w:val="18"/>
                <w:szCs w:val="18"/>
              </w:rPr>
              <w:t>https://marketplace.huaweicloud.com/product/00301-535273-0--0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245"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567"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w:t>
            </w:r>
            <w:r>
              <w:rPr>
                <w:color w:val="000000"/>
                <w:sz w:val="18"/>
                <w:szCs w:val="18"/>
              </w:rPr>
              <w:t>20用户</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40000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w:t>
            </w:r>
            <w:r>
              <w:rPr>
                <w:color w:val="000000"/>
                <w:sz w:val="18"/>
                <w:szCs w:val="18"/>
              </w:rPr>
              <w:t>30用户</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60000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w:t>
            </w:r>
            <w:r>
              <w:rPr>
                <w:color w:val="000000"/>
                <w:sz w:val="18"/>
                <w:szCs w:val="18"/>
              </w:rPr>
              <w:t>50用户</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w:t>
            </w:r>
            <w:r>
              <w:rPr>
                <w:color w:val="000000"/>
                <w:sz w:val="18"/>
                <w:szCs w:val="18"/>
              </w:rPr>
              <w:t>100用户</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200000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w:t>
            </w:r>
            <w:r>
              <w:rPr>
                <w:color w:val="000000"/>
                <w:sz w:val="18"/>
                <w:szCs w:val="18"/>
              </w:rPr>
              <w:t>200用户</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400000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6</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升级版</w:t>
            </w:r>
            <w:r>
              <w:rPr>
                <w:color w:val="000000"/>
                <w:sz w:val="18"/>
                <w:szCs w:val="18"/>
              </w:rPr>
              <w:t>20用户</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60000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7</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升级版</w:t>
            </w:r>
            <w:r>
              <w:rPr>
                <w:color w:val="000000"/>
                <w:sz w:val="18"/>
                <w:szCs w:val="18"/>
              </w:rPr>
              <w:t>30用户</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90000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8</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升级版</w:t>
            </w:r>
            <w:r>
              <w:rPr>
                <w:color w:val="000000"/>
                <w:sz w:val="18"/>
                <w:szCs w:val="18"/>
              </w:rPr>
              <w:t>50用户</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150000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9</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升级版</w:t>
            </w:r>
            <w:r>
              <w:rPr>
                <w:color w:val="000000"/>
                <w:sz w:val="18"/>
                <w:szCs w:val="18"/>
              </w:rPr>
              <w:t>100用户</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300000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10</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升级版</w:t>
            </w:r>
            <w:r>
              <w:rPr>
                <w:color w:val="000000"/>
                <w:sz w:val="18"/>
                <w:szCs w:val="18"/>
              </w:rPr>
              <w:t>200用户</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600000</w:t>
            </w:r>
          </w:p>
        </w:tc>
      </w:tr>
    </w:tbl>
    <w:p>
      <w:pPr>
        <w:pStyle w:val="6"/>
      </w:pPr>
      <w:r>
        <w:t>黑湖</w:t>
      </w:r>
      <w:r>
        <w:rPr>
          <w:rFonts w:hint="eastAsia"/>
        </w:rPr>
        <w:t>智造</w:t>
      </w:r>
      <w:r>
        <w:t>-制造协同系统</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540"/>
        <w:gridCol w:w="992"/>
        <w:gridCol w:w="1567"/>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54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黑湖智造</w:t>
            </w:r>
            <w:r>
              <w:rPr>
                <w:color w:val="000000"/>
                <w:sz w:val="18"/>
                <w:szCs w:val="18"/>
              </w:rPr>
              <w:t>-制造协同系统</w:t>
            </w:r>
          </w:p>
        </w:tc>
        <w:tc>
          <w:tcPr>
            <w:tcW w:w="992"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S</w:t>
            </w:r>
            <w:r>
              <w:rPr>
                <w:color w:val="000000"/>
                <w:sz w:val="18"/>
                <w:szCs w:val="18"/>
              </w:rPr>
              <w:t>aaS</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"https://marketplace.huaweicloud.com/product/OFFI458935404396892160" </w:instrText>
            </w:r>
            <w:r>
              <w:fldChar w:fldCharType="separate"/>
            </w:r>
            <w:r>
              <w:rPr>
                <w:rStyle w:val="39"/>
                <w:sz w:val="18"/>
                <w:szCs w:val="18"/>
              </w:rPr>
              <w:t>https://marketplace.huaweicloud.com/product/OFFI458935404396892160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245"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567"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物料模块（</w:t>
            </w:r>
            <w:r>
              <w:rPr>
                <w:color w:val="000000"/>
                <w:sz w:val="18"/>
                <w:szCs w:val="18"/>
              </w:rPr>
              <w:t>1-999）/</w:t>
            </w:r>
            <w:r>
              <w:rPr>
                <w:rFonts w:hint="eastAsia"/>
                <w:color w:val="000000"/>
                <w:sz w:val="18"/>
                <w:szCs w:val="18"/>
              </w:rPr>
              <w:t>每个账号数</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2000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基础模块（</w:t>
            </w:r>
            <w:r>
              <w:rPr>
                <w:color w:val="000000"/>
                <w:sz w:val="18"/>
                <w:szCs w:val="18"/>
              </w:rPr>
              <w:t>1-999）/</w:t>
            </w:r>
            <w:r>
              <w:rPr>
                <w:rFonts w:hint="eastAsia"/>
                <w:color w:val="000000"/>
                <w:sz w:val="18"/>
                <w:szCs w:val="18"/>
              </w:rPr>
              <w:t>每个账号数</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质检模块（</w:t>
            </w:r>
            <w:r>
              <w:rPr>
                <w:color w:val="000000"/>
                <w:sz w:val="18"/>
                <w:szCs w:val="18"/>
              </w:rPr>
              <w:t>1-999）/</w:t>
            </w:r>
            <w:r>
              <w:rPr>
                <w:rFonts w:hint="eastAsia"/>
                <w:color w:val="000000"/>
                <w:sz w:val="18"/>
                <w:szCs w:val="18"/>
              </w:rPr>
              <w:t>每个账号数</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2000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生产模块（</w:t>
            </w:r>
            <w:r>
              <w:rPr>
                <w:color w:val="000000"/>
                <w:sz w:val="18"/>
                <w:szCs w:val="18"/>
              </w:rPr>
              <w:t>1-999）/</w:t>
            </w:r>
            <w:r>
              <w:rPr>
                <w:rFonts w:hint="eastAsia"/>
                <w:color w:val="000000"/>
                <w:sz w:val="18"/>
                <w:szCs w:val="18"/>
              </w:rPr>
              <w:t>每个账号数</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设备模块（</w:t>
            </w:r>
            <w:r>
              <w:rPr>
                <w:color w:val="000000"/>
                <w:sz w:val="18"/>
                <w:szCs w:val="18"/>
              </w:rPr>
              <w:t>1-999）/</w:t>
            </w:r>
            <w:r>
              <w:rPr>
                <w:rFonts w:hint="eastAsia"/>
                <w:color w:val="000000"/>
                <w:sz w:val="18"/>
                <w:szCs w:val="18"/>
              </w:rPr>
              <w:t>每个账号数</w:t>
            </w:r>
          </w:p>
        </w:tc>
        <w:tc>
          <w:tcPr>
            <w:tcW w:w="156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2000</w:t>
            </w:r>
          </w:p>
        </w:tc>
      </w:tr>
    </w:tbl>
    <w:p>
      <w:pPr>
        <w:pStyle w:val="6"/>
      </w:pPr>
      <w:r>
        <w:t>鼎捷sMES 智能车间执行软件</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540"/>
        <w:gridCol w:w="992"/>
        <w:gridCol w:w="1567"/>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54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鼎捷</w:t>
            </w:r>
            <w:r>
              <w:rPr>
                <w:color w:val="000000"/>
                <w:sz w:val="18"/>
                <w:szCs w:val="18"/>
              </w:rPr>
              <w:t>sMES 智能车间执行软件</w:t>
            </w:r>
          </w:p>
        </w:tc>
        <w:tc>
          <w:tcPr>
            <w:tcW w:w="992"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License</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"https://marketplace.huaweicloud.com/product/00301-533082-0--0" </w:instrText>
            </w:r>
            <w:r>
              <w:fldChar w:fldCharType="separate"/>
            </w:r>
            <w:r>
              <w:rPr>
                <w:rStyle w:val="39"/>
                <w:sz w:val="18"/>
                <w:szCs w:val="18"/>
              </w:rPr>
              <w:t>https://marketplace.huaweicloud.com/product/00301-533082-0--0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245"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567"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color w:val="000000"/>
                <w:sz w:val="18"/>
                <w:szCs w:val="18"/>
              </w:rPr>
              <w:t>sMES 基础功能包（10U）</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712500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color w:val="000000"/>
                <w:sz w:val="18"/>
                <w:szCs w:val="18"/>
              </w:rPr>
              <w:t>sMES 标准功能包（10U）</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825000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新增基础模块</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112500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接口用户数（</w:t>
            </w:r>
            <w:r>
              <w:rPr>
                <w:color w:val="000000"/>
                <w:sz w:val="18"/>
                <w:szCs w:val="18"/>
              </w:rPr>
              <w:t>1U）</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3750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看板授权</w:t>
            </w:r>
            <w:r>
              <w:rPr>
                <w:color w:val="000000"/>
                <w:sz w:val="18"/>
                <w:szCs w:val="18"/>
              </w:rPr>
              <w:t xml:space="preserve">Client(1U) </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4680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6</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新增用户数（</w:t>
            </w:r>
            <w:r>
              <w:rPr>
                <w:color w:val="000000"/>
                <w:sz w:val="18"/>
                <w:szCs w:val="18"/>
              </w:rPr>
              <w:t>1U）</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11250</w:t>
            </w:r>
          </w:p>
        </w:tc>
      </w:tr>
    </w:tbl>
    <w:p>
      <w:pPr>
        <w:pStyle w:val="6"/>
      </w:pPr>
      <w:r>
        <w:t>佰思杰</w:t>
      </w:r>
      <w:r>
        <w:rPr>
          <w:rFonts w:hint="eastAsia"/>
        </w:rPr>
        <w:t>智能制造平台</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540"/>
        <w:gridCol w:w="992"/>
        <w:gridCol w:w="1567"/>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54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智能制造平台</w:t>
            </w:r>
          </w:p>
        </w:tc>
        <w:tc>
          <w:tcPr>
            <w:tcW w:w="992"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L</w:t>
            </w:r>
            <w:r>
              <w:rPr>
                <w:color w:val="000000"/>
                <w:sz w:val="18"/>
                <w:szCs w:val="18"/>
              </w:rPr>
              <w:t>icense</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"https://marketplace.huaweicloud.com/product/00301-349172-0--0" </w:instrText>
            </w:r>
            <w:r>
              <w:fldChar w:fldCharType="separate"/>
            </w:r>
            <w:r>
              <w:rPr>
                <w:rStyle w:val="39"/>
                <w:sz w:val="18"/>
                <w:szCs w:val="18"/>
              </w:rPr>
              <w:t>https://marketplace.huaweicloud.com/product/00301-349172-0--0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245"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567"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生产管理 （3个License）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50000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生产管理 （10个License）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250000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生产管理 （20个License）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400000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生产管理 （30个License）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600000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生产管理 （50个License）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900000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6</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生产管理 （80个License）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1250000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7</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生产管理 （100个License）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1500000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8</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生产管理 （200个License）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2750000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9</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生产管理 （300个License）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3250000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10</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生产管理 （500个License）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5000000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11</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质量管理（3个License）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37500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12</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质量管理（10个License）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200000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13</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质量管理（20个License）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300000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14</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质量管理（30个License）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450000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15</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质量管理（50个License）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750000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16</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质量管理（80个License）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1000000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17</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质量管理（100个License）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1200000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18</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质量管理（200个License）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2050000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19</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质量管理（300个License）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2500000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20</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质量管理（500个License）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3750000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21</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仓库管理（3个License）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30000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22</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仓库管理（10个License）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162500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23</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仓库管理（20个License）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250000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24</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仓库管理（30个License）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375000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25</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仓库管理（50个License）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550000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26</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仓库管理（80个License）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800000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27</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仓库管理（100个License）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950000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28</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仓库管理（200个License）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1600000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29</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仓库管理（300个License）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2000000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30</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仓库管理（500个License）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3000000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31</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供应商管理（3个License）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40000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32</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供应商管理（10个License）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212500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33</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供应商管理（20个License）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340000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34</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供应商管理（30个License）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475000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35</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供应商管理（50个License）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750000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36</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供应商管理（80个License）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1050000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37</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供应商管理（100个License）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1200000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38</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供应商管理（200个License）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2200000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39</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供应商管理（300个License）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2700000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40</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供应商管理（500个License）</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3750000</w:t>
            </w:r>
          </w:p>
        </w:tc>
      </w:tr>
    </w:tbl>
    <w:p>
      <w:pPr>
        <w:pStyle w:val="6"/>
      </w:pPr>
      <w:r>
        <w:t>SMES-赛意制造执行系统</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540"/>
        <w:gridCol w:w="992"/>
        <w:gridCol w:w="1567"/>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54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SMES-赛意制造执行系统</w:t>
            </w:r>
          </w:p>
        </w:tc>
        <w:tc>
          <w:tcPr>
            <w:tcW w:w="992"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L</w:t>
            </w:r>
            <w:r>
              <w:rPr>
                <w:color w:val="000000"/>
                <w:sz w:val="18"/>
                <w:szCs w:val="18"/>
              </w:rPr>
              <w:t>icense</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"https://marketplace.huaweicloud.com/product/00301-315236-0--0" </w:instrText>
            </w:r>
            <w:r>
              <w:fldChar w:fldCharType="separate"/>
            </w:r>
            <w:r>
              <w:rPr>
                <w:rStyle w:val="39"/>
                <w:sz w:val="18"/>
                <w:szCs w:val="18"/>
              </w:rPr>
              <w:t>https://marketplace.huaweicloud.com/product/00301-315236-0--0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245"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567"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600000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专业版</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1100000</w:t>
            </w:r>
          </w:p>
        </w:tc>
      </w:tr>
    </w:tbl>
    <w:p>
      <w:pPr>
        <w:pStyle w:val="6"/>
      </w:pPr>
      <w:r>
        <w:rPr>
          <w:rFonts w:hint="eastAsia"/>
        </w:rPr>
        <w:t>文谷制造执行系统</w:t>
      </w:r>
      <w:r>
        <w:t>MES</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540"/>
        <w:gridCol w:w="992"/>
        <w:gridCol w:w="1567"/>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54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文谷制造执行系统</w:t>
            </w:r>
            <w:r>
              <w:rPr>
                <w:color w:val="000000"/>
                <w:sz w:val="18"/>
                <w:szCs w:val="18"/>
              </w:rPr>
              <w:t>MES</w:t>
            </w:r>
          </w:p>
        </w:tc>
        <w:tc>
          <w:tcPr>
            <w:tcW w:w="992"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L</w:t>
            </w:r>
            <w:r>
              <w:rPr>
                <w:color w:val="000000"/>
                <w:sz w:val="18"/>
                <w:szCs w:val="18"/>
              </w:rPr>
              <w:t>icense</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"https://marketplace.huaweicloud.com/product/00301-308147-0--0" </w:instrText>
            </w:r>
            <w:r>
              <w:fldChar w:fldCharType="separate"/>
            </w:r>
            <w:r>
              <w:rPr>
                <w:rStyle w:val="39"/>
                <w:sz w:val="18"/>
                <w:szCs w:val="18"/>
              </w:rPr>
              <w:t>https://marketplace.huaweicloud.com/product/00301-308147-0--0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245"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567"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文谷制造执行系统</w:t>
            </w:r>
            <w:r>
              <w:rPr>
                <w:color w:val="000000"/>
                <w:sz w:val="18"/>
                <w:szCs w:val="18"/>
              </w:rPr>
              <w:t>MES</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850000</w:t>
            </w:r>
          </w:p>
        </w:tc>
      </w:tr>
    </w:tbl>
    <w:p>
      <w:pPr>
        <w:pStyle w:val="6"/>
      </w:pPr>
      <w:r>
        <w:rPr>
          <w:rFonts w:hint="eastAsia"/>
        </w:rPr>
        <w:t>品依科技制造执行系统</w:t>
      </w:r>
      <w:r>
        <w:t>(MES)平台</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540"/>
        <w:gridCol w:w="992"/>
        <w:gridCol w:w="1567"/>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54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品依科技制造执行系统</w:t>
            </w:r>
            <w:r>
              <w:rPr>
                <w:color w:val="000000"/>
                <w:sz w:val="18"/>
                <w:szCs w:val="18"/>
              </w:rPr>
              <w:t>(MES)平台</w:t>
            </w:r>
          </w:p>
        </w:tc>
        <w:tc>
          <w:tcPr>
            <w:tcW w:w="992"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SaaS</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"https://marketplace.huaweicloud.com/product/00301-570252-0--0" </w:instrText>
            </w:r>
            <w:r>
              <w:fldChar w:fldCharType="separate"/>
            </w:r>
            <w:r>
              <w:rPr>
                <w:rStyle w:val="39"/>
                <w:sz w:val="18"/>
                <w:szCs w:val="18"/>
              </w:rPr>
              <w:t>https://marketplace.huaweicloud.com/product/00301-570252-0--0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245"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567"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w:t>
            </w:r>
            <w:r>
              <w:rPr>
                <w:color w:val="000000"/>
                <w:sz w:val="18"/>
                <w:szCs w:val="18"/>
              </w:rPr>
              <w:t>MES</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29888</w:t>
            </w:r>
          </w:p>
        </w:tc>
      </w:tr>
    </w:tbl>
    <w:p>
      <w:pPr>
        <w:pStyle w:val="6"/>
      </w:pPr>
      <w:r>
        <w:rPr>
          <w:rFonts w:hint="eastAsia"/>
        </w:rPr>
        <w:t>万腾云</w:t>
      </w:r>
      <w:r>
        <w:t>MES</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540"/>
        <w:gridCol w:w="992"/>
        <w:gridCol w:w="1567"/>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54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万腾云</w:t>
            </w:r>
            <w:r>
              <w:rPr>
                <w:color w:val="000000"/>
                <w:sz w:val="18"/>
                <w:szCs w:val="18"/>
              </w:rPr>
              <w:t>MES</w:t>
            </w:r>
          </w:p>
        </w:tc>
        <w:tc>
          <w:tcPr>
            <w:tcW w:w="992"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L</w:t>
            </w:r>
            <w:r>
              <w:rPr>
                <w:color w:val="000000"/>
                <w:sz w:val="18"/>
                <w:szCs w:val="18"/>
              </w:rPr>
              <w:t>icense</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"https://marketplace.huaweicloud.com/product/00301-391684-0--0" </w:instrText>
            </w:r>
            <w:r>
              <w:fldChar w:fldCharType="separate"/>
            </w:r>
            <w:r>
              <w:rPr>
                <w:rStyle w:val="39"/>
                <w:sz w:val="18"/>
                <w:szCs w:val="18"/>
              </w:rPr>
              <w:t>https://marketplace.huaweicloud.com/product/00301-391684-0--0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245"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567"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万腾云 MES系统（标准版）</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625000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万腾云 MES系统（专业版）</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1550000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万腾设备管理系统</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300000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VT-IOT平台接入(20台设备以内，按每台收费）</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5000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VT-IOT平台接入(20台-50台设备，按每台收费）</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4750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6</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VT-IOT平台接入(50-100台设备，按每台设备收费）</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4625</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7</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万腾云 MES系统(标准版)_鲲鹏版</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625000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8</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万腾云 MES系统(专业版)_鲲鹏版</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1550000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9</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万腾设备管理系统_鲲鹏版</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300000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10</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VT-IOT平台接入(20台设备以内，按每台收费)_鲲鹏版</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5000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11</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VT-IOT平台接入(20台-50台设备，按每台收费)_鲲鹏版</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4750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12</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VT-IOT平台接入(50-100台设备，按每台设备收费)_鲲鹏版</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4625</w:t>
            </w:r>
          </w:p>
        </w:tc>
      </w:tr>
    </w:tbl>
    <w:p/>
    <w:p>
      <w:pPr>
        <w:pStyle w:val="6"/>
      </w:pPr>
      <w:r>
        <w:rPr>
          <w:rFonts w:hint="eastAsia"/>
        </w:rPr>
        <w:t>赛瀚德</w:t>
      </w:r>
      <w:r>
        <w:t>MES制造执行系统</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540"/>
        <w:gridCol w:w="992"/>
        <w:gridCol w:w="1567"/>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54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赛瀚德</w:t>
            </w:r>
            <w:r>
              <w:rPr>
                <w:color w:val="000000"/>
                <w:sz w:val="18"/>
                <w:szCs w:val="18"/>
              </w:rPr>
              <w:t>MES制造执行系统</w:t>
            </w:r>
          </w:p>
        </w:tc>
        <w:tc>
          <w:tcPr>
            <w:tcW w:w="992"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License</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"https://marketplace.huaweicloud.com/product/00301-593160-0--0" </w:instrText>
            </w:r>
            <w:r>
              <w:fldChar w:fldCharType="separate"/>
            </w:r>
            <w:r>
              <w:rPr>
                <w:rStyle w:val="39"/>
                <w:sz w:val="18"/>
                <w:szCs w:val="18"/>
              </w:rPr>
              <w:t>https://marketplace.huaweicloud.com/product/00301-593160-0--0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245"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567"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430000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企业版</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650000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旗舰版</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按次</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860000</w:t>
            </w:r>
          </w:p>
        </w:tc>
      </w:tr>
    </w:tbl>
    <w:p>
      <w:pPr>
        <w:pStyle w:val="4"/>
        <w:numPr>
          <w:ilvl w:val="2"/>
          <w:numId w:val="1"/>
        </w:numPr>
        <w:spacing w:before="156" w:after="156"/>
      </w:pPr>
      <w:r>
        <w:t>供应链及物流管理服务</w:t>
      </w:r>
    </w:p>
    <w:p>
      <w:pPr>
        <w:pStyle w:val="5"/>
      </w:pPr>
      <w:r>
        <w:t>TMS</w:t>
      </w:r>
    </w:p>
    <w:p>
      <w:pPr>
        <w:pStyle w:val="6"/>
      </w:pPr>
      <w:r>
        <w:t>运匠Logwire TMS 独立部署版</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540"/>
        <w:gridCol w:w="992"/>
        <w:gridCol w:w="1567"/>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54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运匠</w:t>
            </w:r>
            <w:r>
              <w:rPr>
                <w:color w:val="000000"/>
                <w:sz w:val="18"/>
                <w:szCs w:val="18"/>
              </w:rPr>
              <w:t>Logwire TMS 独立部署版</w:t>
            </w:r>
          </w:p>
        </w:tc>
        <w:tc>
          <w:tcPr>
            <w:tcW w:w="992"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License</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"https://marketplace.huaweicloud.com/product/00301-608045-0--0" </w:instrText>
            </w:r>
            <w:r>
              <w:fldChar w:fldCharType="separate"/>
            </w:r>
            <w:r>
              <w:rPr>
                <w:rStyle w:val="39"/>
                <w:sz w:val="18"/>
                <w:szCs w:val="18"/>
              </w:rPr>
              <w:t>https://marketplace.huaweicloud.com/product/00301-608045-0--0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245"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567"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初级版</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209880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中级版</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 xml:space="preserve">315880 </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高级版</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 xml:space="preserve">379480 </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追加系统运费软件服务</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42400</w:t>
            </w:r>
          </w:p>
        </w:tc>
      </w:tr>
    </w:tbl>
    <w:p>
      <w:pPr>
        <w:pStyle w:val="4"/>
        <w:spacing w:before="156" w:after="156"/>
      </w:pPr>
      <w:r>
        <w:t>产线设备管理服务</w:t>
      </w:r>
    </w:p>
    <w:p>
      <w:pPr>
        <w:pStyle w:val="5"/>
      </w:pPr>
      <w:r>
        <w:t>产线IOT管理</w:t>
      </w:r>
    </w:p>
    <w:p>
      <w:pPr>
        <w:pStyle w:val="6"/>
      </w:pPr>
      <w:r>
        <w:rPr>
          <w:rFonts w:hint="eastAsia"/>
        </w:rPr>
        <w:t>伊之密模压成型装备工况监控物联网平台</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540"/>
        <w:gridCol w:w="992"/>
        <w:gridCol w:w="1567"/>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54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模压成型装备工况监控物联网平台</w:t>
            </w:r>
          </w:p>
        </w:tc>
        <w:tc>
          <w:tcPr>
            <w:tcW w:w="992"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SaaS</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"https://marketplace.huaweicloud.com/product/00301-546153-0--0" </w:instrText>
            </w:r>
            <w:r>
              <w:fldChar w:fldCharType="separate"/>
            </w:r>
            <w:r>
              <w:rPr>
                <w:rStyle w:val="39"/>
                <w:sz w:val="18"/>
                <w:szCs w:val="18"/>
              </w:rPr>
              <w:t>https://marketplace.huaweicloud.com/product/00301-546153-0--0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245"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567"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color w:val="000000"/>
                <w:sz w:val="18"/>
                <w:szCs w:val="18"/>
              </w:rPr>
              <w:t>Yi-MES智造执行系统-不限用户数量</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200000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color w:val="000000"/>
                <w:sz w:val="18"/>
                <w:szCs w:val="18"/>
              </w:rPr>
              <w:t>Yi-MES智造执行系统-1台每年</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1200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color w:val="000000"/>
                <w:sz w:val="18"/>
                <w:szCs w:val="18"/>
              </w:rPr>
              <w:t>Yi-MES智造执行系统-BI版-不限用户数量</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450000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color w:val="000000"/>
                <w:sz w:val="18"/>
                <w:szCs w:val="18"/>
              </w:rPr>
              <w:t>Yi-MES智造执行系统-BI版-1台每年</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15000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color w:val="000000"/>
                <w:sz w:val="18"/>
                <w:szCs w:val="18"/>
              </w:rPr>
              <w:t>Yi-MES智造执行系统-BI版-5台每年</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75000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6</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color w:val="000000"/>
                <w:sz w:val="18"/>
                <w:szCs w:val="18"/>
              </w:rPr>
              <w:t>Yi-MES智造执行系统-BI版-10台每年</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150000</w:t>
            </w:r>
          </w:p>
        </w:tc>
      </w:tr>
    </w:tbl>
    <w:p>
      <w:pPr>
        <w:jc w:val="center"/>
        <w:rPr>
          <w:color w:val="000000"/>
          <w:sz w:val="18"/>
          <w:szCs w:val="18"/>
        </w:rPr>
      </w:pPr>
    </w:p>
    <w:p>
      <w:pPr>
        <w:pStyle w:val="6"/>
      </w:pPr>
      <w:r>
        <w:rPr>
          <w:rFonts w:hint="eastAsia"/>
        </w:rPr>
        <w:t>发那科工厂数据分析系统</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540"/>
        <w:gridCol w:w="992"/>
        <w:gridCol w:w="1567"/>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54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工厂数据分析系统</w:t>
            </w:r>
          </w:p>
        </w:tc>
        <w:tc>
          <w:tcPr>
            <w:tcW w:w="992"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SaaS</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"https://marketplace.huaweicloud.com/product/00301-550040-0--0" </w:instrText>
            </w:r>
            <w:r>
              <w:fldChar w:fldCharType="separate"/>
            </w:r>
            <w:r>
              <w:rPr>
                <w:rStyle w:val="39"/>
                <w:sz w:val="18"/>
                <w:szCs w:val="18"/>
              </w:rPr>
              <w:t>https://marketplace.huaweicloud.com/product/00301-550040-0--0</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245"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567"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 - 5台设备</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65000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 - 10台设备</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130000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 - 20台设备</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260000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 - 50台设备</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650000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精益版 - 5台设备</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82500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6</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精益版 - 10台设备</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165000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7</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精益版 - 20台设备</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330000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8</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精益版 - 50台设备</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825000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9</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增强版 - 5台设备</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10</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增强版 - 10台设备</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200000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11</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增强版 - 20台设备</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400000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12</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增强版 - 50台设备</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1000000</w:t>
            </w:r>
          </w:p>
        </w:tc>
      </w:tr>
    </w:tbl>
    <w:p>
      <w:pPr>
        <w:pStyle w:val="6"/>
      </w:pPr>
      <w:r>
        <w:rPr>
          <w:rFonts w:hint="eastAsia"/>
        </w:rPr>
        <w:t>苏州凌犀工厂物语</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540"/>
        <w:gridCol w:w="992"/>
        <w:gridCol w:w="1567"/>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54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工厂物语</w:t>
            </w:r>
          </w:p>
        </w:tc>
        <w:tc>
          <w:tcPr>
            <w:tcW w:w="992"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SaaS</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"https://marketplace.huaweicloud.com/product/OFFI473335969250103296" </w:instrText>
            </w:r>
            <w:r>
              <w:fldChar w:fldCharType="separate"/>
            </w:r>
            <w:r>
              <w:rPr>
                <w:rStyle w:val="39"/>
                <w:sz w:val="18"/>
                <w:szCs w:val="18"/>
              </w:rPr>
              <w:t>https://marketplace.huaweicloud.com/product/OFFI473335969250103296</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245"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567"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企业版0-20（含）/每个数量</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4800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企业版20-50（含）/每个数量</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4600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企业版50-200（含）/每个数量</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4400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企业版&gt;200/每个数量</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4000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标准版0-10（含）/每个数量</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1200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6</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标准版10-50（含）/每个数量</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1150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7</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标准版50-200（含）/每个数量</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1100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8</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标准版&gt;200/每个数量</w:t>
            </w:r>
          </w:p>
        </w:tc>
        <w:tc>
          <w:tcPr>
            <w:tcW w:w="1567"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color w:val="000000"/>
                <w:sz w:val="18"/>
                <w:szCs w:val="18"/>
              </w:rPr>
              <w:t>1000</w:t>
            </w:r>
          </w:p>
        </w:tc>
      </w:tr>
    </w:tbl>
    <w:p/>
    <w:p>
      <w:pPr>
        <w:pStyle w:val="4"/>
        <w:spacing w:before="156" w:after="156"/>
      </w:pPr>
      <w:r>
        <w:rPr>
          <w:rFonts w:hint="eastAsia"/>
        </w:rPr>
        <w:t>销售客户关系管理服务</w:t>
      </w:r>
    </w:p>
    <w:p>
      <w:pPr>
        <w:pStyle w:val="5"/>
      </w:pPr>
      <w:r>
        <w:t>CRM</w:t>
      </w:r>
    </w:p>
    <w:p>
      <w:pPr>
        <w:pStyle w:val="6"/>
      </w:pPr>
      <w:r>
        <w:rPr>
          <w:rFonts w:hint="eastAsia"/>
        </w:rPr>
        <w:t>纷享销客C</w:t>
      </w:r>
      <w:r>
        <w:t>RM</w:t>
      </w:r>
    </w:p>
    <w:tbl>
      <w:tblPr>
        <w:tblStyle w:val="34"/>
        <w:tblW w:w="8650" w:type="dxa"/>
        <w:jc w:val="center"/>
        <w:tblInd w:w="0" w:type="dxa"/>
        <w:tblLayout w:type="fixed"/>
        <w:tblCellMar>
          <w:top w:w="0" w:type="dxa"/>
          <w:left w:w="108" w:type="dxa"/>
          <w:bottom w:w="0" w:type="dxa"/>
          <w:right w:w="108" w:type="dxa"/>
        </w:tblCellMar>
      </w:tblPr>
      <w:tblGrid>
        <w:gridCol w:w="704"/>
        <w:gridCol w:w="713"/>
        <w:gridCol w:w="3540"/>
        <w:gridCol w:w="992"/>
        <w:gridCol w:w="1567"/>
        <w:gridCol w:w="1134"/>
      </w:tblGrid>
      <w:tr>
        <w:tblPrEx>
          <w:tblLayout w:type="fixed"/>
          <w:tblCellMar>
            <w:top w:w="0" w:type="dxa"/>
            <w:left w:w="108" w:type="dxa"/>
            <w:bottom w:w="0" w:type="dxa"/>
            <w:right w:w="108" w:type="dxa"/>
          </w:tblCellMar>
        </w:tblPrEx>
        <w:trPr>
          <w:trHeight w:val="422"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产品名称</w:t>
            </w:r>
          </w:p>
        </w:tc>
        <w:tc>
          <w:tcPr>
            <w:tcW w:w="354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纷享销客</w:t>
            </w:r>
            <w:r>
              <w:rPr>
                <w:color w:val="000000"/>
                <w:sz w:val="18"/>
                <w:szCs w:val="18"/>
              </w:rPr>
              <w:t>CRM</w:t>
            </w:r>
          </w:p>
        </w:tc>
        <w:tc>
          <w:tcPr>
            <w:tcW w:w="992" w:type="dxa"/>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交付方式</w:t>
            </w:r>
          </w:p>
        </w:tc>
        <w:tc>
          <w:tcPr>
            <w:tcW w:w="2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SaaS</w:t>
            </w:r>
          </w:p>
        </w:tc>
      </w:tr>
      <w:tr>
        <w:tblPrEx>
          <w:tblLayout w:type="fixed"/>
          <w:tblCellMar>
            <w:top w:w="0" w:type="dxa"/>
            <w:left w:w="108" w:type="dxa"/>
            <w:bottom w:w="0" w:type="dxa"/>
            <w:right w:w="108" w:type="dxa"/>
          </w:tblCellMar>
        </w:tblPrEx>
        <w:trPr>
          <w:trHeight w:val="501" w:hRule="atLeast"/>
          <w:tblHeader/>
          <w:jc w:val="center"/>
        </w:trPr>
        <w:tc>
          <w:tcPr>
            <w:tcW w:w="1417" w:type="dxa"/>
            <w:gridSpan w:val="2"/>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严选商城链接</w:t>
            </w:r>
          </w:p>
        </w:tc>
        <w:tc>
          <w:tcPr>
            <w:tcW w:w="72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sz w:val="18"/>
                <w:szCs w:val="18"/>
              </w:rPr>
            </w:pPr>
            <w:r>
              <w:fldChar w:fldCharType="begin"/>
            </w:r>
            <w:r>
              <w:instrText xml:space="preserve"> HYPERLINK "https://marketplace.huaweicloud.com/product/OFFI506051329138069504" </w:instrText>
            </w:r>
            <w:r>
              <w:fldChar w:fldCharType="separate"/>
            </w:r>
            <w:r>
              <w:rPr>
                <w:rStyle w:val="39"/>
                <w:sz w:val="18"/>
                <w:szCs w:val="18"/>
              </w:rPr>
              <w:t>https://marketplace.huaweicloud.com/product/OFFI506051329138069504</w:t>
            </w:r>
            <w:r>
              <w:rPr>
                <w:rStyle w:val="39"/>
                <w:sz w:val="18"/>
                <w:szCs w:val="18"/>
              </w:rPr>
              <w:fldChar w:fldCharType="end"/>
            </w:r>
          </w:p>
        </w:tc>
      </w:tr>
      <w:tr>
        <w:tblPrEx>
          <w:tblLayout w:type="fixed"/>
          <w:tblCellMar>
            <w:top w:w="0" w:type="dxa"/>
            <w:left w:w="108" w:type="dxa"/>
            <w:bottom w:w="0" w:type="dxa"/>
            <w:right w:w="108" w:type="dxa"/>
          </w:tblCellMar>
        </w:tblPrEx>
        <w:trPr>
          <w:trHeight w:val="423" w:hRule="atLeast"/>
          <w:tblHeader/>
          <w:jc w:val="center"/>
        </w:trPr>
        <w:tc>
          <w:tcPr>
            <w:tcW w:w="704" w:type="dxa"/>
            <w:tcBorders>
              <w:top w:val="single" w:color="auto" w:sz="4" w:space="0"/>
              <w:left w:val="single" w:color="auto" w:sz="4" w:space="0"/>
              <w:bottom w:val="single" w:color="auto" w:sz="4" w:space="0"/>
              <w:right w:val="single" w:color="auto" w:sz="4" w:space="0"/>
            </w:tcBorders>
            <w:shd w:val="clear" w:color="000000" w:fill="D9D9D9"/>
          </w:tcPr>
          <w:p>
            <w:pPr>
              <w:jc w:val="center"/>
              <w:rPr>
                <w:b/>
                <w:bCs/>
                <w:sz w:val="18"/>
                <w:szCs w:val="18"/>
              </w:rPr>
            </w:pPr>
            <w:r>
              <w:rPr>
                <w:rFonts w:hint="eastAsia"/>
                <w:b/>
                <w:bCs/>
                <w:sz w:val="18"/>
                <w:szCs w:val="18"/>
              </w:rPr>
              <w:t>序号</w:t>
            </w:r>
          </w:p>
        </w:tc>
        <w:tc>
          <w:tcPr>
            <w:tcW w:w="5245"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规格</w:t>
            </w:r>
          </w:p>
        </w:tc>
        <w:tc>
          <w:tcPr>
            <w:tcW w:w="1567"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计费方式</w:t>
            </w:r>
          </w:p>
        </w:tc>
        <w:tc>
          <w:tcPr>
            <w:tcW w:w="1134" w:type="dxa"/>
            <w:tcBorders>
              <w:top w:val="single" w:color="auto" w:sz="4" w:space="0"/>
              <w:left w:val="nil"/>
              <w:bottom w:val="single" w:color="auto" w:sz="4" w:space="0"/>
              <w:right w:val="single" w:color="auto" w:sz="4" w:space="0"/>
            </w:tcBorders>
            <w:shd w:val="clear" w:color="000000" w:fill="D9D9D9"/>
            <w:vAlign w:val="center"/>
          </w:tcPr>
          <w:p>
            <w:pPr>
              <w:jc w:val="center"/>
              <w:rPr>
                <w:b/>
                <w:bCs/>
                <w:sz w:val="18"/>
                <w:szCs w:val="18"/>
              </w:rPr>
            </w:pPr>
            <w:r>
              <w:rPr>
                <w:rFonts w:hint="eastAsia"/>
                <w:b/>
                <w:bCs/>
                <w:sz w:val="18"/>
                <w:szCs w:val="18"/>
              </w:rPr>
              <w:t>软件价格</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专业版1-999/每个人</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980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2</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旗舰版1-999/每个人</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1980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3</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旗舰增强版1-999/每个人</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3980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4</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营销通</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39800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5</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服务通</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49800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6</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订货通</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39800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7</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代理通</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98000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8</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互联应用基础包</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19800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9</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库存管理</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9800</w:t>
            </w:r>
          </w:p>
        </w:tc>
      </w:tr>
      <w:tr>
        <w:tblPrEx>
          <w:tblLayout w:type="fixed"/>
          <w:tblCellMar>
            <w:top w:w="0" w:type="dxa"/>
            <w:left w:w="108" w:type="dxa"/>
            <w:bottom w:w="0" w:type="dxa"/>
            <w:right w:w="108" w:type="dxa"/>
          </w:tblCellMar>
        </w:tblPrEx>
        <w:trPr>
          <w:trHeight w:val="324" w:hRule="atLeast"/>
          <w:jc w:val="center"/>
        </w:trPr>
        <w:tc>
          <w:tcPr>
            <w:tcW w:w="704" w:type="dxa"/>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10</w:t>
            </w:r>
          </w:p>
        </w:tc>
        <w:tc>
          <w:tcPr>
            <w:tcW w:w="5245" w:type="dxa"/>
            <w:gridSpan w:val="3"/>
            <w:tcBorders>
              <w:top w:val="single" w:color="auto" w:sz="4" w:space="0"/>
              <w:left w:val="single" w:color="auto" w:sz="4" w:space="0"/>
              <w:bottom w:val="single" w:color="auto" w:sz="4" w:space="0"/>
              <w:right w:val="single" w:color="auto" w:sz="4" w:space="0"/>
            </w:tcBorders>
          </w:tcPr>
          <w:p>
            <w:pPr>
              <w:jc w:val="center"/>
              <w:rPr>
                <w:color w:val="000000"/>
                <w:sz w:val="18"/>
                <w:szCs w:val="18"/>
              </w:rPr>
            </w:pPr>
            <w:r>
              <w:rPr>
                <w:rFonts w:hint="eastAsia"/>
                <w:color w:val="000000"/>
                <w:sz w:val="18"/>
                <w:szCs w:val="18"/>
              </w:rPr>
              <w:t>高级外勤</w:t>
            </w:r>
          </w:p>
        </w:tc>
        <w:tc>
          <w:tcPr>
            <w:tcW w:w="1567" w:type="dxa"/>
            <w:tcBorders>
              <w:top w:val="single" w:color="auto" w:sz="4" w:space="0"/>
              <w:left w:val="nil"/>
              <w:bottom w:val="single" w:color="auto" w:sz="4" w:space="0"/>
              <w:right w:val="single" w:color="auto" w:sz="4" w:space="0"/>
            </w:tcBorders>
            <w:shd w:val="clear" w:color="auto" w:fill="auto"/>
          </w:tcPr>
          <w:p>
            <w:pPr>
              <w:jc w:val="center"/>
            </w:pPr>
            <w:r>
              <w:rPr>
                <w:rFonts w:hint="eastAsia"/>
                <w:color w:val="000000"/>
                <w:sz w:val="18"/>
                <w:szCs w:val="18"/>
              </w:rPr>
              <w:t>按年</w:t>
            </w:r>
          </w:p>
        </w:tc>
        <w:tc>
          <w:tcPr>
            <w:tcW w:w="1134" w:type="dxa"/>
            <w:tcBorders>
              <w:top w:val="single" w:color="auto" w:sz="4" w:space="0"/>
              <w:left w:val="nil"/>
              <w:bottom w:val="single" w:color="auto" w:sz="4" w:space="0"/>
              <w:right w:val="single" w:color="auto" w:sz="4" w:space="0"/>
            </w:tcBorders>
            <w:shd w:val="clear" w:color="auto" w:fill="auto"/>
          </w:tcPr>
          <w:p>
            <w:pPr>
              <w:jc w:val="center"/>
              <w:rPr>
                <w:color w:val="000000"/>
                <w:sz w:val="18"/>
                <w:szCs w:val="18"/>
              </w:rPr>
            </w:pPr>
            <w:r>
              <w:rPr>
                <w:rFonts w:hint="eastAsia"/>
                <w:color w:val="000000"/>
                <w:sz w:val="18"/>
                <w:szCs w:val="18"/>
              </w:rPr>
              <w:t>29800</w:t>
            </w:r>
          </w:p>
        </w:tc>
      </w:tr>
    </w:tbl>
    <w:p>
      <w:pPr>
        <w:pStyle w:val="2"/>
        <w:numPr>
          <w:ilvl w:val="0"/>
          <w:numId w:val="1"/>
        </w:numPr>
        <w:spacing w:before="156" w:after="156"/>
      </w:pPr>
      <w:r>
        <w:t>人工智能云服务</w:t>
      </w:r>
    </w:p>
    <w:p>
      <w:pPr>
        <w:pStyle w:val="3"/>
        <w:numPr>
          <w:ilvl w:val="1"/>
          <w:numId w:val="1"/>
        </w:numPr>
        <w:spacing w:before="156" w:after="156"/>
      </w:pPr>
      <w:r>
        <w:rPr>
          <w:rFonts w:hint="eastAsia"/>
        </w:rPr>
        <w:t>华为A</w:t>
      </w:r>
      <w:r>
        <w:t>I培训服务报价</w:t>
      </w:r>
    </w:p>
    <w:tbl>
      <w:tblPr>
        <w:tblStyle w:val="34"/>
        <w:tblW w:w="8921" w:type="dxa"/>
        <w:tblInd w:w="5" w:type="dxa"/>
        <w:tblLayout w:type="fixed"/>
        <w:tblCellMar>
          <w:top w:w="0" w:type="dxa"/>
          <w:left w:w="108" w:type="dxa"/>
          <w:bottom w:w="0" w:type="dxa"/>
          <w:right w:w="108" w:type="dxa"/>
        </w:tblCellMar>
      </w:tblPr>
      <w:tblGrid>
        <w:gridCol w:w="1020"/>
        <w:gridCol w:w="1560"/>
        <w:gridCol w:w="4073"/>
        <w:gridCol w:w="850"/>
        <w:gridCol w:w="1418"/>
      </w:tblGrid>
      <w:tr>
        <w:tblPrEx>
          <w:tblLayout w:type="fixed"/>
          <w:tblCellMar>
            <w:top w:w="0" w:type="dxa"/>
            <w:left w:w="108" w:type="dxa"/>
            <w:bottom w:w="0" w:type="dxa"/>
            <w:right w:w="108" w:type="dxa"/>
          </w:tblCellMar>
        </w:tblPrEx>
        <w:trPr>
          <w:trHeight w:val="1680" w:hRule="atLeast"/>
        </w:trPr>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1</w:t>
            </w:r>
          </w:p>
        </w:tc>
        <w:tc>
          <w:tcPr>
            <w:tcW w:w="1560"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人工智能总裁班</w:t>
            </w:r>
          </w:p>
        </w:tc>
        <w:tc>
          <w:tcPr>
            <w:tcW w:w="4073"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定位于向企业高管、政府领导，高校领导，讲解人工智能行业趋势、商业应用与解决方案，以支持人工智能战略方向把握以及决策；</w:t>
            </w:r>
          </w:p>
          <w:p>
            <w:pPr>
              <w:rPr>
                <w:sz w:val="18"/>
                <w:szCs w:val="18"/>
              </w:rPr>
            </w:pPr>
            <w:r>
              <w:rPr>
                <w:rFonts w:hint="eastAsia"/>
                <w:sz w:val="18"/>
                <w:szCs w:val="18"/>
              </w:rPr>
              <w:t>内容包括：</w:t>
            </w:r>
          </w:p>
          <w:p>
            <w:pPr>
              <w:rPr>
                <w:sz w:val="18"/>
                <w:szCs w:val="18"/>
              </w:rPr>
            </w:pPr>
            <w:r>
              <w:rPr>
                <w:rFonts w:hint="eastAsia"/>
                <w:sz w:val="18"/>
                <w:szCs w:val="18"/>
              </w:rPr>
              <w:t>人工智能发展趋势，AI、5G、IoT、云计算、大数据介绍，大数据应用介绍及其商业应用及技术分析， 人工智能概念及其历史/伦理问题，各经济体大数据、人工智能政策目标，国务院人工智能三步走规划，国内外各大企业在大数据和AI的战略部署，大数据实践应用（未来金融、政务大数据、警务大数据），智慧交通、医疗、农业、制造，华为解决方案，大数据解决方案介绍及AI战略部署、生态体系。</w:t>
            </w:r>
          </w:p>
          <w:p>
            <w:pPr>
              <w:rPr>
                <w:b/>
                <w:sz w:val="18"/>
                <w:szCs w:val="18"/>
              </w:rPr>
            </w:pPr>
            <w:r>
              <w:rPr>
                <w:b/>
                <w:sz w:val="18"/>
                <w:szCs w:val="18"/>
              </w:rPr>
              <w:t>具体服务标准为</w:t>
            </w:r>
            <w:r>
              <w:rPr>
                <w:rFonts w:hint="eastAsia"/>
                <w:b/>
                <w:sz w:val="18"/>
                <w:szCs w:val="18"/>
              </w:rPr>
              <w:t>：</w:t>
            </w:r>
          </w:p>
          <w:p>
            <w:pPr>
              <w:rPr>
                <w:sz w:val="18"/>
                <w:szCs w:val="18"/>
              </w:rPr>
            </w:pPr>
            <w:r>
              <w:rPr>
                <w:rFonts w:hint="eastAsia"/>
                <w:sz w:val="18"/>
                <w:szCs w:val="18"/>
              </w:rPr>
              <w:t>1.培训时长1天，15人以内</w:t>
            </w:r>
          </w:p>
          <w:p>
            <w:pPr>
              <w:rPr>
                <w:sz w:val="18"/>
                <w:szCs w:val="18"/>
              </w:rPr>
            </w:pPr>
            <w:r>
              <w:rPr>
                <w:rFonts w:hint="eastAsia"/>
                <w:sz w:val="18"/>
                <w:szCs w:val="18"/>
              </w:rPr>
              <w:t>2.华为金牌讲师（华为人工智能资深专家，5年以上丰富的AI相关管理、开发、培训经验）</w:t>
            </w:r>
          </w:p>
          <w:p>
            <w:pPr>
              <w:rPr>
                <w:sz w:val="18"/>
                <w:szCs w:val="18"/>
              </w:rPr>
            </w:pPr>
            <w:r>
              <w:rPr>
                <w:rFonts w:hint="eastAsia"/>
                <w:sz w:val="18"/>
                <w:szCs w:val="18"/>
              </w:rPr>
              <w:t>3.培训后3个月期的邮件咨询服务</w:t>
            </w:r>
          </w:p>
        </w:tc>
        <w:tc>
          <w:tcPr>
            <w:tcW w:w="850" w:type="dxa"/>
            <w:tcBorders>
              <w:top w:val="single" w:color="auto" w:sz="4" w:space="0"/>
              <w:left w:val="nil"/>
              <w:bottom w:val="single" w:color="auto" w:sz="4" w:space="0"/>
              <w:right w:val="single" w:color="auto" w:sz="4" w:space="0"/>
            </w:tcBorders>
            <w:shd w:val="clear" w:color="auto" w:fill="auto"/>
            <w:vAlign w:val="center"/>
          </w:tcPr>
          <w:p>
            <w:pPr>
              <w:jc w:val="right"/>
              <w:rPr>
                <w:sz w:val="18"/>
                <w:szCs w:val="18"/>
              </w:rPr>
            </w:pPr>
            <w:r>
              <w:rPr>
                <w:rFonts w:hint="eastAsia"/>
                <w:sz w:val="18"/>
                <w:szCs w:val="18"/>
              </w:rPr>
              <w:t>元/班/次</w:t>
            </w:r>
          </w:p>
        </w:tc>
        <w:tc>
          <w:tcPr>
            <w:tcW w:w="1418"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 xml:space="preserve"> ¥</w:t>
            </w:r>
            <w:r>
              <w:rPr>
                <w:sz w:val="18"/>
                <w:szCs w:val="18"/>
              </w:rPr>
              <w:t>25</w:t>
            </w:r>
            <w:r>
              <w:rPr>
                <w:rFonts w:hint="eastAsia"/>
                <w:sz w:val="18"/>
                <w:szCs w:val="18"/>
              </w:rPr>
              <w:t xml:space="preserve">0,000.00 </w:t>
            </w:r>
          </w:p>
        </w:tc>
      </w:tr>
      <w:tr>
        <w:tblPrEx>
          <w:tblLayout w:type="fixed"/>
          <w:tblCellMar>
            <w:top w:w="0" w:type="dxa"/>
            <w:left w:w="108" w:type="dxa"/>
            <w:bottom w:w="0" w:type="dxa"/>
            <w:right w:w="108" w:type="dxa"/>
          </w:tblCellMar>
        </w:tblPrEx>
        <w:trPr>
          <w:trHeight w:val="1920" w:hRule="atLeast"/>
        </w:trPr>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2</w:t>
            </w:r>
          </w:p>
        </w:tc>
        <w:tc>
          <w:tcPr>
            <w:tcW w:w="1560"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人工智能专家班</w:t>
            </w:r>
          </w:p>
        </w:tc>
        <w:tc>
          <w:tcPr>
            <w:tcW w:w="4073" w:type="dxa"/>
            <w:tcBorders>
              <w:top w:val="nil"/>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定位于培养熟练掌握机器学习、深度学习理论知识，具备高水平实践能力的人工智能专家。</w:t>
            </w:r>
          </w:p>
          <w:p>
            <w:pPr>
              <w:rPr>
                <w:sz w:val="18"/>
                <w:szCs w:val="18"/>
              </w:rPr>
            </w:pPr>
            <w:r>
              <w:rPr>
                <w:rFonts w:hint="eastAsia"/>
                <w:sz w:val="18"/>
                <w:szCs w:val="18"/>
              </w:rPr>
              <w:t>内容包括：</w:t>
            </w:r>
          </w:p>
          <w:p>
            <w:pPr>
              <w:rPr>
                <w:sz w:val="18"/>
                <w:szCs w:val="18"/>
              </w:rPr>
            </w:pPr>
            <w:r>
              <w:rPr>
                <w:rFonts w:hint="eastAsia"/>
                <w:sz w:val="18"/>
                <w:szCs w:val="18"/>
              </w:rPr>
              <w:t>人工智能概览、发展史、应用场景、技术结构，人工智能数学基础、Python编程基础、Tensor</w:t>
            </w:r>
            <w:r>
              <w:rPr>
                <w:sz w:val="18"/>
                <w:szCs w:val="18"/>
              </w:rPr>
              <w:t>F</w:t>
            </w:r>
            <w:r>
              <w:rPr>
                <w:rFonts w:hint="eastAsia"/>
                <w:sz w:val="18"/>
                <w:szCs w:val="18"/>
              </w:rPr>
              <w:t>low介绍，机器学习算法概览、应用与实践，深度学习算法介绍及技术方向、应用场景及实践。</w:t>
            </w:r>
          </w:p>
          <w:p>
            <w:pPr>
              <w:rPr>
                <w:b/>
                <w:sz w:val="18"/>
                <w:szCs w:val="18"/>
              </w:rPr>
            </w:pPr>
            <w:r>
              <w:rPr>
                <w:b/>
                <w:sz w:val="18"/>
                <w:szCs w:val="18"/>
              </w:rPr>
              <w:t>具体服务标准为</w:t>
            </w:r>
            <w:r>
              <w:rPr>
                <w:rFonts w:hint="eastAsia"/>
                <w:b/>
                <w:sz w:val="18"/>
                <w:szCs w:val="18"/>
              </w:rPr>
              <w:t>：</w:t>
            </w:r>
          </w:p>
          <w:p>
            <w:pPr>
              <w:rPr>
                <w:sz w:val="18"/>
                <w:szCs w:val="18"/>
              </w:rPr>
            </w:pPr>
            <w:r>
              <w:rPr>
                <w:rFonts w:hint="eastAsia"/>
                <w:sz w:val="18"/>
                <w:szCs w:val="18"/>
              </w:rPr>
              <w:t>1.培训时长3天，20人以内</w:t>
            </w:r>
          </w:p>
          <w:p>
            <w:pPr>
              <w:rPr>
                <w:sz w:val="18"/>
                <w:szCs w:val="18"/>
              </w:rPr>
            </w:pPr>
            <w:r>
              <w:rPr>
                <w:rFonts w:hint="eastAsia"/>
                <w:sz w:val="18"/>
                <w:szCs w:val="18"/>
              </w:rPr>
              <w:t>2.华为金牌讲师（华为人工智能高级技术专家，5年以上丰富的AI相关技术开发与培训经验）</w:t>
            </w:r>
          </w:p>
          <w:p>
            <w:pPr>
              <w:rPr>
                <w:sz w:val="18"/>
                <w:szCs w:val="18"/>
              </w:rPr>
            </w:pPr>
            <w:r>
              <w:rPr>
                <w:rFonts w:hint="eastAsia"/>
                <w:sz w:val="18"/>
                <w:szCs w:val="18"/>
              </w:rPr>
              <w:t>3.培训后3个月期的邮件咨询服务</w:t>
            </w:r>
          </w:p>
        </w:tc>
        <w:tc>
          <w:tcPr>
            <w:tcW w:w="850" w:type="dxa"/>
            <w:tcBorders>
              <w:top w:val="nil"/>
              <w:left w:val="nil"/>
              <w:bottom w:val="single" w:color="auto" w:sz="4" w:space="0"/>
              <w:right w:val="single" w:color="auto" w:sz="4" w:space="0"/>
            </w:tcBorders>
            <w:shd w:val="clear" w:color="auto" w:fill="auto"/>
            <w:vAlign w:val="center"/>
          </w:tcPr>
          <w:p>
            <w:pPr>
              <w:jc w:val="right"/>
              <w:rPr>
                <w:sz w:val="18"/>
                <w:szCs w:val="18"/>
              </w:rPr>
            </w:pPr>
            <w:r>
              <w:rPr>
                <w:rFonts w:hint="eastAsia"/>
                <w:sz w:val="18"/>
                <w:szCs w:val="18"/>
              </w:rPr>
              <w:t>元/班/次</w:t>
            </w:r>
          </w:p>
        </w:tc>
        <w:tc>
          <w:tcPr>
            <w:tcW w:w="1418" w:type="dxa"/>
            <w:tcBorders>
              <w:top w:val="nil"/>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 xml:space="preserve"> ¥</w:t>
            </w:r>
            <w:r>
              <w:rPr>
                <w:sz w:val="18"/>
                <w:szCs w:val="18"/>
              </w:rPr>
              <w:t>35</w:t>
            </w:r>
            <w:r>
              <w:rPr>
                <w:rFonts w:hint="eastAsia"/>
                <w:sz w:val="18"/>
                <w:szCs w:val="18"/>
              </w:rPr>
              <w:t xml:space="preserve">0,000.00 </w:t>
            </w:r>
          </w:p>
        </w:tc>
      </w:tr>
      <w:tr>
        <w:tblPrEx>
          <w:tblLayout w:type="fixed"/>
          <w:tblCellMar>
            <w:top w:w="0" w:type="dxa"/>
            <w:left w:w="108" w:type="dxa"/>
            <w:bottom w:w="0" w:type="dxa"/>
            <w:right w:w="108" w:type="dxa"/>
          </w:tblCellMar>
        </w:tblPrEx>
        <w:trPr>
          <w:trHeight w:val="1262" w:hRule="atLeast"/>
        </w:trPr>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3</w:t>
            </w:r>
          </w:p>
        </w:tc>
        <w:tc>
          <w:tcPr>
            <w:tcW w:w="1560"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华为人工智能工程师培训</w:t>
            </w:r>
          </w:p>
          <w:p>
            <w:pPr>
              <w:rPr>
                <w:sz w:val="18"/>
                <w:szCs w:val="18"/>
              </w:rPr>
            </w:pPr>
            <w:r>
              <w:rPr>
                <w:rFonts w:hint="eastAsia"/>
                <w:sz w:val="18"/>
                <w:szCs w:val="18"/>
              </w:rPr>
              <w:t>（HCIA-AI）</w:t>
            </w:r>
          </w:p>
        </w:tc>
        <w:tc>
          <w:tcPr>
            <w:tcW w:w="4073" w:type="dxa"/>
            <w:tcBorders>
              <w:top w:val="nil"/>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定位于培养掌握与人工智能相关的基础知识，并能够基于开源TensorFlow框架或华为云一站式AI开发平台ModelArts进行编程、开发、设计华为云EI解决方案的工程师。</w:t>
            </w:r>
          </w:p>
          <w:p>
            <w:pPr>
              <w:rPr>
                <w:sz w:val="18"/>
                <w:szCs w:val="18"/>
              </w:rPr>
            </w:pPr>
            <w:r>
              <w:rPr>
                <w:rFonts w:hint="eastAsia"/>
                <w:sz w:val="18"/>
                <w:szCs w:val="18"/>
              </w:rPr>
              <w:t>内容包括：</w:t>
            </w:r>
          </w:p>
          <w:p>
            <w:pPr>
              <w:rPr>
                <w:sz w:val="18"/>
                <w:szCs w:val="18"/>
              </w:rPr>
            </w:pPr>
            <w:r>
              <w:rPr>
                <w:rFonts w:hint="eastAsia"/>
                <w:sz w:val="18"/>
                <w:szCs w:val="18"/>
              </w:rPr>
              <w:t>AI和华为EI概览、Python编程和实验、数学基础知识和实验、TensorFlow介绍和实验、深度学习预备知识和深度学习概览、图像识别、语音识别、机器翻译的应用实验。</w:t>
            </w:r>
          </w:p>
          <w:p>
            <w:pPr>
              <w:rPr>
                <w:b/>
                <w:sz w:val="18"/>
                <w:szCs w:val="18"/>
              </w:rPr>
            </w:pPr>
            <w:r>
              <w:rPr>
                <w:b/>
                <w:sz w:val="18"/>
                <w:szCs w:val="18"/>
              </w:rPr>
              <w:t>具体服务标准为</w:t>
            </w:r>
            <w:r>
              <w:rPr>
                <w:rFonts w:hint="eastAsia"/>
                <w:b/>
                <w:sz w:val="18"/>
                <w:szCs w:val="18"/>
              </w:rPr>
              <w:t>：</w:t>
            </w:r>
          </w:p>
          <w:p>
            <w:pPr>
              <w:rPr>
                <w:sz w:val="18"/>
                <w:szCs w:val="18"/>
              </w:rPr>
            </w:pPr>
            <w:r>
              <w:rPr>
                <w:rFonts w:hint="eastAsia"/>
                <w:sz w:val="18"/>
                <w:szCs w:val="18"/>
              </w:rPr>
              <w:t>1.培训时长4天，20人以内</w:t>
            </w:r>
          </w:p>
          <w:p>
            <w:pPr>
              <w:rPr>
                <w:sz w:val="18"/>
                <w:szCs w:val="18"/>
              </w:rPr>
            </w:pPr>
            <w:r>
              <w:rPr>
                <w:rFonts w:hint="eastAsia"/>
                <w:sz w:val="18"/>
                <w:szCs w:val="18"/>
              </w:rPr>
              <w:t>2.资深培训讲师（华为人工智能高级技术专家，5年以上丰富的AI相关技术开发与培训经验）</w:t>
            </w:r>
          </w:p>
        </w:tc>
        <w:tc>
          <w:tcPr>
            <w:tcW w:w="850" w:type="dxa"/>
            <w:tcBorders>
              <w:top w:val="nil"/>
              <w:left w:val="nil"/>
              <w:bottom w:val="single" w:color="auto" w:sz="4" w:space="0"/>
              <w:right w:val="single" w:color="auto" w:sz="4" w:space="0"/>
            </w:tcBorders>
            <w:shd w:val="clear" w:color="auto" w:fill="auto"/>
            <w:vAlign w:val="center"/>
          </w:tcPr>
          <w:p>
            <w:pPr>
              <w:jc w:val="right"/>
              <w:rPr>
                <w:sz w:val="18"/>
                <w:szCs w:val="18"/>
              </w:rPr>
            </w:pPr>
            <w:r>
              <w:rPr>
                <w:rFonts w:hint="eastAsia"/>
                <w:sz w:val="18"/>
                <w:szCs w:val="18"/>
              </w:rPr>
              <w:t>元/班/次</w:t>
            </w:r>
          </w:p>
        </w:tc>
        <w:tc>
          <w:tcPr>
            <w:tcW w:w="1418" w:type="dxa"/>
            <w:tcBorders>
              <w:top w:val="nil"/>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 xml:space="preserve"> ¥</w:t>
            </w:r>
            <w:r>
              <w:rPr>
                <w:sz w:val="18"/>
                <w:szCs w:val="18"/>
              </w:rPr>
              <w:t>2</w:t>
            </w:r>
            <w:r>
              <w:rPr>
                <w:rFonts w:hint="eastAsia"/>
                <w:sz w:val="18"/>
                <w:szCs w:val="18"/>
              </w:rPr>
              <w:t xml:space="preserve">50,000.00 </w:t>
            </w:r>
          </w:p>
        </w:tc>
      </w:tr>
      <w:tr>
        <w:tblPrEx>
          <w:tblLayout w:type="fixed"/>
          <w:tblCellMar>
            <w:top w:w="0" w:type="dxa"/>
            <w:left w:w="108" w:type="dxa"/>
            <w:bottom w:w="0" w:type="dxa"/>
            <w:right w:w="108" w:type="dxa"/>
          </w:tblCellMar>
        </w:tblPrEx>
        <w:trPr>
          <w:trHeight w:val="2880" w:hRule="atLeast"/>
        </w:trPr>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4</w:t>
            </w:r>
          </w:p>
        </w:tc>
        <w:tc>
          <w:tcPr>
            <w:tcW w:w="1560"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华为企业人工智能开发者培训</w:t>
            </w:r>
          </w:p>
          <w:p>
            <w:pPr>
              <w:rPr>
                <w:sz w:val="18"/>
                <w:szCs w:val="18"/>
              </w:rPr>
            </w:pPr>
            <w:r>
              <w:rPr>
                <w:rFonts w:hint="eastAsia"/>
                <w:sz w:val="18"/>
                <w:szCs w:val="18"/>
              </w:rPr>
              <w:t>（HCIP-AI EI Developer）</w:t>
            </w:r>
          </w:p>
        </w:tc>
        <w:tc>
          <w:tcPr>
            <w:tcW w:w="4073" w:type="dxa"/>
            <w:tcBorders>
              <w:top w:val="nil"/>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定位于培养具有图像处理、语音处理、自然语言处理等基础理论知识，能够应用华为云EI等华为企业AI解决方案、通用开源框架、面向AI开发者的一站式开发平台ModelArts进行开发和创新的专业人才。</w:t>
            </w:r>
          </w:p>
          <w:p>
            <w:pPr>
              <w:rPr>
                <w:sz w:val="18"/>
                <w:szCs w:val="18"/>
              </w:rPr>
            </w:pPr>
            <w:r>
              <w:rPr>
                <w:rFonts w:hint="eastAsia"/>
                <w:sz w:val="18"/>
                <w:szCs w:val="18"/>
              </w:rPr>
              <w:t>内容包括：</w:t>
            </w:r>
          </w:p>
          <w:p>
            <w:pPr>
              <w:rPr>
                <w:sz w:val="18"/>
                <w:szCs w:val="18"/>
              </w:rPr>
            </w:pPr>
            <w:r>
              <w:rPr>
                <w:rFonts w:hint="eastAsia"/>
                <w:sz w:val="18"/>
                <w:szCs w:val="18"/>
              </w:rPr>
              <w:t>神经网络基础、图像处理理论和应用、语音处理理论和应用、自然语言处理理论和应用、ModelArts概览、图像处理实验、语音处理实验、自然语言处理实验、ModelArts平台开发实验。ModelArts是面向AI开发者的一站式开发平台，提供海量数据预处理及半自动化标注、大规模分布式训练、自动化模型生成，及端-边-云模型按需部署能力，帮助用户快速创建和部署模型，管理全周期AI工作流。</w:t>
            </w:r>
          </w:p>
          <w:p>
            <w:pPr>
              <w:rPr>
                <w:b/>
                <w:sz w:val="18"/>
                <w:szCs w:val="18"/>
              </w:rPr>
            </w:pPr>
            <w:r>
              <w:rPr>
                <w:b/>
                <w:sz w:val="18"/>
                <w:szCs w:val="18"/>
              </w:rPr>
              <w:t>具体服务标准为</w:t>
            </w:r>
            <w:r>
              <w:rPr>
                <w:rFonts w:hint="eastAsia"/>
                <w:b/>
                <w:sz w:val="18"/>
                <w:szCs w:val="18"/>
              </w:rPr>
              <w:t>：</w:t>
            </w:r>
          </w:p>
          <w:p>
            <w:pPr>
              <w:rPr>
                <w:sz w:val="18"/>
                <w:szCs w:val="18"/>
              </w:rPr>
            </w:pPr>
            <w:r>
              <w:rPr>
                <w:rFonts w:hint="eastAsia"/>
                <w:sz w:val="18"/>
                <w:szCs w:val="18"/>
              </w:rPr>
              <w:t>1.培训时长4天，20人以内</w:t>
            </w:r>
          </w:p>
          <w:p>
            <w:pPr>
              <w:rPr>
                <w:sz w:val="18"/>
                <w:szCs w:val="18"/>
              </w:rPr>
            </w:pPr>
            <w:r>
              <w:rPr>
                <w:rFonts w:hint="eastAsia"/>
                <w:sz w:val="18"/>
                <w:szCs w:val="18"/>
              </w:rPr>
              <w:t>2.资深培训讲师（华为人工智能高级技术专家，5年以上丰富的AI相关技术开发与培训经验）</w:t>
            </w:r>
          </w:p>
        </w:tc>
        <w:tc>
          <w:tcPr>
            <w:tcW w:w="850" w:type="dxa"/>
            <w:tcBorders>
              <w:top w:val="nil"/>
              <w:left w:val="nil"/>
              <w:bottom w:val="single" w:color="auto" w:sz="4" w:space="0"/>
              <w:right w:val="single" w:color="auto" w:sz="4" w:space="0"/>
            </w:tcBorders>
            <w:shd w:val="clear" w:color="auto" w:fill="auto"/>
            <w:vAlign w:val="center"/>
          </w:tcPr>
          <w:p>
            <w:pPr>
              <w:jc w:val="right"/>
              <w:rPr>
                <w:sz w:val="18"/>
                <w:szCs w:val="18"/>
              </w:rPr>
            </w:pPr>
            <w:r>
              <w:rPr>
                <w:rFonts w:hint="eastAsia"/>
                <w:sz w:val="18"/>
                <w:szCs w:val="18"/>
              </w:rPr>
              <w:t>元/班/次</w:t>
            </w:r>
          </w:p>
        </w:tc>
        <w:tc>
          <w:tcPr>
            <w:tcW w:w="1418" w:type="dxa"/>
            <w:tcBorders>
              <w:top w:val="nil"/>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 xml:space="preserve"> ¥</w:t>
            </w:r>
            <w:r>
              <w:rPr>
                <w:sz w:val="18"/>
                <w:szCs w:val="18"/>
              </w:rPr>
              <w:t>30</w:t>
            </w:r>
            <w:r>
              <w:rPr>
                <w:rFonts w:hint="eastAsia"/>
                <w:sz w:val="18"/>
                <w:szCs w:val="18"/>
              </w:rPr>
              <w:t xml:space="preserve">0,000.00 </w:t>
            </w:r>
          </w:p>
        </w:tc>
      </w:tr>
      <w:tr>
        <w:tblPrEx>
          <w:tblLayout w:type="fixed"/>
          <w:tblCellMar>
            <w:top w:w="0" w:type="dxa"/>
            <w:left w:w="108" w:type="dxa"/>
            <w:bottom w:w="0" w:type="dxa"/>
            <w:right w:w="108" w:type="dxa"/>
          </w:tblCellMar>
        </w:tblPrEx>
        <w:trPr>
          <w:trHeight w:val="960" w:hRule="atLeast"/>
        </w:trPr>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5</w:t>
            </w:r>
          </w:p>
        </w:tc>
        <w:tc>
          <w:tcPr>
            <w:tcW w:w="1560"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AI大赛</w:t>
            </w:r>
          </w:p>
        </w:tc>
        <w:tc>
          <w:tcPr>
            <w:tcW w:w="4073" w:type="dxa"/>
            <w:tcBorders>
              <w:top w:val="nil"/>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协助组织AI大赛150人以内大型活动、挑战赛、创意赛等，营造产业与人才培养的氛围，提供AI大赛赛题、云计算资源环境、评审委员会、技术支撑人员、讲师，不包含奖品</w:t>
            </w:r>
          </w:p>
          <w:p>
            <w:pPr>
              <w:rPr>
                <w:b/>
                <w:sz w:val="18"/>
                <w:szCs w:val="18"/>
              </w:rPr>
            </w:pPr>
            <w:r>
              <w:rPr>
                <w:b/>
                <w:sz w:val="18"/>
                <w:szCs w:val="18"/>
              </w:rPr>
              <w:t>具体服务标准为</w:t>
            </w:r>
            <w:r>
              <w:rPr>
                <w:rFonts w:hint="eastAsia"/>
                <w:b/>
                <w:sz w:val="18"/>
                <w:szCs w:val="18"/>
              </w:rPr>
              <w:t>：</w:t>
            </w:r>
          </w:p>
          <w:p>
            <w:pPr>
              <w:rPr>
                <w:sz w:val="18"/>
                <w:szCs w:val="18"/>
              </w:rPr>
            </w:pPr>
            <w:r>
              <w:rPr>
                <w:rFonts w:hint="eastAsia"/>
                <w:sz w:val="18"/>
                <w:szCs w:val="18"/>
              </w:rPr>
              <w:t>1.根据需求场景设计策划案、通过甲方评审</w:t>
            </w:r>
          </w:p>
          <w:p>
            <w:pPr>
              <w:rPr>
                <w:sz w:val="18"/>
                <w:szCs w:val="18"/>
              </w:rPr>
            </w:pPr>
            <w:r>
              <w:rPr>
                <w:rFonts w:hint="eastAsia"/>
                <w:sz w:val="18"/>
                <w:szCs w:val="18"/>
              </w:rPr>
              <w:t>2.邀请双方认可的专家评委</w:t>
            </w:r>
          </w:p>
          <w:p>
            <w:pPr>
              <w:rPr>
                <w:sz w:val="18"/>
                <w:szCs w:val="18"/>
              </w:rPr>
            </w:pPr>
            <w:r>
              <w:rPr>
                <w:rFonts w:hint="eastAsia"/>
                <w:sz w:val="18"/>
                <w:szCs w:val="18"/>
              </w:rPr>
              <w:t>3.资深培训讲师（华为人工智能高级技术专家，5年以上丰富的AI相关技术开发与培训经验）</w:t>
            </w:r>
          </w:p>
        </w:tc>
        <w:tc>
          <w:tcPr>
            <w:tcW w:w="850" w:type="dxa"/>
            <w:tcBorders>
              <w:top w:val="nil"/>
              <w:left w:val="nil"/>
              <w:bottom w:val="single" w:color="auto" w:sz="4" w:space="0"/>
              <w:right w:val="single" w:color="auto" w:sz="4" w:space="0"/>
            </w:tcBorders>
            <w:shd w:val="clear" w:color="auto" w:fill="auto"/>
            <w:vAlign w:val="center"/>
          </w:tcPr>
          <w:p>
            <w:pPr>
              <w:jc w:val="right"/>
              <w:rPr>
                <w:sz w:val="18"/>
                <w:szCs w:val="18"/>
              </w:rPr>
            </w:pPr>
            <w:r>
              <w:rPr>
                <w:rFonts w:hint="eastAsia"/>
                <w:sz w:val="18"/>
                <w:szCs w:val="18"/>
              </w:rPr>
              <w:t>元/场次</w:t>
            </w:r>
          </w:p>
        </w:tc>
        <w:tc>
          <w:tcPr>
            <w:tcW w:w="1418" w:type="dxa"/>
            <w:tcBorders>
              <w:top w:val="nil"/>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 xml:space="preserve"> ¥3,000,000.00起</w:t>
            </w:r>
          </w:p>
        </w:tc>
      </w:tr>
      <w:tr>
        <w:tblPrEx>
          <w:tblLayout w:type="fixed"/>
          <w:tblCellMar>
            <w:top w:w="0" w:type="dxa"/>
            <w:left w:w="108" w:type="dxa"/>
            <w:bottom w:w="0" w:type="dxa"/>
            <w:right w:w="108" w:type="dxa"/>
          </w:tblCellMar>
        </w:tblPrEx>
        <w:trPr>
          <w:trHeight w:val="1680" w:hRule="atLeast"/>
        </w:trPr>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6</w:t>
            </w:r>
          </w:p>
        </w:tc>
        <w:tc>
          <w:tcPr>
            <w:tcW w:w="1560"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AI高校学科建设</w:t>
            </w:r>
          </w:p>
        </w:tc>
        <w:tc>
          <w:tcPr>
            <w:tcW w:w="4073" w:type="dxa"/>
            <w:tcBorders>
              <w:top w:val="nil"/>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帮助高校构建人工智能学科体系以及学分制系统性教学方案。包括公共素质课(比如人工智能专业引导,职业素养,ICT前沿趋势-人工智能,ICT前沿趋势-大数据,ICT前沿趋势-云计算,ICT前沿趋势-物联网,ICT前沿趋势-区块链,ICT前沿趋势-量子计算等)、专业基础课(人工智能基础,大数据技术基础,云计算技术基础,物联网技术基础等)、专业核心课(Python开发、机器学习基础,计算机视觉,自然语言处理,语音处理,深度学习等)、综合实训课(手机AI APP开发等)等课程授权及教师赋能。</w:t>
            </w:r>
          </w:p>
          <w:p>
            <w:pPr>
              <w:rPr>
                <w:b/>
                <w:sz w:val="18"/>
                <w:szCs w:val="18"/>
              </w:rPr>
            </w:pPr>
            <w:r>
              <w:rPr>
                <w:b/>
                <w:sz w:val="18"/>
                <w:szCs w:val="18"/>
              </w:rPr>
              <w:t>具体服务标准为</w:t>
            </w:r>
            <w:r>
              <w:rPr>
                <w:rFonts w:hint="eastAsia"/>
                <w:b/>
                <w:sz w:val="18"/>
                <w:szCs w:val="18"/>
              </w:rPr>
              <w:t>：</w:t>
            </w:r>
          </w:p>
          <w:p>
            <w:pPr>
              <w:rPr>
                <w:sz w:val="18"/>
                <w:szCs w:val="18"/>
              </w:rPr>
            </w:pPr>
            <w:r>
              <w:rPr>
                <w:rFonts w:hint="eastAsia"/>
                <w:sz w:val="18"/>
                <w:szCs w:val="18"/>
              </w:rPr>
              <w:t>提供四大类19门课程，共包含512课时的授权，其中实验课程不低于300课时，教师赋能培训92课时</w:t>
            </w:r>
          </w:p>
          <w:p>
            <w:pPr>
              <w:rPr>
                <w:sz w:val="18"/>
                <w:szCs w:val="18"/>
              </w:rPr>
            </w:pPr>
            <w:r>
              <w:rPr>
                <w:rFonts w:hint="eastAsia"/>
                <w:color w:val="FF0000"/>
                <w:sz w:val="18"/>
                <w:szCs w:val="18"/>
              </w:rPr>
              <w:t>注意：此项内容由严选伙伴知途交付，300万起的报价用于课程授权、教师赋能及赋能时需要的云资源，对学生授课需要的云资源需要单独购买，预计40人班一年60-80万左右</w:t>
            </w:r>
          </w:p>
        </w:tc>
        <w:tc>
          <w:tcPr>
            <w:tcW w:w="850" w:type="dxa"/>
            <w:tcBorders>
              <w:top w:val="nil"/>
              <w:left w:val="nil"/>
              <w:bottom w:val="single" w:color="auto" w:sz="4" w:space="0"/>
              <w:right w:val="single" w:color="auto" w:sz="4" w:space="0"/>
            </w:tcBorders>
            <w:shd w:val="clear" w:color="auto" w:fill="auto"/>
            <w:vAlign w:val="center"/>
          </w:tcPr>
          <w:p>
            <w:pPr>
              <w:jc w:val="right"/>
              <w:rPr>
                <w:sz w:val="18"/>
                <w:szCs w:val="18"/>
              </w:rPr>
            </w:pPr>
            <w:r>
              <w:rPr>
                <w:rFonts w:hint="eastAsia"/>
                <w:sz w:val="18"/>
                <w:szCs w:val="18"/>
              </w:rPr>
              <w:t>元/学科</w:t>
            </w:r>
          </w:p>
        </w:tc>
        <w:tc>
          <w:tcPr>
            <w:tcW w:w="1418" w:type="dxa"/>
            <w:tcBorders>
              <w:top w:val="nil"/>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 xml:space="preserve"> ¥3,000,000.00起</w:t>
            </w:r>
          </w:p>
        </w:tc>
      </w:tr>
    </w:tbl>
    <w:p>
      <w:pPr>
        <w:pStyle w:val="3"/>
        <w:numPr>
          <w:ilvl w:val="1"/>
          <w:numId w:val="1"/>
        </w:numPr>
        <w:spacing w:before="156" w:after="156"/>
      </w:pPr>
      <w:r>
        <w:rPr>
          <w:rFonts w:hint="eastAsia"/>
        </w:rPr>
        <w:t>华为AI使能服务</w:t>
      </w:r>
    </w:p>
    <w:tbl>
      <w:tblPr>
        <w:tblStyle w:val="34"/>
        <w:tblW w:w="8925" w:type="dxa"/>
        <w:tblInd w:w="0" w:type="dxa"/>
        <w:tblLayout w:type="fixed"/>
        <w:tblCellMar>
          <w:top w:w="0" w:type="dxa"/>
          <w:left w:w="108" w:type="dxa"/>
          <w:bottom w:w="0" w:type="dxa"/>
          <w:right w:w="108" w:type="dxa"/>
        </w:tblCellMar>
      </w:tblPr>
      <w:tblGrid>
        <w:gridCol w:w="704"/>
        <w:gridCol w:w="709"/>
        <w:gridCol w:w="3827"/>
        <w:gridCol w:w="992"/>
        <w:gridCol w:w="1275"/>
        <w:gridCol w:w="1418"/>
      </w:tblGrid>
      <w:tr>
        <w:tblPrEx>
          <w:tblLayout w:type="fixed"/>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hAnsi="Arial" w:cs="Arial"/>
                <w:b/>
                <w:bCs/>
                <w:sz w:val="18"/>
                <w:szCs w:val="18"/>
              </w:rPr>
            </w:pPr>
            <w:r>
              <w:rPr>
                <w:rFonts w:ascii="Arial" w:hAnsi="Arial" w:cs="Arial"/>
                <w:b/>
                <w:bCs/>
                <w:sz w:val="18"/>
                <w:szCs w:val="18"/>
              </w:rPr>
              <w:t>序号</w:t>
            </w:r>
          </w:p>
        </w:tc>
        <w:tc>
          <w:tcPr>
            <w:tcW w:w="709" w:type="dxa"/>
            <w:tcBorders>
              <w:top w:val="single" w:color="auto" w:sz="4" w:space="0"/>
              <w:left w:val="nil"/>
              <w:bottom w:val="single" w:color="auto" w:sz="4" w:space="0"/>
              <w:right w:val="single" w:color="auto" w:sz="4" w:space="0"/>
            </w:tcBorders>
            <w:shd w:val="clear" w:color="auto" w:fill="auto"/>
            <w:vAlign w:val="center"/>
          </w:tcPr>
          <w:p>
            <w:pPr>
              <w:jc w:val="center"/>
              <w:rPr>
                <w:rFonts w:ascii="Arial" w:hAnsi="Arial" w:cs="Arial"/>
                <w:b/>
                <w:bCs/>
                <w:sz w:val="18"/>
                <w:szCs w:val="18"/>
              </w:rPr>
            </w:pPr>
            <w:r>
              <w:rPr>
                <w:rFonts w:ascii="Arial" w:hAnsi="Arial" w:cs="Arial"/>
                <w:b/>
                <w:bCs/>
                <w:sz w:val="18"/>
                <w:szCs w:val="18"/>
              </w:rPr>
              <w:t>服务名称</w:t>
            </w:r>
          </w:p>
        </w:tc>
        <w:tc>
          <w:tcPr>
            <w:tcW w:w="3827" w:type="dxa"/>
            <w:tcBorders>
              <w:top w:val="single" w:color="auto" w:sz="4" w:space="0"/>
              <w:left w:val="nil"/>
              <w:bottom w:val="single" w:color="auto" w:sz="4" w:space="0"/>
              <w:right w:val="single" w:color="auto" w:sz="4" w:space="0"/>
            </w:tcBorders>
            <w:shd w:val="clear" w:color="auto" w:fill="auto"/>
            <w:vAlign w:val="center"/>
          </w:tcPr>
          <w:p>
            <w:pPr>
              <w:jc w:val="center"/>
              <w:rPr>
                <w:rFonts w:ascii="Arial" w:hAnsi="Arial" w:cs="Arial"/>
                <w:b/>
                <w:bCs/>
                <w:sz w:val="18"/>
                <w:szCs w:val="18"/>
              </w:rPr>
            </w:pPr>
            <w:r>
              <w:rPr>
                <w:rFonts w:ascii="Arial" w:hAnsi="Arial" w:cs="Arial"/>
                <w:b/>
                <w:bCs/>
                <w:sz w:val="18"/>
                <w:szCs w:val="18"/>
              </w:rPr>
              <w:t>服务内容</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hAnsi="Arial" w:cs="Arial"/>
                <w:b/>
                <w:bCs/>
                <w:sz w:val="18"/>
                <w:szCs w:val="18"/>
              </w:rPr>
            </w:pPr>
            <w:r>
              <w:rPr>
                <w:rFonts w:ascii="Arial" w:hAnsi="Arial" w:cs="Arial"/>
                <w:b/>
                <w:bCs/>
                <w:sz w:val="18"/>
                <w:szCs w:val="18"/>
              </w:rPr>
              <w:t>单位</w:t>
            </w:r>
          </w:p>
        </w:tc>
        <w:tc>
          <w:tcPr>
            <w:tcW w:w="1275" w:type="dxa"/>
            <w:tcBorders>
              <w:top w:val="single" w:color="auto" w:sz="4" w:space="0"/>
              <w:left w:val="nil"/>
              <w:bottom w:val="single" w:color="auto" w:sz="4" w:space="0"/>
              <w:right w:val="single" w:color="auto" w:sz="4" w:space="0"/>
            </w:tcBorders>
            <w:shd w:val="clear" w:color="auto" w:fill="auto"/>
            <w:vAlign w:val="center"/>
          </w:tcPr>
          <w:p>
            <w:pPr>
              <w:jc w:val="center"/>
              <w:rPr>
                <w:b/>
                <w:bCs/>
                <w:sz w:val="18"/>
                <w:szCs w:val="18"/>
              </w:rPr>
            </w:pPr>
            <w:r>
              <w:rPr>
                <w:rFonts w:hint="eastAsia"/>
                <w:b/>
                <w:bCs/>
                <w:sz w:val="18"/>
                <w:szCs w:val="18"/>
              </w:rPr>
              <w:t xml:space="preserve"> 价格 </w:t>
            </w:r>
          </w:p>
        </w:tc>
        <w:tc>
          <w:tcPr>
            <w:tcW w:w="1418" w:type="dxa"/>
            <w:tcBorders>
              <w:top w:val="single" w:color="auto" w:sz="4" w:space="0"/>
              <w:left w:val="nil"/>
              <w:bottom w:val="single" w:color="auto" w:sz="4" w:space="0"/>
              <w:right w:val="single" w:color="auto" w:sz="4" w:space="0"/>
            </w:tcBorders>
            <w:shd w:val="clear" w:color="auto" w:fill="auto"/>
            <w:vAlign w:val="center"/>
          </w:tcPr>
          <w:p>
            <w:pPr>
              <w:jc w:val="center"/>
              <w:rPr>
                <w:b/>
                <w:bCs/>
                <w:sz w:val="18"/>
                <w:szCs w:val="18"/>
              </w:rPr>
            </w:pPr>
            <w:r>
              <w:rPr>
                <w:rFonts w:hint="eastAsia"/>
                <w:b/>
                <w:bCs/>
                <w:sz w:val="18"/>
                <w:szCs w:val="18"/>
              </w:rPr>
              <w:t>总价</w:t>
            </w:r>
          </w:p>
        </w:tc>
      </w:tr>
      <w:tr>
        <w:tblPrEx>
          <w:tblLayout w:type="fixed"/>
          <w:tblCellMar>
            <w:top w:w="0" w:type="dxa"/>
            <w:left w:w="108" w:type="dxa"/>
            <w:bottom w:w="0" w:type="dxa"/>
            <w:right w:w="108" w:type="dxa"/>
          </w:tblCellMar>
        </w:tblPrEx>
        <w:trPr>
          <w:trHeight w:val="1000" w:hRule="atLeast"/>
        </w:trPr>
        <w:tc>
          <w:tcPr>
            <w:tcW w:w="704" w:type="dxa"/>
            <w:vMerge w:val="restart"/>
            <w:tcBorders>
              <w:top w:val="nil"/>
              <w:left w:val="single" w:color="auto" w:sz="4" w:space="0"/>
              <w:right w:val="single" w:color="auto" w:sz="4" w:space="0"/>
            </w:tcBorders>
            <w:shd w:val="clear" w:color="auto" w:fill="auto"/>
            <w:vAlign w:val="center"/>
          </w:tcPr>
          <w:p>
            <w:pPr>
              <w:jc w:val="center"/>
              <w:rPr>
                <w:sz w:val="18"/>
                <w:szCs w:val="18"/>
              </w:rPr>
            </w:pPr>
            <w:r>
              <w:rPr>
                <w:rFonts w:hint="eastAsia"/>
                <w:sz w:val="18"/>
                <w:szCs w:val="18"/>
              </w:rPr>
              <w:t>1</w:t>
            </w:r>
          </w:p>
        </w:tc>
        <w:tc>
          <w:tcPr>
            <w:tcW w:w="709" w:type="dxa"/>
            <w:vMerge w:val="restart"/>
            <w:tcBorders>
              <w:top w:val="nil"/>
              <w:left w:val="single" w:color="auto" w:sz="4" w:space="0"/>
              <w:right w:val="single" w:color="auto" w:sz="4" w:space="0"/>
            </w:tcBorders>
            <w:shd w:val="clear" w:color="auto" w:fill="auto"/>
            <w:vAlign w:val="center"/>
          </w:tcPr>
          <w:p>
            <w:pPr>
              <w:jc w:val="center"/>
              <w:rPr>
                <w:sz w:val="18"/>
                <w:szCs w:val="18"/>
              </w:rPr>
            </w:pPr>
            <w:r>
              <w:rPr>
                <w:rFonts w:hint="eastAsia"/>
                <w:sz w:val="18"/>
                <w:szCs w:val="18"/>
              </w:rPr>
              <w:t>AI使能基础套餐</w:t>
            </w:r>
          </w:p>
        </w:tc>
        <w:tc>
          <w:tcPr>
            <w:tcW w:w="3827" w:type="dxa"/>
            <w:tcBorders>
              <w:top w:val="nil"/>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套餐包自启用后一年内有效。</w:t>
            </w:r>
            <w:r>
              <w:rPr>
                <w:rFonts w:hint="eastAsia"/>
                <w:sz w:val="18"/>
                <w:szCs w:val="18"/>
              </w:rPr>
              <w:br w:type="textWrapping"/>
            </w:r>
            <w:r>
              <w:rPr>
                <w:rFonts w:hint="eastAsia"/>
                <w:sz w:val="18"/>
                <w:szCs w:val="18"/>
              </w:rPr>
              <w:t>1.包含</w:t>
            </w:r>
            <w:r>
              <w:rPr>
                <w:sz w:val="18"/>
                <w:szCs w:val="18"/>
              </w:rPr>
              <w:t>5</w:t>
            </w:r>
            <w:r>
              <w:rPr>
                <w:rFonts w:hint="eastAsia"/>
                <w:sz w:val="18"/>
                <w:szCs w:val="18"/>
              </w:rPr>
              <w:t>万AI云服务资源，以下内容任选：</w:t>
            </w:r>
            <w:r>
              <w:rPr>
                <w:rFonts w:hint="eastAsia"/>
                <w:sz w:val="18"/>
                <w:szCs w:val="18"/>
              </w:rPr>
              <w:br w:type="textWrapping"/>
            </w:r>
            <w:r>
              <w:rPr>
                <w:rFonts w:hint="eastAsia"/>
                <w:sz w:val="18"/>
                <w:szCs w:val="18"/>
              </w:rPr>
              <w:t>1) 人工智能应用API(含图像内容检测、实时语音识别、人脸搜索/对比/检测、通用文字识别、图片搜索查询等20+API)</w:t>
            </w:r>
            <w:r>
              <w:rPr>
                <w:rFonts w:hint="eastAsia"/>
                <w:sz w:val="18"/>
                <w:szCs w:val="18"/>
              </w:rPr>
              <w:br w:type="textWrapping"/>
            </w:r>
            <w:r>
              <w:rPr>
                <w:rFonts w:hint="eastAsia"/>
                <w:sz w:val="18"/>
                <w:szCs w:val="18"/>
              </w:rPr>
              <w:t>2) AI开发平台ModelArts，提供模型学习训练的技术平台及资源服务</w:t>
            </w:r>
            <w:r>
              <w:rPr>
                <w:rFonts w:hint="eastAsia"/>
                <w:sz w:val="18"/>
                <w:szCs w:val="18"/>
              </w:rPr>
              <w:br w:type="textWrapping"/>
            </w:r>
            <w:r>
              <w:rPr>
                <w:rFonts w:hint="eastAsia"/>
                <w:sz w:val="18"/>
                <w:szCs w:val="18"/>
              </w:rPr>
              <w:t>3)AI大数据服务，提供数据接入、云数据迁移、数据湖工厂、数据仓库、数据湖探索等服务</w:t>
            </w:r>
            <w:r>
              <w:rPr>
                <w:rFonts w:hint="eastAsia"/>
                <w:sz w:val="18"/>
                <w:szCs w:val="18"/>
              </w:rPr>
              <w:br w:type="textWrapping"/>
            </w:r>
            <w:r>
              <w:rPr>
                <w:rFonts w:hint="eastAsia"/>
                <w:sz w:val="18"/>
                <w:szCs w:val="18"/>
              </w:rPr>
              <w:t>2.咨询服务：</w:t>
            </w:r>
          </w:p>
          <w:p>
            <w:pPr>
              <w:rPr>
                <w:sz w:val="18"/>
                <w:szCs w:val="18"/>
              </w:rPr>
            </w:pPr>
            <w:r>
              <w:rPr>
                <w:rFonts w:hint="eastAsia"/>
                <w:sz w:val="18"/>
                <w:szCs w:val="18"/>
              </w:rPr>
              <w:t>1）帮助企业梳理自身业务与人工智能、大数据等服务的结合点，配置并开通合适的云服务</w:t>
            </w:r>
            <w:r>
              <w:rPr>
                <w:rFonts w:hint="eastAsia"/>
                <w:sz w:val="18"/>
                <w:szCs w:val="18"/>
              </w:rPr>
              <w:br w:type="textWrapping"/>
            </w:r>
            <w:r>
              <w:rPr>
                <w:rFonts w:hint="eastAsia"/>
                <w:sz w:val="18"/>
                <w:szCs w:val="18"/>
              </w:rPr>
              <w:t>2）提供5*8小时运营团队远程指导服务</w:t>
            </w:r>
            <w:r>
              <w:rPr>
                <w:rFonts w:hint="eastAsia"/>
                <w:sz w:val="18"/>
                <w:szCs w:val="18"/>
              </w:rPr>
              <w:br w:type="textWrapping"/>
            </w:r>
            <w:r>
              <w:rPr>
                <w:rFonts w:hint="eastAsia"/>
                <w:sz w:val="18"/>
                <w:szCs w:val="18"/>
              </w:rPr>
              <w:t>3）第一年必选，第二年起企业可以选择不购买此咨询服务，额度全转为AI云服务资源</w:t>
            </w:r>
          </w:p>
        </w:tc>
        <w:tc>
          <w:tcPr>
            <w:tcW w:w="992" w:type="dxa"/>
            <w:tcBorders>
              <w:top w:val="nil"/>
              <w:left w:val="single" w:color="auto" w:sz="4" w:space="0"/>
              <w:bottom w:val="single" w:color="auto" w:sz="4" w:space="0"/>
              <w:right w:val="single" w:color="auto" w:sz="4" w:space="0"/>
            </w:tcBorders>
            <w:shd w:val="clear" w:color="auto" w:fill="auto"/>
            <w:vAlign w:val="center"/>
          </w:tcPr>
          <w:p>
            <w:pPr>
              <w:rPr>
                <w:sz w:val="18"/>
                <w:szCs w:val="18"/>
              </w:rPr>
            </w:pPr>
            <w:r>
              <w:rPr>
                <w:rFonts w:hint="eastAsia"/>
                <w:sz w:val="18"/>
                <w:szCs w:val="18"/>
              </w:rPr>
              <w:t>元/套餐包/年</w:t>
            </w:r>
          </w:p>
        </w:tc>
        <w:tc>
          <w:tcPr>
            <w:tcW w:w="1275"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w:t>
            </w:r>
            <w:r>
              <w:rPr>
                <w:sz w:val="18"/>
                <w:szCs w:val="18"/>
              </w:rPr>
              <w:t>75</w:t>
            </w:r>
            <w:r>
              <w:rPr>
                <w:rFonts w:hint="eastAsia"/>
                <w:sz w:val="18"/>
                <w:szCs w:val="18"/>
              </w:rPr>
              <w:t>,000.00</w:t>
            </w:r>
          </w:p>
        </w:tc>
        <w:tc>
          <w:tcPr>
            <w:tcW w:w="1418" w:type="dxa"/>
            <w:vMerge w:val="restart"/>
            <w:tcBorders>
              <w:top w:val="nil"/>
              <w:left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w:t>
            </w:r>
            <w:r>
              <w:rPr>
                <w:sz w:val="18"/>
                <w:szCs w:val="18"/>
              </w:rPr>
              <w:t>1</w:t>
            </w:r>
            <w:r>
              <w:rPr>
                <w:rFonts w:hint="eastAsia"/>
                <w:sz w:val="18"/>
                <w:szCs w:val="18"/>
              </w:rPr>
              <w:t>00,000.00</w:t>
            </w:r>
          </w:p>
        </w:tc>
      </w:tr>
      <w:tr>
        <w:tblPrEx>
          <w:tblLayout w:type="fixed"/>
          <w:tblCellMar>
            <w:top w:w="0" w:type="dxa"/>
            <w:left w:w="108" w:type="dxa"/>
            <w:bottom w:w="0" w:type="dxa"/>
            <w:right w:w="108" w:type="dxa"/>
          </w:tblCellMar>
        </w:tblPrEx>
        <w:trPr>
          <w:trHeight w:val="1000" w:hRule="atLeast"/>
        </w:trPr>
        <w:tc>
          <w:tcPr>
            <w:tcW w:w="704" w:type="dxa"/>
            <w:vMerge w:val="continue"/>
            <w:tcBorders>
              <w:left w:val="single" w:color="auto" w:sz="4" w:space="0"/>
              <w:bottom w:val="single" w:color="auto" w:sz="4" w:space="0"/>
              <w:right w:val="single" w:color="auto" w:sz="4" w:space="0"/>
            </w:tcBorders>
            <w:shd w:val="clear" w:color="auto" w:fill="auto"/>
            <w:vAlign w:val="center"/>
          </w:tcPr>
          <w:p>
            <w:pPr>
              <w:jc w:val="center"/>
              <w:rPr>
                <w:sz w:val="18"/>
                <w:szCs w:val="18"/>
              </w:rPr>
            </w:pPr>
          </w:p>
        </w:tc>
        <w:tc>
          <w:tcPr>
            <w:tcW w:w="709" w:type="dxa"/>
            <w:vMerge w:val="continue"/>
            <w:tcBorders>
              <w:left w:val="single" w:color="auto" w:sz="4" w:space="0"/>
              <w:bottom w:val="single" w:color="auto" w:sz="4" w:space="0"/>
              <w:right w:val="single" w:color="auto" w:sz="4" w:space="0"/>
            </w:tcBorders>
            <w:shd w:val="clear" w:color="auto" w:fill="auto"/>
            <w:vAlign w:val="center"/>
          </w:tcPr>
          <w:p>
            <w:pPr>
              <w:jc w:val="center"/>
              <w:rPr>
                <w:sz w:val="18"/>
                <w:szCs w:val="18"/>
              </w:rPr>
            </w:pPr>
          </w:p>
        </w:tc>
        <w:tc>
          <w:tcPr>
            <w:tcW w:w="3827" w:type="dxa"/>
            <w:tcBorders>
              <w:top w:val="nil"/>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推荐配置：</w:t>
            </w:r>
            <w:r>
              <w:rPr>
                <w:rFonts w:hint="eastAsia"/>
                <w:sz w:val="18"/>
                <w:szCs w:val="18"/>
              </w:rPr>
              <w:br w:type="textWrapping"/>
            </w:r>
            <w:r>
              <w:rPr>
                <w:rFonts w:hint="eastAsia"/>
                <w:sz w:val="18"/>
                <w:szCs w:val="18"/>
              </w:rPr>
              <w:t>虚机（</w:t>
            </w:r>
            <w:r>
              <w:rPr>
                <w:sz w:val="18"/>
                <w:szCs w:val="18"/>
              </w:rPr>
              <w:t>4</w:t>
            </w:r>
            <w:r>
              <w:rPr>
                <w:rFonts w:hint="eastAsia"/>
                <w:sz w:val="18"/>
                <w:szCs w:val="18"/>
              </w:rPr>
              <w:t>U</w:t>
            </w:r>
            <w:r>
              <w:rPr>
                <w:sz w:val="18"/>
                <w:szCs w:val="18"/>
              </w:rPr>
              <w:t>8</w:t>
            </w:r>
            <w:r>
              <w:rPr>
                <w:rFonts w:hint="eastAsia"/>
                <w:sz w:val="18"/>
                <w:szCs w:val="18"/>
              </w:rPr>
              <w:t>G  40G+500G硬盘）4台</w:t>
            </w:r>
          </w:p>
          <w:p>
            <w:pPr>
              <w:rPr>
                <w:sz w:val="18"/>
                <w:szCs w:val="18"/>
              </w:rPr>
            </w:pPr>
            <w:r>
              <w:rPr>
                <w:rFonts w:hint="eastAsia"/>
                <w:sz w:val="18"/>
                <w:szCs w:val="18"/>
              </w:rPr>
              <w:t>EIP  2个</w:t>
            </w:r>
          </w:p>
          <w:p>
            <w:pPr>
              <w:rPr>
                <w:sz w:val="18"/>
                <w:szCs w:val="18"/>
              </w:rPr>
            </w:pPr>
            <w:r>
              <w:rPr>
                <w:rFonts w:hint="eastAsia"/>
                <w:sz w:val="18"/>
                <w:szCs w:val="18"/>
              </w:rPr>
              <w:t>带宽（5M） 2个</w:t>
            </w:r>
          </w:p>
          <w:p>
            <w:pPr>
              <w:rPr>
                <w:sz w:val="18"/>
                <w:szCs w:val="18"/>
              </w:rPr>
            </w:pPr>
            <w:r>
              <w:rPr>
                <w:rFonts w:hint="eastAsia"/>
                <w:sz w:val="18"/>
                <w:szCs w:val="18"/>
              </w:rPr>
              <w:t>RDS_MySQL（</w:t>
            </w:r>
            <w:r>
              <w:rPr>
                <w:sz w:val="18"/>
                <w:szCs w:val="18"/>
              </w:rPr>
              <w:t>2</w:t>
            </w:r>
            <w:r>
              <w:rPr>
                <w:rFonts w:hint="eastAsia"/>
                <w:sz w:val="18"/>
                <w:szCs w:val="18"/>
              </w:rPr>
              <w:t>U</w:t>
            </w:r>
            <w:r>
              <w:rPr>
                <w:sz w:val="18"/>
                <w:szCs w:val="18"/>
              </w:rPr>
              <w:t>4</w:t>
            </w:r>
            <w:r>
              <w:rPr>
                <w:rFonts w:hint="eastAsia"/>
                <w:sz w:val="18"/>
                <w:szCs w:val="18"/>
              </w:rPr>
              <w:t xml:space="preserve">G </w:t>
            </w:r>
            <w:r>
              <w:rPr>
                <w:sz w:val="18"/>
                <w:szCs w:val="18"/>
              </w:rPr>
              <w:t>3</w:t>
            </w:r>
            <w:r>
              <w:rPr>
                <w:rFonts w:hint="eastAsia"/>
                <w:sz w:val="18"/>
                <w:szCs w:val="18"/>
              </w:rPr>
              <w:t>00G存储） 1个</w:t>
            </w:r>
          </w:p>
          <w:p>
            <w:pPr>
              <w:rPr>
                <w:sz w:val="18"/>
                <w:szCs w:val="18"/>
              </w:rPr>
            </w:pPr>
            <w:r>
              <w:rPr>
                <w:rFonts w:hint="eastAsia"/>
                <w:sz w:val="18"/>
                <w:szCs w:val="18"/>
              </w:rPr>
              <w:t>OBS(500G存储)  1个</w:t>
            </w:r>
          </w:p>
        </w:tc>
        <w:tc>
          <w:tcPr>
            <w:tcW w:w="992" w:type="dxa"/>
            <w:tcBorders>
              <w:top w:val="nil"/>
              <w:left w:val="single" w:color="auto" w:sz="4" w:space="0"/>
              <w:bottom w:val="single" w:color="auto" w:sz="4" w:space="0"/>
              <w:right w:val="single" w:color="auto" w:sz="4" w:space="0"/>
            </w:tcBorders>
            <w:shd w:val="clear" w:color="auto" w:fill="auto"/>
            <w:vAlign w:val="center"/>
          </w:tcPr>
          <w:p>
            <w:pPr>
              <w:rPr>
                <w:sz w:val="18"/>
                <w:szCs w:val="18"/>
              </w:rPr>
            </w:pPr>
            <w:r>
              <w:rPr>
                <w:rFonts w:hint="eastAsia"/>
                <w:sz w:val="18"/>
                <w:szCs w:val="18"/>
              </w:rPr>
              <w:t>元/套餐包/年</w:t>
            </w:r>
          </w:p>
        </w:tc>
        <w:tc>
          <w:tcPr>
            <w:tcW w:w="1275"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w:t>
            </w:r>
            <w:r>
              <w:rPr>
                <w:sz w:val="18"/>
                <w:szCs w:val="18"/>
              </w:rPr>
              <w:t>25</w:t>
            </w:r>
            <w:r>
              <w:rPr>
                <w:rFonts w:hint="eastAsia"/>
                <w:sz w:val="18"/>
                <w:szCs w:val="18"/>
              </w:rPr>
              <w:t>,000.00</w:t>
            </w:r>
          </w:p>
        </w:tc>
        <w:tc>
          <w:tcPr>
            <w:tcW w:w="1418" w:type="dxa"/>
            <w:vMerge w:val="continue"/>
            <w:tcBorders>
              <w:left w:val="single" w:color="auto" w:sz="4" w:space="0"/>
              <w:bottom w:val="single" w:color="auto" w:sz="4" w:space="0"/>
              <w:right w:val="single" w:color="auto" w:sz="4" w:space="0"/>
            </w:tcBorders>
            <w:shd w:val="clear" w:color="auto" w:fill="auto"/>
            <w:noWrap/>
            <w:vAlign w:val="center"/>
          </w:tcPr>
          <w:p>
            <w:pPr>
              <w:jc w:val="center"/>
              <w:rPr>
                <w:sz w:val="18"/>
                <w:szCs w:val="18"/>
              </w:rPr>
            </w:pPr>
          </w:p>
        </w:tc>
      </w:tr>
      <w:tr>
        <w:tblPrEx>
          <w:tblLayout w:type="fixed"/>
          <w:tblCellMar>
            <w:top w:w="0" w:type="dxa"/>
            <w:left w:w="108" w:type="dxa"/>
            <w:bottom w:w="0" w:type="dxa"/>
            <w:right w:w="108" w:type="dxa"/>
          </w:tblCellMar>
        </w:tblPrEx>
        <w:trPr>
          <w:trHeight w:val="1000" w:hRule="atLeast"/>
        </w:trPr>
        <w:tc>
          <w:tcPr>
            <w:tcW w:w="704" w:type="dxa"/>
            <w:vMerge w:val="restart"/>
            <w:tcBorders>
              <w:top w:val="nil"/>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2</w:t>
            </w:r>
          </w:p>
        </w:tc>
        <w:tc>
          <w:tcPr>
            <w:tcW w:w="709" w:type="dxa"/>
            <w:vMerge w:val="restart"/>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AI使能初级套餐</w:t>
            </w:r>
          </w:p>
        </w:tc>
        <w:tc>
          <w:tcPr>
            <w:tcW w:w="3827" w:type="dxa"/>
            <w:tcBorders>
              <w:top w:val="nil"/>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套餐包自启用后一年内有效。</w:t>
            </w:r>
            <w:r>
              <w:rPr>
                <w:rFonts w:hint="eastAsia"/>
                <w:color w:val="000000"/>
                <w:sz w:val="18"/>
                <w:szCs w:val="18"/>
              </w:rPr>
              <w:br w:type="textWrapping"/>
            </w:r>
            <w:r>
              <w:rPr>
                <w:rFonts w:hint="eastAsia"/>
                <w:color w:val="000000"/>
                <w:sz w:val="18"/>
                <w:szCs w:val="18"/>
              </w:rPr>
              <w:t>1.包含10万AI云服务资源，以下内容任选：</w:t>
            </w:r>
            <w:r>
              <w:rPr>
                <w:rFonts w:hint="eastAsia"/>
                <w:color w:val="000000"/>
                <w:sz w:val="18"/>
                <w:szCs w:val="18"/>
              </w:rPr>
              <w:br w:type="textWrapping"/>
            </w:r>
            <w:r>
              <w:rPr>
                <w:rFonts w:hint="eastAsia"/>
                <w:color w:val="000000"/>
                <w:sz w:val="18"/>
                <w:szCs w:val="18"/>
              </w:rPr>
              <w:t>1) 人工智能应用API(含图像内容检测、实时语音识别、人脸搜索/对比/检测、通用文字识别、图片搜索查询等20+API)</w:t>
            </w:r>
            <w:r>
              <w:rPr>
                <w:rFonts w:hint="eastAsia"/>
                <w:color w:val="000000"/>
                <w:sz w:val="18"/>
                <w:szCs w:val="18"/>
              </w:rPr>
              <w:br w:type="textWrapping"/>
            </w:r>
            <w:r>
              <w:rPr>
                <w:rFonts w:hint="eastAsia"/>
                <w:color w:val="000000"/>
                <w:sz w:val="18"/>
                <w:szCs w:val="18"/>
              </w:rPr>
              <w:t>2) AI开发平台ModelArts，提供模型学习训练的技术平台及资源服务</w:t>
            </w:r>
            <w:r>
              <w:rPr>
                <w:rFonts w:hint="eastAsia"/>
                <w:color w:val="000000"/>
                <w:sz w:val="18"/>
                <w:szCs w:val="18"/>
              </w:rPr>
              <w:br w:type="textWrapping"/>
            </w:r>
            <w:r>
              <w:rPr>
                <w:rFonts w:hint="eastAsia"/>
                <w:color w:val="000000"/>
                <w:sz w:val="18"/>
                <w:szCs w:val="18"/>
              </w:rPr>
              <w:t>3)AI大数据服务，提供数据接入、云数据迁移、数据湖工厂、数据仓库、数据湖探索等服务</w:t>
            </w:r>
            <w:r>
              <w:rPr>
                <w:rFonts w:hint="eastAsia"/>
                <w:color w:val="000000"/>
                <w:sz w:val="18"/>
                <w:szCs w:val="18"/>
              </w:rPr>
              <w:br w:type="textWrapping"/>
            </w:r>
            <w:r>
              <w:rPr>
                <w:rFonts w:hint="eastAsia"/>
                <w:color w:val="000000"/>
                <w:sz w:val="18"/>
                <w:szCs w:val="18"/>
              </w:rPr>
              <w:t>2.咨询服务1：</w:t>
            </w:r>
          </w:p>
          <w:p>
            <w:pPr>
              <w:rPr>
                <w:color w:val="000000"/>
                <w:sz w:val="18"/>
                <w:szCs w:val="18"/>
              </w:rPr>
            </w:pPr>
            <w:r>
              <w:rPr>
                <w:rFonts w:hint="eastAsia"/>
                <w:color w:val="000000"/>
                <w:sz w:val="18"/>
                <w:szCs w:val="18"/>
              </w:rPr>
              <w:t>1）帮助企业梳理自身业务与人工智能、大数据等服务的结合点，配置并开通合适的云服务</w:t>
            </w:r>
            <w:r>
              <w:rPr>
                <w:rFonts w:hint="eastAsia"/>
                <w:color w:val="000000"/>
                <w:sz w:val="18"/>
                <w:szCs w:val="18"/>
              </w:rPr>
              <w:br w:type="textWrapping"/>
            </w:r>
            <w:r>
              <w:rPr>
                <w:rFonts w:hint="eastAsia"/>
                <w:color w:val="000000"/>
                <w:sz w:val="18"/>
                <w:szCs w:val="18"/>
              </w:rPr>
              <w:t>2）提供5*8小时运营团队远程指导服务</w:t>
            </w:r>
            <w:r>
              <w:rPr>
                <w:rFonts w:hint="eastAsia"/>
                <w:color w:val="000000"/>
                <w:sz w:val="18"/>
                <w:szCs w:val="18"/>
              </w:rPr>
              <w:br w:type="textWrapping"/>
            </w:r>
            <w:r>
              <w:rPr>
                <w:rFonts w:hint="eastAsia"/>
                <w:color w:val="000000"/>
                <w:sz w:val="18"/>
                <w:szCs w:val="18"/>
              </w:rPr>
              <w:t>3）第一年必选，第二年起企业可以选择不购买此咨询服务，额度全转为AI云服务资源</w:t>
            </w:r>
          </w:p>
        </w:tc>
        <w:tc>
          <w:tcPr>
            <w:tcW w:w="992" w:type="dxa"/>
            <w:tcBorders>
              <w:top w:val="nil"/>
              <w:left w:val="single" w:color="auto" w:sz="4" w:space="0"/>
              <w:bottom w:val="single" w:color="auto" w:sz="4" w:space="0"/>
              <w:right w:val="single" w:color="auto" w:sz="4" w:space="0"/>
            </w:tcBorders>
            <w:shd w:val="clear" w:color="auto" w:fill="auto"/>
            <w:vAlign w:val="center"/>
          </w:tcPr>
          <w:p>
            <w:pPr>
              <w:rPr>
                <w:sz w:val="18"/>
                <w:szCs w:val="18"/>
              </w:rPr>
            </w:pPr>
            <w:r>
              <w:rPr>
                <w:rFonts w:hint="eastAsia"/>
                <w:sz w:val="18"/>
                <w:szCs w:val="18"/>
              </w:rPr>
              <w:t>元/套餐包/年</w:t>
            </w:r>
          </w:p>
        </w:tc>
        <w:tc>
          <w:tcPr>
            <w:tcW w:w="1275"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 xml:space="preserve"> ¥150,000.00 </w:t>
            </w:r>
          </w:p>
        </w:tc>
        <w:tc>
          <w:tcPr>
            <w:tcW w:w="1418" w:type="dxa"/>
            <w:vMerge w:val="restart"/>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¥200,000.00</w:t>
            </w:r>
          </w:p>
        </w:tc>
      </w:tr>
      <w:tr>
        <w:tblPrEx>
          <w:tblLayout w:type="fixed"/>
          <w:tblCellMar>
            <w:top w:w="0" w:type="dxa"/>
            <w:left w:w="108" w:type="dxa"/>
            <w:bottom w:w="0" w:type="dxa"/>
            <w:right w:w="108" w:type="dxa"/>
          </w:tblCellMar>
        </w:tblPrEx>
        <w:trPr>
          <w:trHeight w:val="1000" w:hRule="atLeast"/>
        </w:trPr>
        <w:tc>
          <w:tcPr>
            <w:tcW w:w="704" w:type="dxa"/>
            <w:vMerge w:val="continue"/>
            <w:tcBorders>
              <w:top w:val="nil"/>
              <w:left w:val="single" w:color="auto" w:sz="4" w:space="0"/>
              <w:bottom w:val="single" w:color="auto" w:sz="4" w:space="0"/>
              <w:right w:val="single" w:color="auto" w:sz="4" w:space="0"/>
            </w:tcBorders>
            <w:vAlign w:val="center"/>
          </w:tcPr>
          <w:p>
            <w:pPr>
              <w:rPr>
                <w:color w:val="000000"/>
                <w:sz w:val="18"/>
                <w:szCs w:val="18"/>
              </w:rPr>
            </w:pPr>
          </w:p>
        </w:tc>
        <w:tc>
          <w:tcPr>
            <w:tcW w:w="709" w:type="dxa"/>
            <w:vMerge w:val="continue"/>
            <w:tcBorders>
              <w:top w:val="nil"/>
              <w:left w:val="single" w:color="auto" w:sz="4" w:space="0"/>
              <w:bottom w:val="single" w:color="auto" w:sz="4" w:space="0"/>
              <w:right w:val="single" w:color="auto" w:sz="4" w:space="0"/>
            </w:tcBorders>
            <w:vAlign w:val="center"/>
          </w:tcPr>
          <w:p>
            <w:pPr>
              <w:rPr>
                <w:sz w:val="18"/>
                <w:szCs w:val="18"/>
              </w:rPr>
            </w:pPr>
          </w:p>
        </w:tc>
        <w:tc>
          <w:tcPr>
            <w:tcW w:w="3827" w:type="dxa"/>
            <w:tcBorders>
              <w:top w:val="nil"/>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推荐配置：</w:t>
            </w:r>
            <w:r>
              <w:rPr>
                <w:rFonts w:hint="eastAsia"/>
                <w:color w:val="000000"/>
                <w:sz w:val="18"/>
                <w:szCs w:val="18"/>
              </w:rPr>
              <w:br w:type="textWrapping"/>
            </w:r>
            <w:r>
              <w:rPr>
                <w:rFonts w:hint="eastAsia"/>
                <w:sz w:val="18"/>
                <w:szCs w:val="18"/>
              </w:rPr>
              <w:t>虚机（8U16G  40G+500G硬盘）4台</w:t>
            </w:r>
          </w:p>
          <w:p>
            <w:pPr>
              <w:rPr>
                <w:sz w:val="18"/>
                <w:szCs w:val="18"/>
              </w:rPr>
            </w:pPr>
            <w:r>
              <w:rPr>
                <w:rFonts w:hint="eastAsia"/>
                <w:sz w:val="18"/>
                <w:szCs w:val="18"/>
              </w:rPr>
              <w:t>EIP  2个</w:t>
            </w:r>
          </w:p>
          <w:p>
            <w:pPr>
              <w:rPr>
                <w:sz w:val="18"/>
                <w:szCs w:val="18"/>
              </w:rPr>
            </w:pPr>
            <w:r>
              <w:rPr>
                <w:rFonts w:hint="eastAsia"/>
                <w:sz w:val="18"/>
                <w:szCs w:val="18"/>
              </w:rPr>
              <w:t>带宽（5M） 2个</w:t>
            </w:r>
          </w:p>
          <w:p>
            <w:pPr>
              <w:rPr>
                <w:sz w:val="18"/>
                <w:szCs w:val="18"/>
              </w:rPr>
            </w:pPr>
            <w:r>
              <w:rPr>
                <w:rFonts w:hint="eastAsia"/>
                <w:sz w:val="18"/>
                <w:szCs w:val="18"/>
              </w:rPr>
              <w:t>RDS_MySQL（4U16G 500G存储） 1个</w:t>
            </w:r>
          </w:p>
          <w:p>
            <w:pPr>
              <w:rPr>
                <w:color w:val="000000"/>
                <w:sz w:val="18"/>
                <w:szCs w:val="18"/>
              </w:rPr>
            </w:pPr>
            <w:r>
              <w:rPr>
                <w:rFonts w:hint="eastAsia"/>
                <w:sz w:val="18"/>
                <w:szCs w:val="18"/>
              </w:rPr>
              <w:t>OBS(500G存储)  1个</w:t>
            </w:r>
          </w:p>
        </w:tc>
        <w:tc>
          <w:tcPr>
            <w:tcW w:w="992" w:type="dxa"/>
            <w:tcBorders>
              <w:top w:val="nil"/>
              <w:left w:val="single" w:color="auto" w:sz="4" w:space="0"/>
              <w:bottom w:val="single" w:color="auto" w:sz="4" w:space="0"/>
              <w:right w:val="single" w:color="auto" w:sz="4" w:space="0"/>
            </w:tcBorders>
            <w:shd w:val="clear" w:color="auto" w:fill="auto"/>
            <w:vAlign w:val="center"/>
          </w:tcPr>
          <w:p>
            <w:pPr>
              <w:rPr>
                <w:sz w:val="18"/>
                <w:szCs w:val="18"/>
              </w:rPr>
            </w:pPr>
            <w:r>
              <w:rPr>
                <w:rFonts w:hint="eastAsia"/>
                <w:sz w:val="18"/>
                <w:szCs w:val="18"/>
              </w:rPr>
              <w:t>元/套餐包/年</w:t>
            </w:r>
          </w:p>
        </w:tc>
        <w:tc>
          <w:tcPr>
            <w:tcW w:w="1275" w:type="dxa"/>
            <w:tcBorders>
              <w:top w:val="nil"/>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 xml:space="preserve"> ¥50,000.00 </w:t>
            </w:r>
          </w:p>
        </w:tc>
        <w:tc>
          <w:tcPr>
            <w:tcW w:w="1418" w:type="dxa"/>
            <w:vMerge w:val="continue"/>
            <w:tcBorders>
              <w:top w:val="nil"/>
              <w:left w:val="single" w:color="auto" w:sz="4" w:space="0"/>
              <w:bottom w:val="single" w:color="auto" w:sz="4" w:space="0"/>
              <w:right w:val="single" w:color="auto" w:sz="4" w:space="0"/>
            </w:tcBorders>
            <w:vAlign w:val="center"/>
          </w:tcPr>
          <w:p>
            <w:pPr>
              <w:rPr>
                <w:sz w:val="18"/>
                <w:szCs w:val="18"/>
              </w:rPr>
            </w:pPr>
          </w:p>
        </w:tc>
      </w:tr>
      <w:tr>
        <w:tblPrEx>
          <w:tblLayout w:type="fixed"/>
          <w:tblCellMar>
            <w:top w:w="0" w:type="dxa"/>
            <w:left w:w="108" w:type="dxa"/>
            <w:bottom w:w="0" w:type="dxa"/>
            <w:right w:w="108" w:type="dxa"/>
          </w:tblCellMar>
        </w:tblPrEx>
        <w:trPr>
          <w:trHeight w:val="1000" w:hRule="atLeast"/>
        </w:trPr>
        <w:tc>
          <w:tcPr>
            <w:tcW w:w="704" w:type="dxa"/>
            <w:vMerge w:val="restart"/>
            <w:tcBorders>
              <w:top w:val="nil"/>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3</w:t>
            </w:r>
          </w:p>
        </w:tc>
        <w:tc>
          <w:tcPr>
            <w:tcW w:w="709" w:type="dxa"/>
            <w:vMerge w:val="restart"/>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AI使能中级套餐</w:t>
            </w:r>
          </w:p>
        </w:tc>
        <w:tc>
          <w:tcPr>
            <w:tcW w:w="3827" w:type="dxa"/>
            <w:tcBorders>
              <w:top w:val="nil"/>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套餐包自启用后一年内有效。</w:t>
            </w:r>
            <w:r>
              <w:rPr>
                <w:rFonts w:hint="eastAsia"/>
                <w:color w:val="000000"/>
                <w:sz w:val="18"/>
                <w:szCs w:val="18"/>
              </w:rPr>
              <w:br w:type="textWrapping"/>
            </w:r>
            <w:r>
              <w:rPr>
                <w:rFonts w:hint="eastAsia"/>
                <w:color w:val="000000"/>
                <w:sz w:val="18"/>
                <w:szCs w:val="18"/>
              </w:rPr>
              <w:t>1.包含17.5万AI云服务资源，以下内容任选：</w:t>
            </w:r>
            <w:r>
              <w:rPr>
                <w:rFonts w:hint="eastAsia"/>
                <w:color w:val="000000"/>
                <w:sz w:val="18"/>
                <w:szCs w:val="18"/>
              </w:rPr>
              <w:br w:type="textWrapping"/>
            </w:r>
            <w:r>
              <w:rPr>
                <w:rFonts w:hint="eastAsia"/>
                <w:color w:val="000000"/>
                <w:sz w:val="18"/>
                <w:szCs w:val="18"/>
              </w:rPr>
              <w:t>1）人工智能应用API(含图像内容检测、实时语音识别、人脸搜索/对比/检测、通用文字识别、图片搜索查询等20+API)</w:t>
            </w:r>
            <w:r>
              <w:rPr>
                <w:rFonts w:hint="eastAsia"/>
                <w:color w:val="000000"/>
                <w:sz w:val="18"/>
                <w:szCs w:val="18"/>
              </w:rPr>
              <w:br w:type="textWrapping"/>
            </w:r>
            <w:r>
              <w:rPr>
                <w:rFonts w:hint="eastAsia"/>
                <w:color w:val="000000"/>
                <w:sz w:val="18"/>
                <w:szCs w:val="18"/>
              </w:rPr>
              <w:t>2）AI开发平台ModelArts，提供模型学习训练的技术平台及资源服务</w:t>
            </w:r>
            <w:r>
              <w:rPr>
                <w:rFonts w:hint="eastAsia"/>
                <w:color w:val="000000"/>
                <w:sz w:val="18"/>
                <w:szCs w:val="18"/>
              </w:rPr>
              <w:br w:type="textWrapping"/>
            </w:r>
            <w:r>
              <w:rPr>
                <w:rFonts w:hint="eastAsia"/>
                <w:color w:val="000000"/>
                <w:sz w:val="18"/>
                <w:szCs w:val="18"/>
              </w:rPr>
              <w:t>3）AI大数据服务，提供数据接入、云数据迁移、数据湖工厂、数据仓库、数据湖探索等服务</w:t>
            </w:r>
            <w:r>
              <w:rPr>
                <w:rFonts w:hint="eastAsia"/>
                <w:color w:val="000000"/>
                <w:sz w:val="18"/>
                <w:szCs w:val="18"/>
              </w:rPr>
              <w:br w:type="textWrapping"/>
            </w:r>
            <w:r>
              <w:rPr>
                <w:rFonts w:hint="eastAsia"/>
                <w:color w:val="000000"/>
                <w:sz w:val="18"/>
                <w:szCs w:val="18"/>
              </w:rPr>
              <w:t>2.咨询服务2：</w:t>
            </w:r>
          </w:p>
          <w:p>
            <w:pPr>
              <w:rPr>
                <w:color w:val="000000"/>
                <w:sz w:val="18"/>
                <w:szCs w:val="18"/>
              </w:rPr>
            </w:pPr>
            <w:r>
              <w:rPr>
                <w:rFonts w:hint="eastAsia"/>
                <w:color w:val="000000"/>
                <w:sz w:val="18"/>
                <w:szCs w:val="18"/>
              </w:rPr>
              <w:t>1）帮助企业梳理自身业务与人工智能、大数据等服务的结合点，配置并开通合适的云服务</w:t>
            </w:r>
          </w:p>
          <w:p>
            <w:pPr>
              <w:rPr>
                <w:color w:val="000000"/>
                <w:sz w:val="18"/>
                <w:szCs w:val="18"/>
              </w:rPr>
            </w:pPr>
            <w:r>
              <w:rPr>
                <w:rFonts w:hint="eastAsia"/>
                <w:color w:val="000000"/>
                <w:sz w:val="18"/>
                <w:szCs w:val="18"/>
              </w:rPr>
              <w:t>2）提供5*8小时运营团队远程指导服务</w:t>
            </w:r>
          </w:p>
          <w:p>
            <w:pPr>
              <w:rPr>
                <w:color w:val="000000"/>
                <w:sz w:val="18"/>
                <w:szCs w:val="18"/>
              </w:rPr>
            </w:pPr>
            <w:r>
              <w:rPr>
                <w:rFonts w:hint="eastAsia"/>
                <w:color w:val="000000"/>
                <w:sz w:val="18"/>
                <w:szCs w:val="18"/>
              </w:rPr>
              <w:t>3）提供不超过5人天的运营团队现场服务</w:t>
            </w:r>
          </w:p>
          <w:p>
            <w:pPr>
              <w:rPr>
                <w:color w:val="000000"/>
                <w:sz w:val="18"/>
                <w:szCs w:val="18"/>
              </w:rPr>
            </w:pPr>
            <w:r>
              <w:rPr>
                <w:rFonts w:hint="eastAsia"/>
                <w:color w:val="000000"/>
                <w:sz w:val="18"/>
                <w:szCs w:val="18"/>
              </w:rPr>
              <w:t>4）第一年必选，第二年起企业可以选择不购买此咨询服务，额度全转为AI云服务资源</w:t>
            </w:r>
          </w:p>
        </w:tc>
        <w:tc>
          <w:tcPr>
            <w:tcW w:w="992" w:type="dxa"/>
            <w:tcBorders>
              <w:top w:val="nil"/>
              <w:left w:val="single" w:color="auto" w:sz="4" w:space="0"/>
              <w:bottom w:val="single" w:color="auto" w:sz="4" w:space="0"/>
              <w:right w:val="single" w:color="auto" w:sz="4" w:space="0"/>
            </w:tcBorders>
            <w:shd w:val="clear" w:color="auto" w:fill="auto"/>
            <w:vAlign w:val="center"/>
          </w:tcPr>
          <w:p>
            <w:pPr>
              <w:rPr>
                <w:sz w:val="18"/>
                <w:szCs w:val="18"/>
              </w:rPr>
            </w:pPr>
            <w:r>
              <w:rPr>
                <w:rFonts w:hint="eastAsia"/>
                <w:sz w:val="18"/>
                <w:szCs w:val="18"/>
              </w:rPr>
              <w:t>元/套餐包/年</w:t>
            </w:r>
          </w:p>
        </w:tc>
        <w:tc>
          <w:tcPr>
            <w:tcW w:w="1275" w:type="dxa"/>
            <w:tcBorders>
              <w:top w:val="nil"/>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 xml:space="preserve"> ¥260,000.00 </w:t>
            </w:r>
          </w:p>
        </w:tc>
        <w:tc>
          <w:tcPr>
            <w:tcW w:w="1418" w:type="dxa"/>
            <w:vMerge w:val="restart"/>
            <w:tcBorders>
              <w:top w:val="nil"/>
              <w:left w:val="single" w:color="auto" w:sz="4" w:space="0"/>
              <w:bottom w:val="single" w:color="000000" w:sz="4" w:space="0"/>
              <w:right w:val="single" w:color="auto" w:sz="4" w:space="0"/>
            </w:tcBorders>
            <w:shd w:val="clear" w:color="auto" w:fill="auto"/>
            <w:noWrap/>
            <w:vAlign w:val="center"/>
          </w:tcPr>
          <w:p>
            <w:pPr>
              <w:jc w:val="center"/>
              <w:rPr>
                <w:sz w:val="18"/>
                <w:szCs w:val="18"/>
              </w:rPr>
            </w:pPr>
            <w:r>
              <w:rPr>
                <w:rFonts w:hint="eastAsia"/>
                <w:sz w:val="18"/>
                <w:szCs w:val="18"/>
              </w:rPr>
              <w:t>¥350,000.00</w:t>
            </w:r>
          </w:p>
        </w:tc>
      </w:tr>
      <w:tr>
        <w:tblPrEx>
          <w:tblLayout w:type="fixed"/>
          <w:tblCellMar>
            <w:top w:w="0" w:type="dxa"/>
            <w:left w:w="108" w:type="dxa"/>
            <w:bottom w:w="0" w:type="dxa"/>
            <w:right w:w="108" w:type="dxa"/>
          </w:tblCellMar>
        </w:tblPrEx>
        <w:trPr>
          <w:trHeight w:val="1000" w:hRule="atLeast"/>
        </w:trPr>
        <w:tc>
          <w:tcPr>
            <w:tcW w:w="704" w:type="dxa"/>
            <w:vMerge w:val="continue"/>
            <w:tcBorders>
              <w:top w:val="nil"/>
              <w:left w:val="single" w:color="auto" w:sz="4" w:space="0"/>
              <w:bottom w:val="single" w:color="auto" w:sz="4" w:space="0"/>
              <w:right w:val="single" w:color="auto" w:sz="4" w:space="0"/>
            </w:tcBorders>
            <w:vAlign w:val="center"/>
          </w:tcPr>
          <w:p>
            <w:pPr>
              <w:rPr>
                <w:color w:val="000000"/>
                <w:sz w:val="18"/>
                <w:szCs w:val="18"/>
              </w:rPr>
            </w:pPr>
          </w:p>
        </w:tc>
        <w:tc>
          <w:tcPr>
            <w:tcW w:w="709" w:type="dxa"/>
            <w:vMerge w:val="continue"/>
            <w:tcBorders>
              <w:top w:val="nil"/>
              <w:left w:val="single" w:color="auto" w:sz="4" w:space="0"/>
              <w:bottom w:val="single" w:color="auto" w:sz="4" w:space="0"/>
              <w:right w:val="single" w:color="auto" w:sz="4" w:space="0"/>
            </w:tcBorders>
            <w:vAlign w:val="center"/>
          </w:tcPr>
          <w:p>
            <w:pPr>
              <w:rPr>
                <w:sz w:val="18"/>
                <w:szCs w:val="18"/>
              </w:rPr>
            </w:pPr>
          </w:p>
        </w:tc>
        <w:tc>
          <w:tcPr>
            <w:tcW w:w="3827" w:type="dxa"/>
            <w:tcBorders>
              <w:top w:val="nil"/>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推荐配置：</w:t>
            </w:r>
            <w:r>
              <w:rPr>
                <w:rFonts w:hint="eastAsia"/>
                <w:sz w:val="18"/>
                <w:szCs w:val="18"/>
              </w:rPr>
              <w:br w:type="textWrapping"/>
            </w:r>
            <w:r>
              <w:rPr>
                <w:rFonts w:hint="eastAsia"/>
                <w:sz w:val="18"/>
                <w:szCs w:val="18"/>
              </w:rPr>
              <w:t>虚机（16U32G  40G+500G硬盘）4台</w:t>
            </w:r>
          </w:p>
          <w:p>
            <w:pPr>
              <w:rPr>
                <w:sz w:val="18"/>
                <w:szCs w:val="18"/>
              </w:rPr>
            </w:pPr>
            <w:r>
              <w:rPr>
                <w:rFonts w:hint="eastAsia"/>
                <w:sz w:val="18"/>
                <w:szCs w:val="18"/>
              </w:rPr>
              <w:t>EIP  2个</w:t>
            </w:r>
          </w:p>
          <w:p>
            <w:pPr>
              <w:rPr>
                <w:sz w:val="18"/>
                <w:szCs w:val="18"/>
              </w:rPr>
            </w:pPr>
            <w:r>
              <w:rPr>
                <w:rFonts w:hint="eastAsia"/>
                <w:sz w:val="18"/>
                <w:szCs w:val="18"/>
              </w:rPr>
              <w:t>带宽（10M） 2个</w:t>
            </w:r>
          </w:p>
          <w:p>
            <w:pPr>
              <w:rPr>
                <w:sz w:val="18"/>
                <w:szCs w:val="18"/>
              </w:rPr>
            </w:pPr>
            <w:r>
              <w:rPr>
                <w:rFonts w:hint="eastAsia"/>
                <w:sz w:val="18"/>
                <w:szCs w:val="18"/>
              </w:rPr>
              <w:t>RDS_MySQL（8U16G 500G存储） 1个</w:t>
            </w:r>
          </w:p>
          <w:p>
            <w:pPr>
              <w:rPr>
                <w:sz w:val="18"/>
                <w:szCs w:val="18"/>
              </w:rPr>
            </w:pPr>
            <w:r>
              <w:rPr>
                <w:rFonts w:hint="eastAsia"/>
                <w:sz w:val="18"/>
                <w:szCs w:val="18"/>
              </w:rPr>
              <w:t>OBS(500G存储)  1个</w:t>
            </w:r>
          </w:p>
        </w:tc>
        <w:tc>
          <w:tcPr>
            <w:tcW w:w="992" w:type="dxa"/>
            <w:tcBorders>
              <w:top w:val="nil"/>
              <w:left w:val="single" w:color="auto" w:sz="4" w:space="0"/>
              <w:bottom w:val="single" w:color="auto" w:sz="4" w:space="0"/>
              <w:right w:val="single" w:color="auto" w:sz="4" w:space="0"/>
            </w:tcBorders>
            <w:shd w:val="clear" w:color="auto" w:fill="auto"/>
            <w:vAlign w:val="center"/>
          </w:tcPr>
          <w:p>
            <w:pPr>
              <w:rPr>
                <w:sz w:val="18"/>
                <w:szCs w:val="18"/>
              </w:rPr>
            </w:pPr>
            <w:r>
              <w:rPr>
                <w:rFonts w:hint="eastAsia"/>
                <w:sz w:val="18"/>
                <w:szCs w:val="18"/>
              </w:rPr>
              <w:t>元/套餐包/年</w:t>
            </w:r>
          </w:p>
        </w:tc>
        <w:tc>
          <w:tcPr>
            <w:tcW w:w="1275" w:type="dxa"/>
            <w:tcBorders>
              <w:top w:val="nil"/>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 xml:space="preserve"> ¥90,000.00 </w:t>
            </w:r>
          </w:p>
        </w:tc>
        <w:tc>
          <w:tcPr>
            <w:tcW w:w="1418" w:type="dxa"/>
            <w:vMerge w:val="continue"/>
            <w:tcBorders>
              <w:top w:val="nil"/>
              <w:left w:val="single" w:color="auto" w:sz="4" w:space="0"/>
              <w:bottom w:val="single" w:color="000000" w:sz="4" w:space="0"/>
              <w:right w:val="single" w:color="auto" w:sz="4" w:space="0"/>
            </w:tcBorders>
            <w:vAlign w:val="center"/>
          </w:tcPr>
          <w:p>
            <w:pPr>
              <w:rPr>
                <w:sz w:val="18"/>
                <w:szCs w:val="18"/>
              </w:rPr>
            </w:pPr>
          </w:p>
        </w:tc>
      </w:tr>
      <w:tr>
        <w:tblPrEx>
          <w:tblLayout w:type="fixed"/>
          <w:tblCellMar>
            <w:top w:w="0" w:type="dxa"/>
            <w:left w:w="108" w:type="dxa"/>
            <w:bottom w:w="0" w:type="dxa"/>
            <w:right w:w="108" w:type="dxa"/>
          </w:tblCellMar>
        </w:tblPrEx>
        <w:trPr>
          <w:trHeight w:val="1000" w:hRule="atLeast"/>
        </w:trPr>
        <w:tc>
          <w:tcPr>
            <w:tcW w:w="704" w:type="dxa"/>
            <w:vMerge w:val="restart"/>
            <w:tcBorders>
              <w:top w:val="nil"/>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4</w:t>
            </w:r>
          </w:p>
        </w:tc>
        <w:tc>
          <w:tcPr>
            <w:tcW w:w="709" w:type="dxa"/>
            <w:vMerge w:val="restart"/>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AI使能高级套餐</w:t>
            </w:r>
          </w:p>
        </w:tc>
        <w:tc>
          <w:tcPr>
            <w:tcW w:w="3827" w:type="dxa"/>
            <w:tcBorders>
              <w:top w:val="nil"/>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套餐包自启用后一年内有效。</w:t>
            </w:r>
            <w:r>
              <w:rPr>
                <w:rFonts w:hint="eastAsia"/>
                <w:color w:val="000000"/>
                <w:sz w:val="18"/>
                <w:szCs w:val="18"/>
              </w:rPr>
              <w:br w:type="textWrapping"/>
            </w:r>
            <w:r>
              <w:rPr>
                <w:rFonts w:hint="eastAsia"/>
                <w:color w:val="000000"/>
                <w:sz w:val="18"/>
                <w:szCs w:val="18"/>
              </w:rPr>
              <w:t>1.包含27.5万AI云服务资源，以下内容任选：</w:t>
            </w:r>
            <w:r>
              <w:rPr>
                <w:rFonts w:hint="eastAsia"/>
                <w:color w:val="000000"/>
                <w:sz w:val="18"/>
                <w:szCs w:val="18"/>
              </w:rPr>
              <w:br w:type="textWrapping"/>
            </w:r>
            <w:r>
              <w:rPr>
                <w:rFonts w:hint="eastAsia"/>
                <w:color w:val="000000"/>
                <w:sz w:val="18"/>
                <w:szCs w:val="18"/>
              </w:rPr>
              <w:t>1） 人工智能应用API(含图像内容检测、实时语音识别、人脸搜索/对比/检测、通用文字识别、图片搜索查询等20+API)</w:t>
            </w:r>
            <w:r>
              <w:rPr>
                <w:rFonts w:hint="eastAsia"/>
                <w:color w:val="000000"/>
                <w:sz w:val="18"/>
                <w:szCs w:val="18"/>
              </w:rPr>
              <w:br w:type="textWrapping"/>
            </w:r>
            <w:r>
              <w:rPr>
                <w:rFonts w:hint="eastAsia"/>
                <w:color w:val="000000"/>
                <w:sz w:val="18"/>
                <w:szCs w:val="18"/>
              </w:rPr>
              <w:t>2） AI开发平台ModelArts，提供模型学习训练的技术平台及资源服务</w:t>
            </w:r>
            <w:r>
              <w:rPr>
                <w:rFonts w:hint="eastAsia"/>
                <w:color w:val="000000"/>
                <w:sz w:val="18"/>
                <w:szCs w:val="18"/>
              </w:rPr>
              <w:br w:type="textWrapping"/>
            </w:r>
            <w:r>
              <w:rPr>
                <w:rFonts w:hint="eastAsia"/>
                <w:color w:val="000000"/>
                <w:sz w:val="18"/>
                <w:szCs w:val="18"/>
              </w:rPr>
              <w:t>3） AI大数据服务，提供数据接入、云数据迁移、数据湖工厂、数据仓库、数据湖探索等服务</w:t>
            </w:r>
            <w:r>
              <w:rPr>
                <w:rFonts w:hint="eastAsia"/>
                <w:color w:val="000000"/>
                <w:sz w:val="18"/>
                <w:szCs w:val="18"/>
              </w:rPr>
              <w:br w:type="textWrapping"/>
            </w:r>
            <w:r>
              <w:rPr>
                <w:rFonts w:hint="eastAsia"/>
                <w:color w:val="000000"/>
                <w:sz w:val="18"/>
                <w:szCs w:val="18"/>
              </w:rPr>
              <w:t>2.咨询服务3：</w:t>
            </w:r>
          </w:p>
          <w:p>
            <w:pPr>
              <w:rPr>
                <w:color w:val="000000"/>
                <w:sz w:val="18"/>
                <w:szCs w:val="18"/>
              </w:rPr>
            </w:pPr>
            <w:r>
              <w:rPr>
                <w:rFonts w:hint="eastAsia"/>
                <w:color w:val="000000"/>
                <w:sz w:val="18"/>
                <w:szCs w:val="18"/>
              </w:rPr>
              <w:t>1）帮助企业梳理自身业务与人工智能、大数据等服务的结合点，配置并开通合适的云服务</w:t>
            </w:r>
          </w:p>
          <w:p>
            <w:pPr>
              <w:rPr>
                <w:color w:val="000000"/>
                <w:sz w:val="18"/>
                <w:szCs w:val="18"/>
              </w:rPr>
            </w:pPr>
            <w:r>
              <w:rPr>
                <w:rFonts w:hint="eastAsia"/>
                <w:color w:val="000000"/>
                <w:sz w:val="18"/>
                <w:szCs w:val="18"/>
              </w:rPr>
              <w:t>2）提供5*8小时运营团队远程指导服务</w:t>
            </w:r>
          </w:p>
          <w:p>
            <w:pPr>
              <w:rPr>
                <w:color w:val="000000"/>
                <w:sz w:val="18"/>
                <w:szCs w:val="18"/>
              </w:rPr>
            </w:pPr>
            <w:r>
              <w:rPr>
                <w:rFonts w:hint="eastAsia"/>
                <w:color w:val="000000"/>
                <w:sz w:val="18"/>
                <w:szCs w:val="18"/>
              </w:rPr>
              <w:t>3）提供不超过10人天的运营团队现场服务</w:t>
            </w:r>
          </w:p>
          <w:p>
            <w:pPr>
              <w:rPr>
                <w:color w:val="000000"/>
                <w:sz w:val="18"/>
                <w:szCs w:val="18"/>
              </w:rPr>
            </w:pPr>
            <w:r>
              <w:rPr>
                <w:rFonts w:hint="eastAsia"/>
                <w:color w:val="000000"/>
                <w:sz w:val="18"/>
                <w:szCs w:val="18"/>
              </w:rPr>
              <w:t>4）第一年必选，第二年起企业可以选择不购买此咨询服务，额度全转为AI云服务资源</w:t>
            </w:r>
          </w:p>
        </w:tc>
        <w:tc>
          <w:tcPr>
            <w:tcW w:w="992" w:type="dxa"/>
            <w:tcBorders>
              <w:top w:val="nil"/>
              <w:left w:val="single" w:color="auto" w:sz="4" w:space="0"/>
              <w:bottom w:val="single" w:color="auto" w:sz="4" w:space="0"/>
              <w:right w:val="single" w:color="auto" w:sz="4" w:space="0"/>
            </w:tcBorders>
            <w:shd w:val="clear" w:color="auto" w:fill="auto"/>
            <w:vAlign w:val="center"/>
          </w:tcPr>
          <w:p>
            <w:pPr>
              <w:rPr>
                <w:sz w:val="18"/>
                <w:szCs w:val="18"/>
              </w:rPr>
            </w:pPr>
            <w:r>
              <w:rPr>
                <w:rFonts w:hint="eastAsia"/>
                <w:sz w:val="18"/>
                <w:szCs w:val="18"/>
              </w:rPr>
              <w:t>元/套餐包/年</w:t>
            </w:r>
          </w:p>
        </w:tc>
        <w:tc>
          <w:tcPr>
            <w:tcW w:w="1275" w:type="dxa"/>
            <w:tcBorders>
              <w:top w:val="nil"/>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 xml:space="preserve"> ¥410,000.00 </w:t>
            </w:r>
          </w:p>
        </w:tc>
        <w:tc>
          <w:tcPr>
            <w:tcW w:w="1418" w:type="dxa"/>
            <w:vMerge w:val="restart"/>
            <w:tcBorders>
              <w:top w:val="nil"/>
              <w:left w:val="single" w:color="auto" w:sz="4" w:space="0"/>
              <w:bottom w:val="single" w:color="000000" w:sz="4" w:space="0"/>
              <w:right w:val="single" w:color="auto" w:sz="4" w:space="0"/>
            </w:tcBorders>
            <w:shd w:val="clear" w:color="auto" w:fill="auto"/>
            <w:noWrap/>
            <w:vAlign w:val="center"/>
          </w:tcPr>
          <w:p>
            <w:pPr>
              <w:jc w:val="center"/>
              <w:rPr>
                <w:sz w:val="18"/>
                <w:szCs w:val="18"/>
              </w:rPr>
            </w:pPr>
            <w:r>
              <w:rPr>
                <w:rFonts w:hint="eastAsia"/>
                <w:sz w:val="18"/>
                <w:szCs w:val="18"/>
              </w:rPr>
              <w:t>¥550,000.00</w:t>
            </w:r>
          </w:p>
        </w:tc>
      </w:tr>
      <w:tr>
        <w:tblPrEx>
          <w:tblLayout w:type="fixed"/>
          <w:tblCellMar>
            <w:top w:w="0" w:type="dxa"/>
            <w:left w:w="108" w:type="dxa"/>
            <w:bottom w:w="0" w:type="dxa"/>
            <w:right w:w="108" w:type="dxa"/>
          </w:tblCellMar>
        </w:tblPrEx>
        <w:trPr>
          <w:trHeight w:val="1000" w:hRule="atLeast"/>
        </w:trPr>
        <w:tc>
          <w:tcPr>
            <w:tcW w:w="704" w:type="dxa"/>
            <w:vMerge w:val="continue"/>
            <w:tcBorders>
              <w:top w:val="nil"/>
              <w:left w:val="single" w:color="auto" w:sz="4" w:space="0"/>
              <w:bottom w:val="single" w:color="auto" w:sz="4" w:space="0"/>
              <w:right w:val="single" w:color="auto" w:sz="4" w:space="0"/>
            </w:tcBorders>
            <w:vAlign w:val="center"/>
          </w:tcPr>
          <w:p>
            <w:pPr>
              <w:rPr>
                <w:color w:val="000000"/>
                <w:sz w:val="18"/>
                <w:szCs w:val="18"/>
              </w:rPr>
            </w:pPr>
          </w:p>
        </w:tc>
        <w:tc>
          <w:tcPr>
            <w:tcW w:w="709" w:type="dxa"/>
            <w:vMerge w:val="continue"/>
            <w:tcBorders>
              <w:top w:val="nil"/>
              <w:left w:val="single" w:color="auto" w:sz="4" w:space="0"/>
              <w:bottom w:val="single" w:color="auto" w:sz="4" w:space="0"/>
              <w:right w:val="single" w:color="auto" w:sz="4" w:space="0"/>
            </w:tcBorders>
            <w:vAlign w:val="center"/>
          </w:tcPr>
          <w:p>
            <w:pPr>
              <w:rPr>
                <w:sz w:val="18"/>
                <w:szCs w:val="18"/>
              </w:rPr>
            </w:pPr>
          </w:p>
        </w:tc>
        <w:tc>
          <w:tcPr>
            <w:tcW w:w="3827"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推荐配置：</w:t>
            </w:r>
            <w:r>
              <w:rPr>
                <w:rFonts w:hint="eastAsia"/>
                <w:color w:val="000000"/>
                <w:sz w:val="18"/>
                <w:szCs w:val="18"/>
              </w:rPr>
              <w:br w:type="textWrapping"/>
            </w:r>
            <w:r>
              <w:rPr>
                <w:rFonts w:hint="eastAsia"/>
                <w:sz w:val="18"/>
                <w:szCs w:val="18"/>
              </w:rPr>
              <w:t>虚机（16U64G  40G+500G硬盘）4台</w:t>
            </w:r>
          </w:p>
          <w:p>
            <w:pPr>
              <w:rPr>
                <w:sz w:val="18"/>
                <w:szCs w:val="18"/>
              </w:rPr>
            </w:pPr>
            <w:r>
              <w:rPr>
                <w:rFonts w:hint="eastAsia"/>
                <w:sz w:val="18"/>
                <w:szCs w:val="18"/>
              </w:rPr>
              <w:t>EIP  2个</w:t>
            </w:r>
          </w:p>
          <w:p>
            <w:pPr>
              <w:rPr>
                <w:sz w:val="18"/>
                <w:szCs w:val="18"/>
              </w:rPr>
            </w:pPr>
            <w:r>
              <w:rPr>
                <w:rFonts w:hint="eastAsia"/>
                <w:sz w:val="18"/>
                <w:szCs w:val="18"/>
              </w:rPr>
              <w:t>带宽（10M） 2个</w:t>
            </w:r>
          </w:p>
          <w:p>
            <w:pPr>
              <w:rPr>
                <w:sz w:val="18"/>
                <w:szCs w:val="18"/>
              </w:rPr>
            </w:pPr>
            <w:r>
              <w:rPr>
                <w:rFonts w:hint="eastAsia"/>
                <w:sz w:val="18"/>
                <w:szCs w:val="18"/>
              </w:rPr>
              <w:t>RDS_MySQL（16U64G 500G存储） 1个</w:t>
            </w:r>
          </w:p>
          <w:p>
            <w:pPr>
              <w:rPr>
                <w:color w:val="000000"/>
                <w:sz w:val="18"/>
                <w:szCs w:val="18"/>
              </w:rPr>
            </w:pPr>
            <w:r>
              <w:rPr>
                <w:rFonts w:hint="eastAsia"/>
                <w:sz w:val="18"/>
                <w:szCs w:val="18"/>
              </w:rPr>
              <w:t>OBS(1TB存储)  1个</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rFonts w:hint="eastAsia"/>
                <w:sz w:val="18"/>
                <w:szCs w:val="18"/>
              </w:rPr>
              <w:t>元/套餐包/年</w:t>
            </w:r>
          </w:p>
        </w:tc>
        <w:tc>
          <w:tcPr>
            <w:tcW w:w="1275"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 xml:space="preserve"> ¥140,000.00 </w:t>
            </w:r>
          </w:p>
        </w:tc>
        <w:tc>
          <w:tcPr>
            <w:tcW w:w="1418" w:type="dxa"/>
            <w:vMerge w:val="continue"/>
            <w:tcBorders>
              <w:top w:val="nil"/>
              <w:left w:val="single" w:color="auto" w:sz="4" w:space="0"/>
              <w:bottom w:val="single" w:color="auto" w:sz="4" w:space="0"/>
              <w:right w:val="single" w:color="auto" w:sz="4" w:space="0"/>
            </w:tcBorders>
            <w:vAlign w:val="center"/>
          </w:tcPr>
          <w:p>
            <w:pPr>
              <w:rPr>
                <w:sz w:val="18"/>
                <w:szCs w:val="18"/>
              </w:rPr>
            </w:pPr>
          </w:p>
        </w:tc>
      </w:tr>
      <w:tr>
        <w:tblPrEx>
          <w:tblLayout w:type="fixed"/>
          <w:tblCellMar>
            <w:top w:w="0" w:type="dxa"/>
            <w:left w:w="108" w:type="dxa"/>
            <w:bottom w:w="0" w:type="dxa"/>
            <w:right w:w="108" w:type="dxa"/>
          </w:tblCellMar>
        </w:tblPrEx>
        <w:trPr>
          <w:trHeight w:val="1000" w:hRule="atLeast"/>
        </w:trPr>
        <w:tc>
          <w:tcPr>
            <w:tcW w:w="704"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5</w:t>
            </w:r>
          </w:p>
        </w:tc>
        <w:tc>
          <w:tcPr>
            <w:tcW w:w="709" w:type="dxa"/>
            <w:tcBorders>
              <w:top w:val="single" w:color="auto" w:sz="4" w:space="0"/>
              <w:left w:val="single" w:color="auto" w:sz="4" w:space="0"/>
              <w:bottom w:val="single" w:color="auto" w:sz="4" w:space="0"/>
              <w:right w:val="single" w:color="auto" w:sz="4" w:space="0"/>
            </w:tcBorders>
            <w:vAlign w:val="center"/>
          </w:tcPr>
          <w:p>
            <w:pPr>
              <w:rPr>
                <w:sz w:val="18"/>
                <w:szCs w:val="18"/>
              </w:rPr>
            </w:pPr>
            <w:r>
              <w:rPr>
                <w:rFonts w:hint="eastAsia"/>
                <w:sz w:val="18"/>
                <w:szCs w:val="18"/>
              </w:rPr>
              <w:t>AI使能增量包</w:t>
            </w:r>
          </w:p>
        </w:tc>
        <w:tc>
          <w:tcPr>
            <w:tcW w:w="3827" w:type="dxa"/>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增量包自启用后一年内有效。</w:t>
            </w:r>
            <w:r>
              <w:rPr>
                <w:rFonts w:hint="eastAsia"/>
                <w:color w:val="000000"/>
                <w:sz w:val="18"/>
                <w:szCs w:val="18"/>
              </w:rPr>
              <w:br w:type="textWrapping"/>
            </w:r>
            <w:r>
              <w:rPr>
                <w:rFonts w:hint="eastAsia"/>
                <w:color w:val="000000"/>
                <w:sz w:val="18"/>
                <w:szCs w:val="18"/>
              </w:rPr>
              <w:t>包含1</w:t>
            </w:r>
            <w:r>
              <w:rPr>
                <w:color w:val="000000"/>
                <w:sz w:val="18"/>
                <w:szCs w:val="18"/>
              </w:rPr>
              <w:t>0</w:t>
            </w:r>
            <w:r>
              <w:rPr>
                <w:rFonts w:hint="eastAsia"/>
                <w:color w:val="000000"/>
                <w:sz w:val="18"/>
                <w:szCs w:val="18"/>
              </w:rPr>
              <w:t>万AI云服务资源。</w:t>
            </w:r>
          </w:p>
          <w:p>
            <w:pPr>
              <w:rPr>
                <w:color w:val="000000"/>
                <w:sz w:val="18"/>
                <w:szCs w:val="18"/>
              </w:rPr>
            </w:pPr>
            <w:r>
              <w:rPr>
                <w:rFonts w:hint="eastAsia"/>
                <w:color w:val="000000"/>
                <w:sz w:val="18"/>
                <w:szCs w:val="18"/>
              </w:rPr>
              <w:t>使用条件：</w:t>
            </w:r>
          </w:p>
          <w:p>
            <w:pPr>
              <w:rPr>
                <w:color w:val="000000"/>
                <w:sz w:val="18"/>
                <w:szCs w:val="18"/>
              </w:rPr>
            </w:pPr>
            <w:r>
              <w:rPr>
                <w:rFonts w:hint="eastAsia"/>
                <w:color w:val="000000"/>
                <w:sz w:val="18"/>
                <w:szCs w:val="18"/>
              </w:rPr>
              <w:t>1</w:t>
            </w:r>
            <w:r>
              <w:rPr>
                <w:color w:val="000000"/>
                <w:sz w:val="18"/>
                <w:szCs w:val="18"/>
              </w:rPr>
              <w:t>.此增量</w:t>
            </w:r>
            <w:r>
              <w:rPr>
                <w:rFonts w:hint="eastAsia"/>
                <w:color w:val="000000"/>
                <w:sz w:val="18"/>
                <w:szCs w:val="18"/>
              </w:rPr>
              <w:t>包</w:t>
            </w:r>
            <w:r>
              <w:rPr>
                <w:color w:val="000000"/>
                <w:sz w:val="18"/>
                <w:szCs w:val="18"/>
              </w:rPr>
              <w:t>须搭配其它任一套餐使用</w:t>
            </w:r>
            <w:r>
              <w:rPr>
                <w:rFonts w:hint="eastAsia"/>
                <w:color w:val="000000"/>
                <w:sz w:val="18"/>
                <w:szCs w:val="18"/>
              </w:rPr>
              <w:t>，可叠加使用。</w:t>
            </w:r>
          </w:p>
          <w:p>
            <w:pPr>
              <w:rPr>
                <w:sz w:val="18"/>
                <w:szCs w:val="18"/>
              </w:rPr>
            </w:pPr>
            <w:r>
              <w:rPr>
                <w:rFonts w:hint="eastAsia"/>
                <w:color w:val="000000"/>
                <w:sz w:val="18"/>
                <w:szCs w:val="18"/>
              </w:rPr>
              <w:t>2</w:t>
            </w:r>
            <w:r>
              <w:rPr>
                <w:color w:val="000000"/>
                <w:sz w:val="18"/>
                <w:szCs w:val="18"/>
              </w:rPr>
              <w:t>.此增量</w:t>
            </w:r>
            <w:r>
              <w:rPr>
                <w:rFonts w:hint="eastAsia"/>
                <w:color w:val="000000"/>
                <w:sz w:val="18"/>
                <w:szCs w:val="18"/>
              </w:rPr>
              <w:t>包不能用于新增的A</w:t>
            </w:r>
            <w:r>
              <w:rPr>
                <w:color w:val="000000"/>
                <w:sz w:val="18"/>
                <w:szCs w:val="18"/>
              </w:rPr>
              <w:t>I服务</w:t>
            </w:r>
            <w:r>
              <w:rPr>
                <w:rFonts w:hint="eastAsia"/>
                <w:color w:val="000000"/>
                <w:sz w:val="18"/>
                <w:szCs w:val="18"/>
              </w:rPr>
              <w:t>，</w:t>
            </w:r>
            <w:r>
              <w:rPr>
                <w:color w:val="000000"/>
                <w:sz w:val="18"/>
                <w:szCs w:val="18"/>
              </w:rPr>
              <w:t>只能</w:t>
            </w:r>
            <w:r>
              <w:rPr>
                <w:rFonts w:hint="eastAsia"/>
                <w:color w:val="000000"/>
                <w:sz w:val="18"/>
                <w:szCs w:val="18"/>
              </w:rPr>
              <w:t>用于提升之前已选择的</w:t>
            </w:r>
            <w:r>
              <w:rPr>
                <w:color w:val="000000"/>
                <w:sz w:val="18"/>
                <w:szCs w:val="18"/>
              </w:rPr>
              <w:t>AI服务</w:t>
            </w:r>
            <w:r>
              <w:rPr>
                <w:rFonts w:hint="eastAsia"/>
                <w:color w:val="000000"/>
                <w:sz w:val="18"/>
                <w:szCs w:val="18"/>
              </w:rPr>
              <w:t>，如增加之前已选择A</w:t>
            </w:r>
            <w:r>
              <w:rPr>
                <w:color w:val="000000"/>
                <w:sz w:val="18"/>
                <w:szCs w:val="18"/>
              </w:rPr>
              <w:t>I服务的规格</w:t>
            </w:r>
            <w:r>
              <w:rPr>
                <w:rFonts w:hint="eastAsia"/>
                <w:color w:val="000000"/>
                <w:sz w:val="18"/>
                <w:szCs w:val="18"/>
              </w:rPr>
              <w:t>，</w:t>
            </w:r>
            <w:r>
              <w:rPr>
                <w:color w:val="000000"/>
                <w:sz w:val="18"/>
                <w:szCs w:val="18"/>
              </w:rPr>
              <w:t>时长等</w:t>
            </w:r>
            <w:r>
              <w:rPr>
                <w:rFonts w:hint="eastAsia"/>
                <w:color w:val="000000"/>
                <w:sz w:val="18"/>
                <w:szCs w:val="18"/>
              </w:rPr>
              <w:t>。</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rFonts w:hint="eastAsia"/>
                <w:sz w:val="18"/>
                <w:szCs w:val="18"/>
              </w:rPr>
              <w:t>元/套餐包/年</w:t>
            </w:r>
          </w:p>
        </w:tc>
        <w:tc>
          <w:tcPr>
            <w:tcW w:w="1275"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¥1</w:t>
            </w:r>
            <w:r>
              <w:rPr>
                <w:sz w:val="18"/>
                <w:szCs w:val="18"/>
              </w:rPr>
              <w:t>0</w:t>
            </w:r>
            <w:r>
              <w:rPr>
                <w:rFonts w:hint="eastAsia"/>
                <w:sz w:val="18"/>
                <w:szCs w:val="18"/>
              </w:rPr>
              <w:t>0,000.00</w:t>
            </w:r>
          </w:p>
        </w:tc>
        <w:tc>
          <w:tcPr>
            <w:tcW w:w="1418" w:type="dxa"/>
            <w:tcBorders>
              <w:top w:val="single" w:color="auto" w:sz="4" w:space="0"/>
              <w:left w:val="single" w:color="auto" w:sz="4" w:space="0"/>
              <w:bottom w:val="single" w:color="auto" w:sz="4" w:space="0"/>
              <w:right w:val="single" w:color="auto" w:sz="4" w:space="0"/>
            </w:tcBorders>
            <w:vAlign w:val="center"/>
          </w:tcPr>
          <w:p>
            <w:pPr>
              <w:rPr>
                <w:sz w:val="18"/>
                <w:szCs w:val="18"/>
              </w:rPr>
            </w:pPr>
            <w:r>
              <w:rPr>
                <w:rFonts w:hint="eastAsia"/>
                <w:sz w:val="18"/>
                <w:szCs w:val="18"/>
              </w:rPr>
              <w:t>¥1</w:t>
            </w:r>
            <w:r>
              <w:rPr>
                <w:sz w:val="18"/>
                <w:szCs w:val="18"/>
              </w:rPr>
              <w:t>0</w:t>
            </w:r>
            <w:r>
              <w:rPr>
                <w:rFonts w:hint="eastAsia"/>
                <w:sz w:val="18"/>
                <w:szCs w:val="18"/>
              </w:rPr>
              <w:t>0,000.00</w:t>
            </w:r>
          </w:p>
        </w:tc>
      </w:tr>
      <w:tr>
        <w:tblPrEx>
          <w:tblLayout w:type="fixed"/>
          <w:tblCellMar>
            <w:top w:w="0" w:type="dxa"/>
            <w:left w:w="108" w:type="dxa"/>
            <w:bottom w:w="0" w:type="dxa"/>
            <w:right w:w="108" w:type="dxa"/>
          </w:tblCellMar>
        </w:tblPrEx>
        <w:trPr>
          <w:trHeight w:val="1000" w:hRule="atLeast"/>
        </w:trPr>
        <w:tc>
          <w:tcPr>
            <w:tcW w:w="704"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rFonts w:hint="eastAsia"/>
                <w:color w:val="000000"/>
                <w:sz w:val="18"/>
                <w:szCs w:val="18"/>
              </w:rPr>
              <w:t>6</w:t>
            </w:r>
          </w:p>
        </w:tc>
        <w:tc>
          <w:tcPr>
            <w:tcW w:w="709" w:type="dxa"/>
            <w:tcBorders>
              <w:top w:val="single" w:color="auto" w:sz="4" w:space="0"/>
              <w:left w:val="single" w:color="auto" w:sz="4" w:space="0"/>
              <w:bottom w:val="single" w:color="auto" w:sz="4" w:space="0"/>
              <w:right w:val="single" w:color="auto" w:sz="4" w:space="0"/>
            </w:tcBorders>
            <w:vAlign w:val="center"/>
          </w:tcPr>
          <w:p>
            <w:pPr>
              <w:rPr>
                <w:sz w:val="18"/>
                <w:szCs w:val="18"/>
              </w:rPr>
            </w:pPr>
            <w:r>
              <w:rPr>
                <w:rFonts w:hint="eastAsia"/>
                <w:sz w:val="18"/>
                <w:szCs w:val="18"/>
              </w:rPr>
              <w:t>A</w:t>
            </w:r>
            <w:r>
              <w:rPr>
                <w:sz w:val="18"/>
                <w:szCs w:val="18"/>
              </w:rPr>
              <w:t>I使能严选套餐</w:t>
            </w:r>
          </w:p>
        </w:tc>
        <w:tc>
          <w:tcPr>
            <w:tcW w:w="3827"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cs="Times New Roman"/>
                <w:snapToGrid w:val="0"/>
                <w:sz w:val="18"/>
                <w:szCs w:val="18"/>
              </w:rPr>
              <w:t>包含华为云上现有AI严选自营。</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rFonts w:hint="eastAsia" w:cs="Times New Roman"/>
                <w:snapToGrid w:val="0"/>
                <w:sz w:val="18"/>
                <w:szCs w:val="18"/>
              </w:rPr>
              <w:t>元/方案</w:t>
            </w:r>
          </w:p>
        </w:tc>
        <w:tc>
          <w:tcPr>
            <w:tcW w:w="1275" w:type="dxa"/>
            <w:tcBorders>
              <w:top w:val="single" w:color="auto" w:sz="4" w:space="0"/>
              <w:left w:val="nil"/>
              <w:bottom w:val="single" w:color="auto" w:sz="4" w:space="0"/>
              <w:right w:val="single" w:color="auto" w:sz="4" w:space="0"/>
            </w:tcBorders>
            <w:shd w:val="clear" w:color="auto" w:fill="auto"/>
            <w:vAlign w:val="center"/>
          </w:tcPr>
          <w:p>
            <w:pPr>
              <w:rPr>
                <w:sz w:val="18"/>
                <w:szCs w:val="18"/>
              </w:rPr>
            </w:pPr>
            <w:r>
              <w:rPr>
                <w:rFonts w:hint="eastAsia" w:cs="Times New Roman"/>
                <w:snapToGrid w:val="0"/>
                <w:sz w:val="18"/>
                <w:szCs w:val="18"/>
              </w:rPr>
              <w:t>参考官网报价</w:t>
            </w:r>
          </w:p>
        </w:tc>
        <w:tc>
          <w:tcPr>
            <w:tcW w:w="1418" w:type="dxa"/>
            <w:tcBorders>
              <w:top w:val="single" w:color="auto" w:sz="4" w:space="0"/>
              <w:left w:val="single" w:color="auto" w:sz="4" w:space="0"/>
              <w:bottom w:val="single" w:color="auto" w:sz="4" w:space="0"/>
              <w:right w:val="single" w:color="auto" w:sz="4" w:space="0"/>
            </w:tcBorders>
            <w:vAlign w:val="center"/>
          </w:tcPr>
          <w:p>
            <w:pPr>
              <w:rPr>
                <w:sz w:val="18"/>
                <w:szCs w:val="18"/>
              </w:rPr>
            </w:pPr>
            <w:r>
              <w:rPr>
                <w:rFonts w:hint="eastAsia" w:cs="Times New Roman"/>
                <w:snapToGrid w:val="0"/>
                <w:sz w:val="18"/>
                <w:szCs w:val="18"/>
              </w:rPr>
              <w:t>参考官网报价</w:t>
            </w:r>
          </w:p>
        </w:tc>
      </w:tr>
    </w:tbl>
    <w:p>
      <w:pPr>
        <w:pStyle w:val="4"/>
        <w:spacing w:before="156" w:after="156"/>
      </w:pPr>
      <w:r>
        <w:rPr>
          <w:rFonts w:hint="eastAsia"/>
        </w:rPr>
        <w:t>人工智能应用API报价</w:t>
      </w:r>
    </w:p>
    <w:tbl>
      <w:tblPr>
        <w:tblStyle w:val="34"/>
        <w:tblW w:w="8894" w:type="dxa"/>
        <w:tblInd w:w="-5" w:type="dxa"/>
        <w:tblLayout w:type="fixed"/>
        <w:tblCellMar>
          <w:top w:w="0" w:type="dxa"/>
          <w:left w:w="108" w:type="dxa"/>
          <w:bottom w:w="0" w:type="dxa"/>
          <w:right w:w="108" w:type="dxa"/>
        </w:tblCellMar>
      </w:tblPr>
      <w:tblGrid>
        <w:gridCol w:w="2920"/>
        <w:gridCol w:w="2080"/>
        <w:gridCol w:w="3894"/>
      </w:tblGrid>
      <w:tr>
        <w:tblPrEx>
          <w:tblLayout w:type="fixed"/>
          <w:tblCellMar>
            <w:top w:w="0" w:type="dxa"/>
            <w:left w:w="108" w:type="dxa"/>
            <w:bottom w:w="0" w:type="dxa"/>
            <w:right w:w="108" w:type="dxa"/>
          </w:tblCellMar>
        </w:tblPrEx>
        <w:trPr>
          <w:trHeight w:val="310" w:hRule="atLeast"/>
        </w:trPr>
        <w:tc>
          <w:tcPr>
            <w:tcW w:w="2920" w:type="dxa"/>
            <w:tcBorders>
              <w:top w:val="single" w:color="auto" w:sz="4" w:space="0"/>
              <w:left w:val="single" w:color="auto" w:sz="4" w:space="0"/>
              <w:bottom w:val="single" w:color="auto" w:sz="4" w:space="0"/>
              <w:right w:val="single" w:color="auto" w:sz="4" w:space="0"/>
            </w:tcBorders>
            <w:shd w:val="clear" w:color="auto" w:fill="E6E6E6"/>
            <w:vAlign w:val="center"/>
          </w:tcPr>
          <w:p>
            <w:pPr>
              <w:jc w:val="center"/>
              <w:rPr>
                <w:b/>
                <w:sz w:val="18"/>
                <w:szCs w:val="18"/>
              </w:rPr>
            </w:pPr>
            <w:r>
              <w:rPr>
                <w:rFonts w:hint="eastAsia"/>
                <w:b/>
                <w:sz w:val="18"/>
                <w:szCs w:val="18"/>
              </w:rPr>
              <w:t>服务子项</w:t>
            </w:r>
          </w:p>
        </w:tc>
        <w:tc>
          <w:tcPr>
            <w:tcW w:w="2080" w:type="dxa"/>
            <w:tcBorders>
              <w:top w:val="single" w:color="auto" w:sz="4" w:space="0"/>
              <w:left w:val="nil"/>
              <w:bottom w:val="single" w:color="auto" w:sz="4" w:space="0"/>
              <w:right w:val="single" w:color="auto" w:sz="4" w:space="0"/>
            </w:tcBorders>
            <w:shd w:val="clear" w:color="auto" w:fill="E6E6E6"/>
            <w:vAlign w:val="center"/>
          </w:tcPr>
          <w:p>
            <w:pPr>
              <w:jc w:val="center"/>
              <w:rPr>
                <w:b/>
                <w:sz w:val="18"/>
                <w:szCs w:val="18"/>
              </w:rPr>
            </w:pPr>
            <w:r>
              <w:rPr>
                <w:rFonts w:hint="eastAsia"/>
                <w:b/>
                <w:sz w:val="18"/>
                <w:szCs w:val="18"/>
              </w:rPr>
              <w:t>价格</w:t>
            </w:r>
          </w:p>
        </w:tc>
        <w:tc>
          <w:tcPr>
            <w:tcW w:w="3894" w:type="dxa"/>
            <w:tcBorders>
              <w:top w:val="single" w:color="auto" w:sz="4" w:space="0"/>
              <w:left w:val="nil"/>
              <w:bottom w:val="single" w:color="auto" w:sz="4" w:space="0"/>
              <w:right w:val="single" w:color="auto" w:sz="4" w:space="0"/>
            </w:tcBorders>
            <w:shd w:val="clear" w:color="auto" w:fill="E6E6E6"/>
            <w:vAlign w:val="center"/>
          </w:tcPr>
          <w:p>
            <w:pPr>
              <w:jc w:val="center"/>
              <w:rPr>
                <w:b/>
                <w:sz w:val="18"/>
                <w:szCs w:val="18"/>
              </w:rPr>
            </w:pPr>
            <w:r>
              <w:rPr>
                <w:rFonts w:hint="eastAsia"/>
                <w:b/>
                <w:sz w:val="18"/>
                <w:szCs w:val="18"/>
              </w:rPr>
              <w:t>价格单位</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增值税发票识别</w:t>
            </w:r>
          </w:p>
        </w:tc>
        <w:tc>
          <w:tcPr>
            <w:tcW w:w="2080" w:type="dxa"/>
            <w:tcBorders>
              <w:top w:val="nil"/>
              <w:left w:val="nil"/>
              <w:bottom w:val="single" w:color="auto" w:sz="4" w:space="0"/>
              <w:right w:val="single" w:color="auto" w:sz="4" w:space="0"/>
            </w:tcBorders>
            <w:shd w:val="clear" w:color="auto" w:fill="auto"/>
            <w:vAlign w:val="center"/>
          </w:tcPr>
          <w:p>
            <w:pPr>
              <w:jc w:val="center"/>
              <w:rPr>
                <w:sz w:val="18"/>
                <w:szCs w:val="18"/>
              </w:rPr>
            </w:pPr>
            <w:r>
              <w:rPr>
                <w:sz w:val="18"/>
                <w:szCs w:val="18"/>
              </w:rPr>
              <w:t>0.4</w:t>
            </w:r>
          </w:p>
        </w:tc>
        <w:tc>
          <w:tcPr>
            <w:tcW w:w="3894"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元</w:t>
            </w:r>
            <w:r>
              <w:rPr>
                <w:rFonts w:cs="Times New Roman"/>
                <w:sz w:val="18"/>
                <w:szCs w:val="18"/>
              </w:rPr>
              <w:t>/</w:t>
            </w:r>
            <w:r>
              <w:rPr>
                <w:rFonts w:hint="eastAsia"/>
                <w:sz w:val="18"/>
                <w:szCs w:val="18"/>
              </w:rPr>
              <w:t>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英文海关单据识别</w:t>
            </w:r>
          </w:p>
        </w:tc>
        <w:tc>
          <w:tcPr>
            <w:tcW w:w="2080"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2</w:t>
            </w:r>
          </w:p>
        </w:tc>
        <w:tc>
          <w:tcPr>
            <w:tcW w:w="3894"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元</w:t>
            </w:r>
            <w:r>
              <w:rPr>
                <w:rFonts w:cs="Times New Roman"/>
                <w:sz w:val="18"/>
                <w:szCs w:val="18"/>
              </w:rPr>
              <w:t>/</w:t>
            </w:r>
            <w:r>
              <w:rPr>
                <w:rFonts w:hint="eastAsia"/>
                <w:sz w:val="18"/>
                <w:szCs w:val="18"/>
              </w:rPr>
              <w:t>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机动车销售发票识别</w:t>
            </w:r>
          </w:p>
        </w:tc>
        <w:tc>
          <w:tcPr>
            <w:tcW w:w="2080" w:type="dxa"/>
            <w:tcBorders>
              <w:top w:val="nil"/>
              <w:left w:val="nil"/>
              <w:bottom w:val="single" w:color="auto" w:sz="4" w:space="0"/>
              <w:right w:val="single" w:color="auto" w:sz="4" w:space="0"/>
            </w:tcBorders>
            <w:shd w:val="clear" w:color="auto" w:fill="auto"/>
            <w:vAlign w:val="center"/>
          </w:tcPr>
          <w:p>
            <w:pPr>
              <w:jc w:val="center"/>
              <w:rPr>
                <w:sz w:val="18"/>
                <w:szCs w:val="18"/>
              </w:rPr>
            </w:pPr>
            <w:r>
              <w:rPr>
                <w:sz w:val="18"/>
                <w:szCs w:val="18"/>
              </w:rPr>
              <w:t>0.4</w:t>
            </w:r>
          </w:p>
        </w:tc>
        <w:tc>
          <w:tcPr>
            <w:tcW w:w="3894"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元</w:t>
            </w:r>
            <w:r>
              <w:rPr>
                <w:rFonts w:cs="Times New Roman"/>
                <w:sz w:val="18"/>
                <w:szCs w:val="18"/>
              </w:rPr>
              <w:t>/</w:t>
            </w:r>
            <w:r>
              <w:rPr>
                <w:rFonts w:hint="eastAsia"/>
                <w:sz w:val="18"/>
                <w:szCs w:val="18"/>
              </w:rPr>
              <w:t>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通用文字识别</w:t>
            </w:r>
          </w:p>
        </w:tc>
        <w:tc>
          <w:tcPr>
            <w:tcW w:w="2080" w:type="dxa"/>
            <w:tcBorders>
              <w:top w:val="nil"/>
              <w:left w:val="nil"/>
              <w:bottom w:val="single" w:color="auto" w:sz="4" w:space="0"/>
              <w:right w:val="single" w:color="auto" w:sz="4" w:space="0"/>
            </w:tcBorders>
            <w:shd w:val="clear" w:color="auto" w:fill="auto"/>
            <w:vAlign w:val="center"/>
          </w:tcPr>
          <w:p>
            <w:pPr>
              <w:jc w:val="center"/>
              <w:rPr>
                <w:sz w:val="18"/>
                <w:szCs w:val="18"/>
              </w:rPr>
            </w:pPr>
            <w:r>
              <w:rPr>
                <w:sz w:val="18"/>
                <w:szCs w:val="18"/>
              </w:rPr>
              <w:t>0.2</w:t>
            </w:r>
          </w:p>
        </w:tc>
        <w:tc>
          <w:tcPr>
            <w:tcW w:w="3894"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元</w:t>
            </w:r>
            <w:r>
              <w:rPr>
                <w:rFonts w:cs="Times New Roman"/>
                <w:sz w:val="18"/>
                <w:szCs w:val="18"/>
              </w:rPr>
              <w:t>/</w:t>
            </w:r>
            <w:r>
              <w:rPr>
                <w:rFonts w:hint="eastAsia"/>
                <w:sz w:val="18"/>
                <w:szCs w:val="18"/>
              </w:rPr>
              <w:t>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手写字母数字识别</w:t>
            </w:r>
          </w:p>
        </w:tc>
        <w:tc>
          <w:tcPr>
            <w:tcW w:w="2080" w:type="dxa"/>
            <w:tcBorders>
              <w:top w:val="nil"/>
              <w:left w:val="nil"/>
              <w:bottom w:val="single" w:color="auto" w:sz="4" w:space="0"/>
              <w:right w:val="single" w:color="auto" w:sz="4" w:space="0"/>
            </w:tcBorders>
            <w:shd w:val="clear" w:color="auto" w:fill="auto"/>
            <w:vAlign w:val="center"/>
          </w:tcPr>
          <w:p>
            <w:pPr>
              <w:jc w:val="center"/>
              <w:rPr>
                <w:sz w:val="18"/>
                <w:szCs w:val="18"/>
              </w:rPr>
            </w:pPr>
            <w:r>
              <w:rPr>
                <w:sz w:val="18"/>
                <w:szCs w:val="18"/>
              </w:rPr>
              <w:t>0.4</w:t>
            </w:r>
          </w:p>
        </w:tc>
        <w:tc>
          <w:tcPr>
            <w:tcW w:w="3894"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元</w:t>
            </w:r>
            <w:r>
              <w:rPr>
                <w:rFonts w:cs="Times New Roman"/>
                <w:sz w:val="18"/>
                <w:szCs w:val="18"/>
              </w:rPr>
              <w:t>/</w:t>
            </w:r>
            <w:r>
              <w:rPr>
                <w:rFonts w:hint="eastAsia"/>
                <w:sz w:val="18"/>
                <w:szCs w:val="18"/>
              </w:rPr>
              <w:t>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图像标签</w:t>
            </w:r>
          </w:p>
        </w:tc>
        <w:tc>
          <w:tcPr>
            <w:tcW w:w="2080"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3</w:t>
            </w:r>
            <w:r>
              <w:rPr>
                <w:sz w:val="18"/>
                <w:szCs w:val="18"/>
              </w:rPr>
              <w:t>.5</w:t>
            </w:r>
          </w:p>
        </w:tc>
        <w:tc>
          <w:tcPr>
            <w:tcW w:w="3894"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元/千次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低光照增强</w:t>
            </w:r>
          </w:p>
        </w:tc>
        <w:tc>
          <w:tcPr>
            <w:tcW w:w="2080"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3</w:t>
            </w:r>
            <w:r>
              <w:rPr>
                <w:sz w:val="18"/>
                <w:szCs w:val="18"/>
              </w:rPr>
              <w:t>.5</w:t>
            </w:r>
          </w:p>
        </w:tc>
        <w:tc>
          <w:tcPr>
            <w:tcW w:w="3894"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元/千次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图像去雾</w:t>
            </w:r>
          </w:p>
        </w:tc>
        <w:tc>
          <w:tcPr>
            <w:tcW w:w="2080"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7</w:t>
            </w:r>
          </w:p>
        </w:tc>
        <w:tc>
          <w:tcPr>
            <w:tcW w:w="3894"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元/千次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超分图像重建</w:t>
            </w:r>
          </w:p>
        </w:tc>
        <w:tc>
          <w:tcPr>
            <w:tcW w:w="2080"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7</w:t>
            </w:r>
          </w:p>
        </w:tc>
        <w:tc>
          <w:tcPr>
            <w:tcW w:w="3894"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元/千次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图片搜索查询</w:t>
            </w:r>
          </w:p>
        </w:tc>
        <w:tc>
          <w:tcPr>
            <w:tcW w:w="2080"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0.07</w:t>
            </w:r>
          </w:p>
        </w:tc>
        <w:tc>
          <w:tcPr>
            <w:tcW w:w="3894"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文本内容检测</w:t>
            </w:r>
          </w:p>
        </w:tc>
        <w:tc>
          <w:tcPr>
            <w:tcW w:w="2080"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1</w:t>
            </w:r>
            <w:r>
              <w:rPr>
                <w:sz w:val="18"/>
                <w:szCs w:val="18"/>
              </w:rPr>
              <w:t>.8</w:t>
            </w:r>
          </w:p>
        </w:tc>
        <w:tc>
          <w:tcPr>
            <w:tcW w:w="3894"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图像内容检测</w:t>
            </w:r>
          </w:p>
        </w:tc>
        <w:tc>
          <w:tcPr>
            <w:tcW w:w="2080" w:type="dxa"/>
            <w:tcBorders>
              <w:top w:val="nil"/>
              <w:left w:val="nil"/>
              <w:bottom w:val="single" w:color="auto" w:sz="4" w:space="0"/>
              <w:right w:val="single" w:color="auto" w:sz="4" w:space="0"/>
            </w:tcBorders>
            <w:shd w:val="clear" w:color="auto" w:fill="auto"/>
            <w:vAlign w:val="center"/>
          </w:tcPr>
          <w:p>
            <w:pPr>
              <w:jc w:val="center"/>
              <w:rPr>
                <w:sz w:val="18"/>
                <w:szCs w:val="18"/>
              </w:rPr>
            </w:pPr>
            <w:r>
              <w:rPr>
                <w:sz w:val="18"/>
                <w:szCs w:val="18"/>
              </w:rPr>
              <w:t>1.5</w:t>
            </w:r>
          </w:p>
        </w:tc>
        <w:tc>
          <w:tcPr>
            <w:tcW w:w="3894"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元/千次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扭曲校正</w:t>
            </w:r>
          </w:p>
        </w:tc>
        <w:tc>
          <w:tcPr>
            <w:tcW w:w="2080"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7</w:t>
            </w:r>
          </w:p>
        </w:tc>
        <w:tc>
          <w:tcPr>
            <w:tcW w:w="3894"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元/千次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清晰度检测</w:t>
            </w:r>
          </w:p>
        </w:tc>
        <w:tc>
          <w:tcPr>
            <w:tcW w:w="2080"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7</w:t>
            </w:r>
          </w:p>
        </w:tc>
        <w:tc>
          <w:tcPr>
            <w:tcW w:w="3894"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元/千次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实时语音识别</w:t>
            </w:r>
          </w:p>
        </w:tc>
        <w:tc>
          <w:tcPr>
            <w:tcW w:w="2080"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3.2</w:t>
            </w:r>
          </w:p>
        </w:tc>
        <w:tc>
          <w:tcPr>
            <w:tcW w:w="3894"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元/小时</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短语音识别</w:t>
            </w:r>
          </w:p>
        </w:tc>
        <w:tc>
          <w:tcPr>
            <w:tcW w:w="2080"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0.003</w:t>
            </w:r>
          </w:p>
        </w:tc>
        <w:tc>
          <w:tcPr>
            <w:tcW w:w="3894"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语音合成</w:t>
            </w:r>
          </w:p>
        </w:tc>
        <w:tc>
          <w:tcPr>
            <w:tcW w:w="2080"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0.005</w:t>
            </w:r>
          </w:p>
        </w:tc>
        <w:tc>
          <w:tcPr>
            <w:tcW w:w="3894"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元/请求</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视频接入服务 VIS</w:t>
            </w:r>
          </w:p>
        </w:tc>
        <w:tc>
          <w:tcPr>
            <w:tcW w:w="2080" w:type="dxa"/>
            <w:tcBorders>
              <w:top w:val="nil"/>
              <w:left w:val="nil"/>
              <w:bottom w:val="single" w:color="auto" w:sz="4" w:space="0"/>
              <w:right w:val="single" w:color="auto" w:sz="4" w:space="0"/>
            </w:tcBorders>
            <w:shd w:val="clear" w:color="auto" w:fill="auto"/>
            <w:vAlign w:val="center"/>
          </w:tcPr>
          <w:p>
            <w:pPr>
              <w:jc w:val="center"/>
              <w:rPr>
                <w:sz w:val="18"/>
                <w:szCs w:val="18"/>
              </w:rPr>
            </w:pPr>
            <w:r>
              <w:rPr>
                <w:sz w:val="18"/>
                <w:szCs w:val="18"/>
              </w:rPr>
              <w:t>500</w:t>
            </w:r>
          </w:p>
        </w:tc>
        <w:tc>
          <w:tcPr>
            <w:tcW w:w="3894"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元/路年</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人脸搜索</w:t>
            </w:r>
          </w:p>
        </w:tc>
        <w:tc>
          <w:tcPr>
            <w:tcW w:w="2080" w:type="dxa"/>
            <w:tcBorders>
              <w:top w:val="nil"/>
              <w:left w:val="nil"/>
              <w:bottom w:val="single" w:color="auto" w:sz="4" w:space="0"/>
              <w:right w:val="single" w:color="auto" w:sz="4" w:space="0"/>
            </w:tcBorders>
            <w:shd w:val="clear" w:color="auto" w:fill="auto"/>
            <w:vAlign w:val="center"/>
          </w:tcPr>
          <w:p>
            <w:pPr>
              <w:jc w:val="center"/>
              <w:rPr>
                <w:sz w:val="18"/>
                <w:szCs w:val="18"/>
              </w:rPr>
            </w:pPr>
            <w:r>
              <w:rPr>
                <w:sz w:val="18"/>
                <w:szCs w:val="18"/>
              </w:rPr>
              <w:t>0.0032</w:t>
            </w:r>
          </w:p>
        </w:tc>
        <w:tc>
          <w:tcPr>
            <w:tcW w:w="3894"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人脸比对</w:t>
            </w:r>
          </w:p>
        </w:tc>
        <w:tc>
          <w:tcPr>
            <w:tcW w:w="2080"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0.0032</w:t>
            </w:r>
          </w:p>
        </w:tc>
        <w:tc>
          <w:tcPr>
            <w:tcW w:w="3894"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人脸检测</w:t>
            </w:r>
          </w:p>
        </w:tc>
        <w:tc>
          <w:tcPr>
            <w:tcW w:w="2080" w:type="dxa"/>
            <w:tcBorders>
              <w:top w:val="nil"/>
              <w:left w:val="nil"/>
              <w:bottom w:val="single" w:color="auto" w:sz="4" w:space="0"/>
              <w:right w:val="single" w:color="auto" w:sz="4" w:space="0"/>
            </w:tcBorders>
            <w:shd w:val="clear" w:color="auto" w:fill="auto"/>
            <w:vAlign w:val="center"/>
          </w:tcPr>
          <w:p>
            <w:pPr>
              <w:jc w:val="center"/>
              <w:rPr>
                <w:sz w:val="18"/>
                <w:szCs w:val="18"/>
              </w:rPr>
            </w:pPr>
            <w:r>
              <w:rPr>
                <w:sz w:val="18"/>
                <w:szCs w:val="18"/>
              </w:rPr>
              <w:t>0.0005</w:t>
            </w:r>
          </w:p>
        </w:tc>
        <w:tc>
          <w:tcPr>
            <w:tcW w:w="3894"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活体检测</w:t>
            </w:r>
          </w:p>
        </w:tc>
        <w:tc>
          <w:tcPr>
            <w:tcW w:w="2080"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0</w:t>
            </w:r>
            <w:r>
              <w:rPr>
                <w:sz w:val="18"/>
                <w:szCs w:val="18"/>
              </w:rPr>
              <w:t>.2</w:t>
            </w:r>
          </w:p>
        </w:tc>
        <w:tc>
          <w:tcPr>
            <w:tcW w:w="3894"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视频背景音乐识别 BMR</w:t>
            </w:r>
          </w:p>
        </w:tc>
        <w:tc>
          <w:tcPr>
            <w:tcW w:w="2080"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0.15</w:t>
            </w:r>
          </w:p>
        </w:tc>
        <w:tc>
          <w:tcPr>
            <w:tcW w:w="3894"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元/次</w:t>
            </w:r>
          </w:p>
        </w:tc>
      </w:tr>
    </w:tbl>
    <w:p>
      <w:pPr>
        <w:widowControl w:val="0"/>
        <w:autoSpaceDE w:val="0"/>
        <w:autoSpaceDN w:val="0"/>
        <w:adjustRightInd w:val="0"/>
        <w:spacing w:line="360" w:lineRule="auto"/>
        <w:rPr>
          <w:rFonts w:ascii="Times New Roman" w:hAnsi="Times New Roman" w:cs="Times New Roman"/>
          <w:snapToGrid w:val="0"/>
          <w:sz w:val="21"/>
          <w:szCs w:val="21"/>
        </w:rPr>
      </w:pPr>
    </w:p>
    <w:p>
      <w:pPr>
        <w:pStyle w:val="4"/>
        <w:spacing w:before="156" w:after="156"/>
      </w:pPr>
      <w:r>
        <w:rPr>
          <w:rFonts w:hint="eastAsia"/>
        </w:rPr>
        <w:t>AI开发平台ModelArts</w:t>
      </w:r>
      <w:r>
        <w:t>报价</w:t>
      </w:r>
    </w:p>
    <w:p>
      <w:pPr>
        <w:widowControl w:val="0"/>
        <w:autoSpaceDE w:val="0"/>
        <w:autoSpaceDN w:val="0"/>
        <w:adjustRightInd w:val="0"/>
        <w:spacing w:line="360" w:lineRule="auto"/>
        <w:rPr>
          <w:rFonts w:ascii="Times New Roman" w:hAnsi="Times New Roman" w:cs="Times New Roman"/>
          <w:b/>
          <w:snapToGrid w:val="0"/>
          <w:sz w:val="21"/>
          <w:szCs w:val="21"/>
        </w:rPr>
      </w:pPr>
      <w:r>
        <w:rPr>
          <w:rFonts w:hint="eastAsia" w:ascii="Times New Roman" w:hAnsi="Times New Roman" w:cs="Times New Roman"/>
          <w:b/>
          <w:snapToGrid w:val="0"/>
          <w:sz w:val="21"/>
          <w:szCs w:val="21"/>
        </w:rPr>
        <w:t>公共资源池报价</w:t>
      </w:r>
    </w:p>
    <w:tbl>
      <w:tblPr>
        <w:tblStyle w:val="34"/>
        <w:tblW w:w="8894" w:type="dxa"/>
        <w:tblInd w:w="-5" w:type="dxa"/>
        <w:tblLayout w:type="fixed"/>
        <w:tblCellMar>
          <w:top w:w="0" w:type="dxa"/>
          <w:left w:w="108" w:type="dxa"/>
          <w:bottom w:w="0" w:type="dxa"/>
          <w:right w:w="108" w:type="dxa"/>
        </w:tblCellMar>
      </w:tblPr>
      <w:tblGrid>
        <w:gridCol w:w="3020"/>
        <w:gridCol w:w="3181"/>
        <w:gridCol w:w="2693"/>
      </w:tblGrid>
      <w:tr>
        <w:tblPrEx>
          <w:tblLayout w:type="fixed"/>
          <w:tblCellMar>
            <w:top w:w="0" w:type="dxa"/>
            <w:left w:w="108" w:type="dxa"/>
            <w:bottom w:w="0" w:type="dxa"/>
            <w:right w:w="108" w:type="dxa"/>
          </w:tblCellMar>
        </w:tblPrEx>
        <w:trPr>
          <w:trHeight w:val="330" w:hRule="atLeast"/>
        </w:trPr>
        <w:tc>
          <w:tcPr>
            <w:tcW w:w="3020" w:type="dxa"/>
            <w:tcBorders>
              <w:top w:val="single" w:color="auto" w:sz="4" w:space="0"/>
              <w:left w:val="single" w:color="auto" w:sz="4" w:space="0"/>
              <w:bottom w:val="single" w:color="auto" w:sz="4" w:space="0"/>
              <w:right w:val="single" w:color="auto" w:sz="4" w:space="0"/>
            </w:tcBorders>
            <w:shd w:val="clear" w:color="auto" w:fill="E6E6E6"/>
            <w:vAlign w:val="center"/>
          </w:tcPr>
          <w:p>
            <w:pPr>
              <w:jc w:val="center"/>
              <w:rPr>
                <w:b/>
                <w:sz w:val="18"/>
                <w:szCs w:val="18"/>
              </w:rPr>
            </w:pPr>
            <w:r>
              <w:rPr>
                <w:rFonts w:hint="eastAsia"/>
                <w:b/>
                <w:sz w:val="18"/>
                <w:szCs w:val="18"/>
              </w:rPr>
              <w:t>资源名称</w:t>
            </w:r>
          </w:p>
        </w:tc>
        <w:tc>
          <w:tcPr>
            <w:tcW w:w="3181" w:type="dxa"/>
            <w:tcBorders>
              <w:top w:val="single" w:color="auto" w:sz="4" w:space="0"/>
              <w:left w:val="nil"/>
              <w:bottom w:val="single" w:color="auto" w:sz="4" w:space="0"/>
              <w:right w:val="single" w:color="auto" w:sz="4" w:space="0"/>
            </w:tcBorders>
            <w:shd w:val="clear" w:color="auto" w:fill="E6E6E6"/>
            <w:vAlign w:val="center"/>
          </w:tcPr>
          <w:p>
            <w:pPr>
              <w:jc w:val="center"/>
              <w:rPr>
                <w:b/>
                <w:sz w:val="18"/>
                <w:szCs w:val="18"/>
              </w:rPr>
            </w:pPr>
            <w:r>
              <w:rPr>
                <w:rFonts w:hint="eastAsia"/>
                <w:b/>
                <w:sz w:val="18"/>
                <w:szCs w:val="18"/>
              </w:rPr>
              <w:t>规格</w:t>
            </w:r>
          </w:p>
        </w:tc>
        <w:tc>
          <w:tcPr>
            <w:tcW w:w="2693" w:type="dxa"/>
            <w:tcBorders>
              <w:top w:val="single" w:color="auto" w:sz="4" w:space="0"/>
              <w:left w:val="nil"/>
              <w:bottom w:val="single" w:color="auto" w:sz="4" w:space="0"/>
              <w:right w:val="single" w:color="auto" w:sz="4" w:space="0"/>
            </w:tcBorders>
            <w:shd w:val="clear" w:color="auto" w:fill="E6E6E6"/>
            <w:vAlign w:val="center"/>
          </w:tcPr>
          <w:p>
            <w:pPr>
              <w:jc w:val="center"/>
              <w:rPr>
                <w:b/>
                <w:sz w:val="18"/>
                <w:szCs w:val="18"/>
              </w:rPr>
            </w:pPr>
            <w:r>
              <w:rPr>
                <w:rFonts w:hint="eastAsia"/>
                <w:b/>
                <w:sz w:val="18"/>
                <w:szCs w:val="18"/>
              </w:rPr>
              <w:t>价格（元</w:t>
            </w:r>
            <w:r>
              <w:rPr>
                <w:b/>
                <w:sz w:val="18"/>
                <w:szCs w:val="18"/>
              </w:rPr>
              <w:t>/</w:t>
            </w:r>
            <w:r>
              <w:rPr>
                <w:rFonts w:hint="eastAsia"/>
                <w:b/>
                <w:sz w:val="18"/>
                <w:szCs w:val="18"/>
              </w:rPr>
              <w:t>小时/</w:t>
            </w:r>
            <w:r>
              <w:rPr>
                <w:b/>
                <w:sz w:val="18"/>
                <w:szCs w:val="18"/>
              </w:rPr>
              <w:t>个</w:t>
            </w:r>
            <w:r>
              <w:rPr>
                <w:rFonts w:hint="eastAsia"/>
                <w:b/>
                <w:sz w:val="18"/>
                <w:szCs w:val="18"/>
              </w:rPr>
              <w:t>）</w:t>
            </w:r>
          </w:p>
        </w:tc>
      </w:tr>
      <w:tr>
        <w:tblPrEx>
          <w:tblLayout w:type="fixed"/>
          <w:tblCellMar>
            <w:top w:w="0" w:type="dxa"/>
            <w:left w:w="108" w:type="dxa"/>
            <w:bottom w:w="0" w:type="dxa"/>
            <w:right w:w="108" w:type="dxa"/>
          </w:tblCellMar>
        </w:tblPrEx>
        <w:trPr>
          <w:trHeight w:val="330" w:hRule="atLeast"/>
        </w:trPr>
        <w:tc>
          <w:tcPr>
            <w:tcW w:w="30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计算型CPU</w:t>
            </w:r>
            <w:r>
              <w:rPr>
                <w:rFonts w:hint="eastAsia"/>
                <w:sz w:val="18"/>
                <w:szCs w:val="18"/>
              </w:rPr>
              <w:t>（2</w:t>
            </w:r>
            <w:r>
              <w:rPr>
                <w:sz w:val="18"/>
                <w:szCs w:val="18"/>
              </w:rPr>
              <w:t>U</w:t>
            </w:r>
            <w:r>
              <w:rPr>
                <w:rFonts w:hint="eastAsia"/>
                <w:sz w:val="18"/>
                <w:szCs w:val="18"/>
              </w:rPr>
              <w:t>）</w:t>
            </w:r>
            <w:r>
              <w:rPr>
                <w:sz w:val="18"/>
                <w:szCs w:val="18"/>
              </w:rPr>
              <w:t>实例</w:t>
            </w:r>
          </w:p>
        </w:tc>
        <w:tc>
          <w:tcPr>
            <w:tcW w:w="3181" w:type="dxa"/>
            <w:tcBorders>
              <w:top w:val="nil"/>
              <w:left w:val="nil"/>
              <w:bottom w:val="single" w:color="auto" w:sz="4" w:space="0"/>
              <w:right w:val="single" w:color="auto" w:sz="4" w:space="0"/>
            </w:tcBorders>
            <w:shd w:val="clear" w:color="auto" w:fill="auto"/>
            <w:vAlign w:val="center"/>
          </w:tcPr>
          <w:p>
            <w:pPr>
              <w:jc w:val="center"/>
              <w:rPr>
                <w:sz w:val="18"/>
                <w:szCs w:val="18"/>
              </w:rPr>
            </w:pPr>
            <w:r>
              <w:rPr>
                <w:sz w:val="18"/>
                <w:szCs w:val="18"/>
              </w:rPr>
              <w:t>CPU</w:t>
            </w:r>
            <w:r>
              <w:rPr>
                <w:rFonts w:hint="eastAsia"/>
                <w:sz w:val="18"/>
                <w:szCs w:val="18"/>
              </w:rPr>
              <w:t>：</w:t>
            </w:r>
            <w:r>
              <w:rPr>
                <w:sz w:val="18"/>
                <w:szCs w:val="18"/>
              </w:rPr>
              <w:t>2</w:t>
            </w:r>
            <w:r>
              <w:rPr>
                <w:rFonts w:hint="eastAsia"/>
                <w:sz w:val="18"/>
                <w:szCs w:val="18"/>
              </w:rPr>
              <w:t>核</w:t>
            </w:r>
            <w:r>
              <w:rPr>
                <w:sz w:val="18"/>
                <w:szCs w:val="18"/>
              </w:rPr>
              <w:t>8GB</w:t>
            </w:r>
          </w:p>
        </w:tc>
        <w:tc>
          <w:tcPr>
            <w:tcW w:w="2693" w:type="dxa"/>
            <w:tcBorders>
              <w:top w:val="nil"/>
              <w:left w:val="nil"/>
              <w:bottom w:val="single" w:color="auto" w:sz="4" w:space="0"/>
              <w:right w:val="single" w:color="auto" w:sz="4" w:space="0"/>
            </w:tcBorders>
            <w:shd w:val="clear" w:color="auto" w:fill="auto"/>
            <w:vAlign w:val="center"/>
          </w:tcPr>
          <w:p>
            <w:pPr>
              <w:jc w:val="center"/>
              <w:rPr>
                <w:sz w:val="18"/>
                <w:szCs w:val="18"/>
              </w:rPr>
            </w:pPr>
            <w:r>
              <w:rPr>
                <w:sz w:val="18"/>
                <w:szCs w:val="18"/>
              </w:rPr>
              <w:t>0.8</w:t>
            </w:r>
          </w:p>
        </w:tc>
      </w:tr>
      <w:tr>
        <w:tblPrEx>
          <w:tblLayout w:type="fixed"/>
          <w:tblCellMar>
            <w:top w:w="0" w:type="dxa"/>
            <w:left w:w="108" w:type="dxa"/>
            <w:bottom w:w="0" w:type="dxa"/>
            <w:right w:w="108" w:type="dxa"/>
          </w:tblCellMar>
        </w:tblPrEx>
        <w:trPr>
          <w:trHeight w:val="660" w:hRule="atLeast"/>
        </w:trPr>
        <w:tc>
          <w:tcPr>
            <w:tcW w:w="30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计算型GPU(P100)实例</w:t>
            </w:r>
          </w:p>
        </w:tc>
        <w:tc>
          <w:tcPr>
            <w:tcW w:w="3181" w:type="dxa"/>
            <w:tcBorders>
              <w:top w:val="nil"/>
              <w:left w:val="nil"/>
              <w:bottom w:val="single" w:color="auto" w:sz="4" w:space="0"/>
              <w:right w:val="single" w:color="auto" w:sz="4" w:space="0"/>
            </w:tcBorders>
            <w:shd w:val="clear" w:color="auto" w:fill="auto"/>
            <w:vAlign w:val="center"/>
          </w:tcPr>
          <w:p>
            <w:pPr>
              <w:jc w:val="center"/>
              <w:rPr>
                <w:sz w:val="18"/>
                <w:szCs w:val="18"/>
              </w:rPr>
            </w:pPr>
            <w:r>
              <w:rPr>
                <w:sz w:val="18"/>
                <w:szCs w:val="18"/>
              </w:rPr>
              <w:t>CPU</w:t>
            </w:r>
            <w:r>
              <w:rPr>
                <w:rFonts w:hint="eastAsia"/>
                <w:sz w:val="18"/>
                <w:szCs w:val="18"/>
              </w:rPr>
              <w:t>：</w:t>
            </w:r>
            <w:r>
              <w:rPr>
                <w:sz w:val="18"/>
                <w:szCs w:val="18"/>
              </w:rPr>
              <w:t>8</w:t>
            </w:r>
            <w:r>
              <w:rPr>
                <w:rFonts w:hint="eastAsia"/>
                <w:sz w:val="18"/>
                <w:szCs w:val="18"/>
              </w:rPr>
              <w:t>核</w:t>
            </w:r>
            <w:r>
              <w:rPr>
                <w:sz w:val="18"/>
                <w:szCs w:val="18"/>
              </w:rPr>
              <w:t>64GB</w:t>
            </w:r>
            <w:r>
              <w:rPr>
                <w:sz w:val="18"/>
                <w:szCs w:val="18"/>
              </w:rPr>
              <w:br w:type="textWrapping"/>
            </w:r>
            <w:r>
              <w:rPr>
                <w:sz w:val="18"/>
                <w:szCs w:val="18"/>
              </w:rPr>
              <w:t>GPU</w:t>
            </w:r>
            <w:r>
              <w:rPr>
                <w:rFonts w:hint="eastAsia"/>
                <w:sz w:val="18"/>
                <w:szCs w:val="18"/>
              </w:rPr>
              <w:t>：</w:t>
            </w:r>
            <w:r>
              <w:rPr>
                <w:sz w:val="18"/>
                <w:szCs w:val="18"/>
              </w:rPr>
              <w:t>1*P100</w:t>
            </w:r>
          </w:p>
        </w:tc>
        <w:tc>
          <w:tcPr>
            <w:tcW w:w="2693" w:type="dxa"/>
            <w:tcBorders>
              <w:top w:val="nil"/>
              <w:left w:val="nil"/>
              <w:bottom w:val="single" w:color="auto" w:sz="4" w:space="0"/>
              <w:right w:val="single" w:color="auto" w:sz="4" w:space="0"/>
            </w:tcBorders>
            <w:shd w:val="clear" w:color="auto" w:fill="auto"/>
            <w:vAlign w:val="center"/>
          </w:tcPr>
          <w:p>
            <w:pPr>
              <w:jc w:val="center"/>
              <w:rPr>
                <w:sz w:val="18"/>
                <w:szCs w:val="18"/>
              </w:rPr>
            </w:pPr>
            <w:r>
              <w:rPr>
                <w:sz w:val="18"/>
                <w:szCs w:val="18"/>
              </w:rPr>
              <w:t>7.6</w:t>
            </w:r>
          </w:p>
        </w:tc>
      </w:tr>
      <w:tr>
        <w:tblPrEx>
          <w:tblLayout w:type="fixed"/>
          <w:tblCellMar>
            <w:top w:w="0" w:type="dxa"/>
            <w:left w:w="108" w:type="dxa"/>
            <w:bottom w:w="0" w:type="dxa"/>
            <w:right w:w="108" w:type="dxa"/>
          </w:tblCellMar>
        </w:tblPrEx>
        <w:trPr>
          <w:trHeight w:val="660" w:hRule="atLeast"/>
        </w:trPr>
        <w:tc>
          <w:tcPr>
            <w:tcW w:w="30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计算型GPU(P4)实例</w:t>
            </w:r>
          </w:p>
        </w:tc>
        <w:tc>
          <w:tcPr>
            <w:tcW w:w="3181" w:type="dxa"/>
            <w:tcBorders>
              <w:top w:val="nil"/>
              <w:left w:val="nil"/>
              <w:bottom w:val="single" w:color="auto" w:sz="4" w:space="0"/>
              <w:right w:val="single" w:color="auto" w:sz="4" w:space="0"/>
            </w:tcBorders>
            <w:shd w:val="clear" w:color="auto" w:fill="auto"/>
            <w:vAlign w:val="center"/>
          </w:tcPr>
          <w:p>
            <w:pPr>
              <w:jc w:val="center"/>
              <w:rPr>
                <w:sz w:val="18"/>
                <w:szCs w:val="18"/>
              </w:rPr>
            </w:pPr>
            <w:r>
              <w:rPr>
                <w:sz w:val="18"/>
                <w:szCs w:val="18"/>
              </w:rPr>
              <w:t>CPU</w:t>
            </w:r>
            <w:r>
              <w:rPr>
                <w:rFonts w:hint="eastAsia"/>
                <w:sz w:val="18"/>
                <w:szCs w:val="18"/>
              </w:rPr>
              <w:t>：</w:t>
            </w:r>
            <w:r>
              <w:rPr>
                <w:sz w:val="18"/>
                <w:szCs w:val="18"/>
              </w:rPr>
              <w:t>2</w:t>
            </w:r>
            <w:r>
              <w:rPr>
                <w:rFonts w:hint="eastAsia"/>
                <w:sz w:val="18"/>
                <w:szCs w:val="18"/>
              </w:rPr>
              <w:t>核</w:t>
            </w:r>
            <w:r>
              <w:rPr>
                <w:sz w:val="18"/>
                <w:szCs w:val="18"/>
              </w:rPr>
              <w:t>8GB</w:t>
            </w:r>
            <w:r>
              <w:rPr>
                <w:sz w:val="18"/>
                <w:szCs w:val="18"/>
              </w:rPr>
              <w:br w:type="textWrapping"/>
            </w:r>
            <w:r>
              <w:rPr>
                <w:sz w:val="18"/>
                <w:szCs w:val="18"/>
              </w:rPr>
              <w:t>GPU</w:t>
            </w:r>
            <w:r>
              <w:rPr>
                <w:rFonts w:hint="eastAsia"/>
                <w:sz w:val="18"/>
                <w:szCs w:val="18"/>
              </w:rPr>
              <w:t>：</w:t>
            </w:r>
            <w:r>
              <w:rPr>
                <w:sz w:val="18"/>
                <w:szCs w:val="18"/>
              </w:rPr>
              <w:t>1*P4</w:t>
            </w:r>
          </w:p>
        </w:tc>
        <w:tc>
          <w:tcPr>
            <w:tcW w:w="2693" w:type="dxa"/>
            <w:tcBorders>
              <w:top w:val="nil"/>
              <w:left w:val="nil"/>
              <w:bottom w:val="single" w:color="auto" w:sz="4" w:space="0"/>
              <w:right w:val="single" w:color="auto" w:sz="4" w:space="0"/>
            </w:tcBorders>
            <w:shd w:val="clear" w:color="auto" w:fill="auto"/>
            <w:vAlign w:val="center"/>
          </w:tcPr>
          <w:p>
            <w:pPr>
              <w:jc w:val="center"/>
              <w:rPr>
                <w:sz w:val="18"/>
                <w:szCs w:val="18"/>
              </w:rPr>
            </w:pPr>
            <w:r>
              <w:rPr>
                <w:sz w:val="18"/>
                <w:szCs w:val="18"/>
              </w:rPr>
              <w:t>10</w:t>
            </w:r>
          </w:p>
        </w:tc>
      </w:tr>
    </w:tbl>
    <w:p>
      <w:pPr>
        <w:rPr>
          <w:rFonts w:ascii="Arial" w:hAnsi="Arial" w:cs="Arial"/>
        </w:rPr>
      </w:pPr>
    </w:p>
    <w:p>
      <w:pPr>
        <w:widowControl w:val="0"/>
        <w:autoSpaceDE w:val="0"/>
        <w:autoSpaceDN w:val="0"/>
        <w:adjustRightInd w:val="0"/>
        <w:spacing w:line="360" w:lineRule="auto"/>
        <w:rPr>
          <w:rFonts w:ascii="Times New Roman" w:hAnsi="Times New Roman" w:cs="Times New Roman"/>
          <w:b/>
          <w:sz w:val="21"/>
          <w:szCs w:val="21"/>
        </w:rPr>
      </w:pPr>
      <w:r>
        <w:rPr>
          <w:rFonts w:ascii="Times New Roman" w:hAnsi="Times New Roman" w:cs="Times New Roman"/>
          <w:b/>
          <w:sz w:val="21"/>
          <w:szCs w:val="21"/>
        </w:rPr>
        <w:t>自动学习报价</w:t>
      </w:r>
    </w:p>
    <w:p>
      <w:pPr>
        <w:widowControl w:val="0"/>
        <w:autoSpaceDE w:val="0"/>
        <w:autoSpaceDN w:val="0"/>
        <w:adjustRightInd w:val="0"/>
        <w:spacing w:line="360" w:lineRule="auto"/>
        <w:rPr>
          <w:rFonts w:ascii="微软雅黑" w:hAnsi="微软雅黑" w:eastAsia="微软雅黑" w:cs="Times New Roman"/>
          <w:snapToGrid w:val="0"/>
          <w:sz w:val="21"/>
          <w:szCs w:val="21"/>
        </w:rPr>
      </w:pPr>
      <w:r>
        <w:rPr>
          <w:rFonts w:ascii="Times New Roman" w:hAnsi="Times New Roman" w:cs="Times New Roman"/>
          <w:sz w:val="21"/>
          <w:szCs w:val="21"/>
        </w:rPr>
        <w:t>自动学习训练和部署按使用时长进行计费</w:t>
      </w:r>
      <w:r>
        <w:rPr>
          <w:rFonts w:hint="eastAsia" w:ascii="Times New Roman" w:hAnsi="Times New Roman" w:cs="Times New Roman"/>
          <w:sz w:val="21"/>
          <w:szCs w:val="21"/>
        </w:rPr>
        <w:t>，</w:t>
      </w:r>
      <w:r>
        <w:rPr>
          <w:rFonts w:ascii="Times New Roman" w:hAnsi="Times New Roman" w:cs="Times New Roman"/>
          <w:sz w:val="21"/>
          <w:szCs w:val="21"/>
        </w:rPr>
        <w:t>服务费用如下所示：</w:t>
      </w:r>
    </w:p>
    <w:tbl>
      <w:tblPr>
        <w:tblStyle w:val="34"/>
        <w:tblW w:w="8894" w:type="dxa"/>
        <w:tblInd w:w="-5" w:type="dxa"/>
        <w:tblLayout w:type="fixed"/>
        <w:tblCellMar>
          <w:top w:w="0" w:type="dxa"/>
          <w:left w:w="108" w:type="dxa"/>
          <w:bottom w:w="0" w:type="dxa"/>
          <w:right w:w="108" w:type="dxa"/>
        </w:tblCellMar>
      </w:tblPr>
      <w:tblGrid>
        <w:gridCol w:w="3020"/>
        <w:gridCol w:w="3217"/>
        <w:gridCol w:w="2657"/>
      </w:tblGrid>
      <w:tr>
        <w:tblPrEx>
          <w:tblLayout w:type="fixed"/>
          <w:tblCellMar>
            <w:top w:w="0" w:type="dxa"/>
            <w:left w:w="108" w:type="dxa"/>
            <w:bottom w:w="0" w:type="dxa"/>
            <w:right w:w="108" w:type="dxa"/>
          </w:tblCellMar>
        </w:tblPrEx>
        <w:trPr>
          <w:trHeight w:val="330" w:hRule="atLeast"/>
        </w:trPr>
        <w:tc>
          <w:tcPr>
            <w:tcW w:w="3020" w:type="dxa"/>
            <w:tcBorders>
              <w:top w:val="single" w:color="auto" w:sz="4" w:space="0"/>
              <w:left w:val="single" w:color="auto" w:sz="4" w:space="0"/>
              <w:bottom w:val="single" w:color="auto" w:sz="4" w:space="0"/>
              <w:right w:val="single" w:color="auto" w:sz="4" w:space="0"/>
            </w:tcBorders>
            <w:shd w:val="clear" w:color="auto" w:fill="E6E6E6"/>
            <w:vAlign w:val="center"/>
          </w:tcPr>
          <w:p>
            <w:pPr>
              <w:jc w:val="center"/>
              <w:rPr>
                <w:b/>
                <w:sz w:val="18"/>
                <w:szCs w:val="18"/>
              </w:rPr>
            </w:pPr>
            <w:r>
              <w:rPr>
                <w:rFonts w:hint="eastAsia"/>
                <w:b/>
                <w:sz w:val="18"/>
                <w:szCs w:val="18"/>
              </w:rPr>
              <w:t>资源名称</w:t>
            </w:r>
          </w:p>
        </w:tc>
        <w:tc>
          <w:tcPr>
            <w:tcW w:w="3217" w:type="dxa"/>
            <w:tcBorders>
              <w:top w:val="single" w:color="auto" w:sz="4" w:space="0"/>
              <w:left w:val="nil"/>
              <w:bottom w:val="single" w:color="auto" w:sz="4" w:space="0"/>
              <w:right w:val="single" w:color="auto" w:sz="4" w:space="0"/>
            </w:tcBorders>
            <w:shd w:val="clear" w:color="auto" w:fill="E6E6E6"/>
            <w:vAlign w:val="center"/>
          </w:tcPr>
          <w:p>
            <w:pPr>
              <w:jc w:val="center"/>
              <w:rPr>
                <w:b/>
                <w:sz w:val="18"/>
                <w:szCs w:val="18"/>
              </w:rPr>
            </w:pPr>
            <w:r>
              <w:rPr>
                <w:rFonts w:hint="eastAsia"/>
                <w:b/>
                <w:sz w:val="18"/>
                <w:szCs w:val="18"/>
              </w:rPr>
              <w:t>价格（元</w:t>
            </w:r>
            <w:r>
              <w:rPr>
                <w:b/>
                <w:sz w:val="18"/>
                <w:szCs w:val="18"/>
              </w:rPr>
              <w:t>/</w:t>
            </w:r>
            <w:r>
              <w:rPr>
                <w:rFonts w:hint="eastAsia"/>
                <w:b/>
                <w:sz w:val="18"/>
                <w:szCs w:val="18"/>
              </w:rPr>
              <w:t>小时/个）</w:t>
            </w:r>
          </w:p>
        </w:tc>
        <w:tc>
          <w:tcPr>
            <w:tcW w:w="2657" w:type="dxa"/>
            <w:tcBorders>
              <w:top w:val="single" w:color="auto" w:sz="4" w:space="0"/>
              <w:left w:val="nil"/>
              <w:bottom w:val="single" w:color="auto" w:sz="4" w:space="0"/>
              <w:right w:val="single" w:color="auto" w:sz="4" w:space="0"/>
            </w:tcBorders>
            <w:shd w:val="clear" w:color="auto" w:fill="E6E6E6"/>
            <w:vAlign w:val="center"/>
          </w:tcPr>
          <w:p>
            <w:pPr>
              <w:jc w:val="center"/>
              <w:rPr>
                <w:b/>
                <w:sz w:val="18"/>
                <w:szCs w:val="18"/>
              </w:rPr>
            </w:pPr>
            <w:r>
              <w:rPr>
                <w:rFonts w:hint="eastAsia"/>
                <w:b/>
                <w:sz w:val="18"/>
                <w:szCs w:val="18"/>
              </w:rPr>
              <w:t>作业</w:t>
            </w:r>
          </w:p>
        </w:tc>
      </w:tr>
      <w:tr>
        <w:tblPrEx>
          <w:tblLayout w:type="fixed"/>
          <w:tblCellMar>
            <w:top w:w="0" w:type="dxa"/>
            <w:left w:w="108" w:type="dxa"/>
            <w:bottom w:w="0" w:type="dxa"/>
            <w:right w:w="108" w:type="dxa"/>
          </w:tblCellMar>
        </w:tblPrEx>
        <w:trPr>
          <w:trHeight w:val="330" w:hRule="atLeast"/>
        </w:trPr>
        <w:tc>
          <w:tcPr>
            <w:tcW w:w="30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增强计算型1实例</w:t>
            </w:r>
          </w:p>
        </w:tc>
        <w:tc>
          <w:tcPr>
            <w:tcW w:w="3217" w:type="dxa"/>
            <w:tcBorders>
              <w:top w:val="nil"/>
              <w:left w:val="nil"/>
              <w:bottom w:val="single" w:color="auto" w:sz="4" w:space="0"/>
              <w:right w:val="single" w:color="auto" w:sz="4" w:space="0"/>
            </w:tcBorders>
            <w:shd w:val="clear" w:color="auto" w:fill="auto"/>
            <w:vAlign w:val="center"/>
          </w:tcPr>
          <w:p>
            <w:pPr>
              <w:jc w:val="center"/>
              <w:rPr>
                <w:sz w:val="18"/>
                <w:szCs w:val="18"/>
              </w:rPr>
            </w:pPr>
            <w:r>
              <w:rPr>
                <w:sz w:val="18"/>
                <w:szCs w:val="18"/>
              </w:rPr>
              <w:t>20</w:t>
            </w:r>
          </w:p>
        </w:tc>
        <w:tc>
          <w:tcPr>
            <w:tcW w:w="2657"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自动学习-训练</w:t>
            </w:r>
          </w:p>
        </w:tc>
      </w:tr>
      <w:tr>
        <w:tblPrEx>
          <w:tblLayout w:type="fixed"/>
          <w:tblCellMar>
            <w:top w:w="0" w:type="dxa"/>
            <w:left w:w="108" w:type="dxa"/>
            <w:bottom w:w="0" w:type="dxa"/>
            <w:right w:w="108" w:type="dxa"/>
          </w:tblCellMar>
        </w:tblPrEx>
        <w:trPr>
          <w:trHeight w:val="330" w:hRule="atLeast"/>
        </w:trPr>
        <w:tc>
          <w:tcPr>
            <w:tcW w:w="3020"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增强计算型2实例</w:t>
            </w:r>
          </w:p>
        </w:tc>
        <w:tc>
          <w:tcPr>
            <w:tcW w:w="3217" w:type="dxa"/>
            <w:tcBorders>
              <w:top w:val="nil"/>
              <w:left w:val="nil"/>
              <w:bottom w:val="single" w:color="auto" w:sz="4" w:space="0"/>
              <w:right w:val="single" w:color="auto" w:sz="4" w:space="0"/>
            </w:tcBorders>
            <w:shd w:val="clear" w:color="auto" w:fill="auto"/>
            <w:vAlign w:val="center"/>
          </w:tcPr>
          <w:p>
            <w:pPr>
              <w:jc w:val="center"/>
              <w:rPr>
                <w:sz w:val="18"/>
                <w:szCs w:val="18"/>
              </w:rPr>
            </w:pPr>
            <w:r>
              <w:rPr>
                <w:sz w:val="18"/>
                <w:szCs w:val="18"/>
              </w:rPr>
              <w:t>10</w:t>
            </w:r>
          </w:p>
        </w:tc>
        <w:tc>
          <w:tcPr>
            <w:tcW w:w="2657"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自动学习-部署（GPU）</w:t>
            </w:r>
          </w:p>
        </w:tc>
      </w:tr>
    </w:tbl>
    <w:p>
      <w:pPr>
        <w:widowControl w:val="0"/>
        <w:autoSpaceDE w:val="0"/>
        <w:autoSpaceDN w:val="0"/>
        <w:adjustRightInd w:val="0"/>
        <w:spacing w:line="360" w:lineRule="auto"/>
        <w:rPr>
          <w:rFonts w:ascii="Times New Roman" w:hAnsi="Times New Roman" w:cs="Times New Roman"/>
          <w:snapToGrid w:val="0"/>
          <w:sz w:val="21"/>
          <w:szCs w:val="21"/>
        </w:rPr>
      </w:pPr>
    </w:p>
    <w:p>
      <w:pPr>
        <w:pStyle w:val="4"/>
        <w:spacing w:before="156" w:after="156"/>
      </w:pPr>
      <w:r>
        <w:rPr>
          <w:rFonts w:hint="eastAsia"/>
        </w:rPr>
        <w:t>Hi</w:t>
      </w:r>
      <w:r>
        <w:t>Lens报价</w:t>
      </w:r>
    </w:p>
    <w:tbl>
      <w:tblPr>
        <w:tblStyle w:val="34"/>
        <w:tblW w:w="8894" w:type="dxa"/>
        <w:tblInd w:w="0" w:type="dxa"/>
        <w:tblLayout w:type="fixed"/>
        <w:tblCellMar>
          <w:top w:w="0" w:type="dxa"/>
          <w:left w:w="108" w:type="dxa"/>
          <w:bottom w:w="0" w:type="dxa"/>
          <w:right w:w="108" w:type="dxa"/>
        </w:tblCellMar>
      </w:tblPr>
      <w:tblGrid>
        <w:gridCol w:w="1413"/>
        <w:gridCol w:w="4362"/>
        <w:gridCol w:w="3119"/>
      </w:tblGrid>
      <w:tr>
        <w:tblPrEx>
          <w:tblLayout w:type="fixed"/>
          <w:tblCellMar>
            <w:top w:w="0" w:type="dxa"/>
            <w:left w:w="108" w:type="dxa"/>
            <w:bottom w:w="0" w:type="dxa"/>
            <w:right w:w="108" w:type="dxa"/>
          </w:tblCellMar>
        </w:tblPrEx>
        <w:trPr>
          <w:trHeight w:val="300" w:hRule="atLeast"/>
        </w:trPr>
        <w:tc>
          <w:tcPr>
            <w:tcW w:w="1413" w:type="dxa"/>
            <w:tcBorders>
              <w:top w:val="single" w:color="auto" w:sz="4" w:space="0"/>
              <w:left w:val="single" w:color="auto" w:sz="4" w:space="0"/>
              <w:bottom w:val="single" w:color="auto" w:sz="4" w:space="0"/>
              <w:right w:val="single" w:color="auto" w:sz="4" w:space="0"/>
            </w:tcBorders>
            <w:shd w:val="clear" w:color="auto" w:fill="E6E6E6"/>
            <w:noWrap/>
            <w:vAlign w:val="center"/>
          </w:tcPr>
          <w:p>
            <w:pPr>
              <w:jc w:val="center"/>
              <w:rPr>
                <w:b/>
                <w:bCs/>
                <w:color w:val="000000"/>
                <w:sz w:val="18"/>
                <w:szCs w:val="18"/>
              </w:rPr>
            </w:pPr>
            <w:r>
              <w:rPr>
                <w:rFonts w:hint="eastAsia"/>
                <w:b/>
                <w:bCs/>
                <w:color w:val="000000"/>
                <w:sz w:val="18"/>
                <w:szCs w:val="18"/>
              </w:rPr>
              <w:t>产品</w:t>
            </w:r>
          </w:p>
        </w:tc>
        <w:tc>
          <w:tcPr>
            <w:tcW w:w="4362" w:type="dxa"/>
            <w:tcBorders>
              <w:top w:val="single" w:color="auto" w:sz="4" w:space="0"/>
              <w:left w:val="nil"/>
              <w:bottom w:val="single" w:color="auto" w:sz="4" w:space="0"/>
              <w:right w:val="single" w:color="auto" w:sz="4" w:space="0"/>
            </w:tcBorders>
            <w:shd w:val="clear" w:color="auto" w:fill="E6E6E6"/>
            <w:noWrap/>
            <w:vAlign w:val="center"/>
          </w:tcPr>
          <w:p>
            <w:pPr>
              <w:jc w:val="center"/>
              <w:rPr>
                <w:b/>
                <w:bCs/>
                <w:color w:val="000000"/>
                <w:sz w:val="18"/>
                <w:szCs w:val="18"/>
              </w:rPr>
            </w:pPr>
            <w:r>
              <w:rPr>
                <w:rFonts w:hint="eastAsia"/>
                <w:b/>
                <w:bCs/>
                <w:color w:val="000000"/>
                <w:sz w:val="18"/>
                <w:szCs w:val="18"/>
              </w:rPr>
              <w:t>描述</w:t>
            </w:r>
          </w:p>
        </w:tc>
        <w:tc>
          <w:tcPr>
            <w:tcW w:w="3119" w:type="dxa"/>
            <w:tcBorders>
              <w:top w:val="single" w:color="auto" w:sz="4" w:space="0"/>
              <w:left w:val="nil"/>
              <w:bottom w:val="single" w:color="auto" w:sz="4" w:space="0"/>
              <w:right w:val="single" w:color="auto" w:sz="4" w:space="0"/>
            </w:tcBorders>
            <w:shd w:val="clear" w:color="auto" w:fill="E6E6E6"/>
            <w:noWrap/>
            <w:vAlign w:val="center"/>
          </w:tcPr>
          <w:p>
            <w:pPr>
              <w:jc w:val="center"/>
              <w:rPr>
                <w:b/>
                <w:bCs/>
                <w:color w:val="000000"/>
                <w:sz w:val="18"/>
                <w:szCs w:val="18"/>
              </w:rPr>
            </w:pPr>
            <w:r>
              <w:rPr>
                <w:rFonts w:hint="eastAsia"/>
                <w:b/>
                <w:bCs/>
                <w:color w:val="000000"/>
                <w:sz w:val="18"/>
                <w:szCs w:val="18"/>
              </w:rPr>
              <w:t>价格</w:t>
            </w:r>
          </w:p>
        </w:tc>
      </w:tr>
      <w:tr>
        <w:tblPrEx>
          <w:tblLayout w:type="fixed"/>
          <w:tblCellMar>
            <w:top w:w="0" w:type="dxa"/>
            <w:left w:w="108" w:type="dxa"/>
            <w:bottom w:w="0" w:type="dxa"/>
            <w:right w:w="108" w:type="dxa"/>
          </w:tblCellMar>
        </w:tblPrEx>
        <w:trPr>
          <w:trHeight w:val="1500" w:hRule="atLeast"/>
        </w:trPr>
        <w:tc>
          <w:tcPr>
            <w:tcW w:w="1413" w:type="dxa"/>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cs="Times New Roman"/>
                <w:snapToGrid w:val="0"/>
                <w:sz w:val="18"/>
                <w:szCs w:val="18"/>
              </w:rPr>
              <w:t>Hi</w:t>
            </w:r>
            <w:r>
              <w:rPr>
                <w:rFonts w:cs="Times New Roman"/>
                <w:snapToGrid w:val="0"/>
                <w:sz w:val="18"/>
                <w:szCs w:val="18"/>
              </w:rPr>
              <w:t>Lens</w:t>
            </w:r>
          </w:p>
        </w:tc>
        <w:tc>
          <w:tcPr>
            <w:tcW w:w="4362" w:type="dxa"/>
            <w:tcBorders>
              <w:top w:val="nil"/>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包含：</w:t>
            </w:r>
          </w:p>
          <w:p>
            <w:pPr>
              <w:rPr>
                <w:sz w:val="18"/>
                <w:szCs w:val="18"/>
              </w:rPr>
            </w:pPr>
            <w:r>
              <w:rPr>
                <w:rFonts w:hint="eastAsia"/>
                <w:sz w:val="18"/>
                <w:szCs w:val="18"/>
              </w:rPr>
              <w:t>人形检测、人脸检测、车牌识别、车辆属性、客流统计（不包含硬件设备）</w:t>
            </w:r>
          </w:p>
        </w:tc>
        <w:tc>
          <w:tcPr>
            <w:tcW w:w="3119"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1900元/年/路</w:t>
            </w:r>
          </w:p>
        </w:tc>
      </w:tr>
    </w:tbl>
    <w:p>
      <w:pPr>
        <w:rPr>
          <w:rFonts w:ascii="微软雅黑" w:hAnsi="微软雅黑" w:eastAsia="微软雅黑" w:cs="Times New Roman"/>
          <w:b/>
          <w:snapToGrid w:val="0"/>
          <w:sz w:val="21"/>
          <w:szCs w:val="21"/>
        </w:rPr>
      </w:pPr>
    </w:p>
    <w:p>
      <w:pPr>
        <w:pStyle w:val="4"/>
        <w:spacing w:before="156" w:after="156"/>
      </w:pPr>
      <w:r>
        <w:rPr>
          <w:rFonts w:hint="eastAsia"/>
        </w:rPr>
        <w:t>大数据服务报价</w:t>
      </w:r>
    </w:p>
    <w:p>
      <w:pPr>
        <w:rPr>
          <w:rFonts w:ascii="微软雅黑" w:hAnsi="微软雅黑" w:eastAsia="微软雅黑" w:cs="Times New Roman"/>
          <w:b/>
          <w:snapToGrid w:val="0"/>
          <w:sz w:val="21"/>
          <w:szCs w:val="21"/>
        </w:rPr>
      </w:pPr>
      <w:r>
        <w:rPr>
          <w:rFonts w:hint="eastAsia" w:ascii="微软雅黑" w:hAnsi="微软雅黑" w:eastAsia="微软雅黑" w:cs="Times New Roman"/>
          <w:b/>
          <w:snapToGrid w:val="0"/>
          <w:sz w:val="21"/>
          <w:szCs w:val="21"/>
        </w:rPr>
        <w:t>数据接入服务</w:t>
      </w:r>
    </w:p>
    <w:tbl>
      <w:tblPr>
        <w:tblStyle w:val="34"/>
        <w:tblW w:w="8894" w:type="dxa"/>
        <w:tblInd w:w="-5" w:type="dxa"/>
        <w:tblLayout w:type="fixed"/>
        <w:tblCellMar>
          <w:top w:w="0" w:type="dxa"/>
          <w:left w:w="108" w:type="dxa"/>
          <w:bottom w:w="0" w:type="dxa"/>
          <w:right w:w="108" w:type="dxa"/>
        </w:tblCellMar>
      </w:tblPr>
      <w:tblGrid>
        <w:gridCol w:w="2340"/>
        <w:gridCol w:w="2905"/>
        <w:gridCol w:w="3649"/>
      </w:tblGrid>
      <w:tr>
        <w:tblPrEx>
          <w:tblLayout w:type="fixed"/>
          <w:tblCellMar>
            <w:top w:w="0" w:type="dxa"/>
            <w:left w:w="108" w:type="dxa"/>
            <w:bottom w:w="0" w:type="dxa"/>
            <w:right w:w="108" w:type="dxa"/>
          </w:tblCellMar>
        </w:tblPrEx>
        <w:trPr>
          <w:trHeight w:val="500" w:hRule="atLeast"/>
        </w:trPr>
        <w:tc>
          <w:tcPr>
            <w:tcW w:w="2340" w:type="dxa"/>
            <w:tcBorders>
              <w:top w:val="single" w:color="auto" w:sz="4" w:space="0"/>
              <w:left w:val="single" w:color="auto" w:sz="4" w:space="0"/>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计费因子</w:t>
            </w:r>
          </w:p>
        </w:tc>
        <w:tc>
          <w:tcPr>
            <w:tcW w:w="2905"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w:t>
            </w:r>
          </w:p>
        </w:tc>
        <w:tc>
          <w:tcPr>
            <w:tcW w:w="3649"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价格单位</w:t>
            </w:r>
          </w:p>
        </w:tc>
      </w:tr>
      <w:tr>
        <w:tblPrEx>
          <w:tblLayout w:type="fixed"/>
          <w:tblCellMar>
            <w:top w:w="0" w:type="dxa"/>
            <w:left w:w="108" w:type="dxa"/>
            <w:bottom w:w="0" w:type="dxa"/>
            <w:right w:w="108" w:type="dxa"/>
          </w:tblCellMar>
        </w:tblPrEx>
        <w:trPr>
          <w:trHeight w:val="500" w:hRule="atLeast"/>
        </w:trPr>
        <w:tc>
          <w:tcPr>
            <w:tcW w:w="2340" w:type="dxa"/>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分区时间</w:t>
            </w:r>
          </w:p>
        </w:tc>
        <w:tc>
          <w:tcPr>
            <w:tcW w:w="2905"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0.1</w:t>
            </w:r>
          </w:p>
        </w:tc>
        <w:tc>
          <w:tcPr>
            <w:tcW w:w="3649"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元/每小时</w:t>
            </w:r>
          </w:p>
        </w:tc>
      </w:tr>
      <w:tr>
        <w:tblPrEx>
          <w:tblLayout w:type="fixed"/>
          <w:tblCellMar>
            <w:top w:w="0" w:type="dxa"/>
            <w:left w:w="108" w:type="dxa"/>
            <w:bottom w:w="0" w:type="dxa"/>
            <w:right w:w="108" w:type="dxa"/>
          </w:tblCellMar>
        </w:tblPrEx>
        <w:trPr>
          <w:trHeight w:val="500" w:hRule="atLeast"/>
        </w:trPr>
        <w:tc>
          <w:tcPr>
            <w:tcW w:w="2340" w:type="dxa"/>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负载单元</w:t>
            </w:r>
          </w:p>
        </w:tc>
        <w:tc>
          <w:tcPr>
            <w:tcW w:w="2905"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0.1</w:t>
            </w:r>
          </w:p>
        </w:tc>
        <w:tc>
          <w:tcPr>
            <w:tcW w:w="3649"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元/每百万单元</w:t>
            </w:r>
          </w:p>
        </w:tc>
      </w:tr>
    </w:tbl>
    <w:p>
      <w:pPr>
        <w:rPr>
          <w:rFonts w:ascii="微软雅黑" w:hAnsi="微软雅黑" w:eastAsia="微软雅黑" w:cs="Times New Roman"/>
          <w:b/>
          <w:snapToGrid w:val="0"/>
          <w:sz w:val="21"/>
          <w:szCs w:val="21"/>
        </w:rPr>
      </w:pPr>
    </w:p>
    <w:p>
      <w:pPr>
        <w:rPr>
          <w:rFonts w:ascii="微软雅黑" w:hAnsi="微软雅黑" w:eastAsia="微软雅黑" w:cs="Times New Roman"/>
          <w:b/>
          <w:snapToGrid w:val="0"/>
          <w:sz w:val="21"/>
          <w:szCs w:val="21"/>
        </w:rPr>
      </w:pPr>
      <w:r>
        <w:rPr>
          <w:rFonts w:hint="eastAsia" w:ascii="微软雅黑" w:hAnsi="微软雅黑" w:eastAsia="微软雅黑" w:cs="Times New Roman"/>
          <w:b/>
          <w:snapToGrid w:val="0"/>
          <w:sz w:val="21"/>
          <w:szCs w:val="21"/>
        </w:rPr>
        <w:t>云数据迁移</w:t>
      </w:r>
    </w:p>
    <w:tbl>
      <w:tblPr>
        <w:tblStyle w:val="34"/>
        <w:tblW w:w="8931" w:type="dxa"/>
        <w:tblInd w:w="-5" w:type="dxa"/>
        <w:tblLayout w:type="fixed"/>
        <w:tblCellMar>
          <w:top w:w="0" w:type="dxa"/>
          <w:left w:w="108" w:type="dxa"/>
          <w:bottom w:w="0" w:type="dxa"/>
          <w:right w:w="108" w:type="dxa"/>
        </w:tblCellMar>
      </w:tblPr>
      <w:tblGrid>
        <w:gridCol w:w="1416"/>
        <w:gridCol w:w="1241"/>
        <w:gridCol w:w="1454"/>
        <w:gridCol w:w="1418"/>
        <w:gridCol w:w="1275"/>
        <w:gridCol w:w="2127"/>
      </w:tblGrid>
      <w:tr>
        <w:tblPrEx>
          <w:tblLayout w:type="fixed"/>
          <w:tblCellMar>
            <w:top w:w="0" w:type="dxa"/>
            <w:left w:w="108" w:type="dxa"/>
            <w:bottom w:w="0" w:type="dxa"/>
            <w:right w:w="108" w:type="dxa"/>
          </w:tblCellMar>
        </w:tblPrEx>
        <w:trPr>
          <w:trHeight w:val="500" w:hRule="atLeast"/>
        </w:trPr>
        <w:tc>
          <w:tcPr>
            <w:tcW w:w="1416" w:type="dxa"/>
            <w:tcBorders>
              <w:top w:val="single" w:color="auto" w:sz="4" w:space="0"/>
              <w:left w:val="single" w:color="auto" w:sz="4" w:space="0"/>
              <w:bottom w:val="single" w:color="auto" w:sz="4" w:space="0"/>
              <w:right w:val="single" w:color="auto" w:sz="4" w:space="0"/>
            </w:tcBorders>
            <w:shd w:val="clear" w:color="auto" w:fill="E6E6E6"/>
            <w:noWrap/>
            <w:vAlign w:val="center"/>
          </w:tcPr>
          <w:p>
            <w:pPr>
              <w:jc w:val="center"/>
              <w:rPr>
                <w:b/>
                <w:color w:val="000000"/>
                <w:sz w:val="18"/>
                <w:szCs w:val="18"/>
              </w:rPr>
            </w:pPr>
            <w:r>
              <w:rPr>
                <w:rFonts w:hint="eastAsia"/>
                <w:b/>
                <w:color w:val="000000"/>
                <w:sz w:val="18"/>
                <w:szCs w:val="18"/>
              </w:rPr>
              <w:t>实例规格</w:t>
            </w:r>
          </w:p>
        </w:tc>
        <w:tc>
          <w:tcPr>
            <w:tcW w:w="1241" w:type="dxa"/>
            <w:tcBorders>
              <w:top w:val="single" w:color="auto" w:sz="4" w:space="0"/>
              <w:left w:val="nil"/>
              <w:bottom w:val="single" w:color="auto" w:sz="4" w:space="0"/>
              <w:right w:val="single" w:color="auto" w:sz="4" w:space="0"/>
            </w:tcBorders>
            <w:shd w:val="clear" w:color="auto" w:fill="E6E6E6"/>
            <w:noWrap/>
            <w:vAlign w:val="center"/>
          </w:tcPr>
          <w:p>
            <w:pPr>
              <w:jc w:val="center"/>
              <w:rPr>
                <w:b/>
                <w:color w:val="000000"/>
                <w:sz w:val="18"/>
                <w:szCs w:val="18"/>
              </w:rPr>
            </w:pPr>
            <w:r>
              <w:rPr>
                <w:rFonts w:hint="eastAsia"/>
                <w:b/>
                <w:color w:val="000000"/>
                <w:sz w:val="18"/>
                <w:szCs w:val="18"/>
              </w:rPr>
              <w:t>核数/内存</w:t>
            </w:r>
          </w:p>
        </w:tc>
        <w:tc>
          <w:tcPr>
            <w:tcW w:w="1454" w:type="dxa"/>
            <w:tcBorders>
              <w:top w:val="single" w:color="auto" w:sz="4" w:space="0"/>
              <w:left w:val="nil"/>
              <w:bottom w:val="single" w:color="auto" w:sz="4" w:space="0"/>
              <w:right w:val="single" w:color="auto" w:sz="4" w:space="0"/>
            </w:tcBorders>
            <w:shd w:val="clear" w:color="auto" w:fill="E6E6E6"/>
            <w:noWrap/>
            <w:vAlign w:val="center"/>
          </w:tcPr>
          <w:p>
            <w:pPr>
              <w:jc w:val="center"/>
              <w:rPr>
                <w:b/>
                <w:color w:val="000000"/>
                <w:sz w:val="18"/>
                <w:szCs w:val="18"/>
              </w:rPr>
            </w:pPr>
            <w:r>
              <w:rPr>
                <w:rFonts w:hint="eastAsia"/>
                <w:b/>
                <w:color w:val="000000"/>
                <w:sz w:val="18"/>
                <w:szCs w:val="18"/>
              </w:rPr>
              <w:t>最大带宽/基准带宽</w:t>
            </w:r>
          </w:p>
        </w:tc>
        <w:tc>
          <w:tcPr>
            <w:tcW w:w="1418" w:type="dxa"/>
            <w:tcBorders>
              <w:top w:val="single" w:color="auto" w:sz="4" w:space="0"/>
              <w:left w:val="nil"/>
              <w:bottom w:val="single" w:color="auto" w:sz="4" w:space="0"/>
              <w:right w:val="single" w:color="auto" w:sz="4" w:space="0"/>
            </w:tcBorders>
            <w:shd w:val="clear" w:color="auto" w:fill="E6E6E6"/>
            <w:noWrap/>
            <w:vAlign w:val="center"/>
          </w:tcPr>
          <w:p>
            <w:pPr>
              <w:jc w:val="center"/>
              <w:rPr>
                <w:b/>
                <w:color w:val="000000"/>
                <w:sz w:val="18"/>
                <w:szCs w:val="18"/>
              </w:rPr>
            </w:pPr>
            <w:r>
              <w:rPr>
                <w:rFonts w:hint="eastAsia"/>
                <w:b/>
                <w:color w:val="000000"/>
                <w:sz w:val="18"/>
                <w:szCs w:val="18"/>
              </w:rPr>
              <w:t>并发任务数</w:t>
            </w:r>
          </w:p>
        </w:tc>
        <w:tc>
          <w:tcPr>
            <w:tcW w:w="1275" w:type="dxa"/>
            <w:tcBorders>
              <w:top w:val="single" w:color="auto" w:sz="4" w:space="0"/>
              <w:left w:val="nil"/>
              <w:bottom w:val="single" w:color="auto" w:sz="4" w:space="0"/>
              <w:right w:val="single" w:color="auto" w:sz="4" w:space="0"/>
            </w:tcBorders>
            <w:shd w:val="clear" w:color="auto" w:fill="E6E6E6"/>
            <w:noWrap/>
            <w:vAlign w:val="center"/>
          </w:tcPr>
          <w:p>
            <w:pPr>
              <w:jc w:val="center"/>
              <w:rPr>
                <w:b/>
                <w:color w:val="000000"/>
                <w:sz w:val="18"/>
                <w:szCs w:val="18"/>
              </w:rPr>
            </w:pPr>
            <w:r>
              <w:rPr>
                <w:rFonts w:hint="eastAsia"/>
                <w:b/>
                <w:color w:val="000000"/>
                <w:sz w:val="18"/>
                <w:szCs w:val="18"/>
              </w:rPr>
              <w:t>价格</w:t>
            </w:r>
          </w:p>
        </w:tc>
        <w:tc>
          <w:tcPr>
            <w:tcW w:w="2127" w:type="dxa"/>
            <w:tcBorders>
              <w:top w:val="single" w:color="auto" w:sz="4" w:space="0"/>
              <w:left w:val="nil"/>
              <w:bottom w:val="single" w:color="auto" w:sz="4" w:space="0"/>
              <w:right w:val="single" w:color="auto" w:sz="4" w:space="0"/>
            </w:tcBorders>
            <w:shd w:val="clear" w:color="auto" w:fill="E6E6E6"/>
            <w:noWrap/>
            <w:vAlign w:val="center"/>
          </w:tcPr>
          <w:p>
            <w:pPr>
              <w:jc w:val="center"/>
              <w:rPr>
                <w:b/>
                <w:color w:val="000000"/>
                <w:sz w:val="18"/>
                <w:szCs w:val="18"/>
              </w:rPr>
            </w:pPr>
            <w:r>
              <w:rPr>
                <w:rFonts w:hint="eastAsia"/>
                <w:b/>
                <w:sz w:val="18"/>
                <w:szCs w:val="18"/>
              </w:rPr>
              <w:t>价格单位</w:t>
            </w:r>
          </w:p>
        </w:tc>
      </w:tr>
      <w:tr>
        <w:tblPrEx>
          <w:tblLayout w:type="fixed"/>
          <w:tblCellMar>
            <w:top w:w="0" w:type="dxa"/>
            <w:left w:w="108" w:type="dxa"/>
            <w:bottom w:w="0" w:type="dxa"/>
            <w:right w:w="108" w:type="dxa"/>
          </w:tblCellMar>
        </w:tblPrEx>
        <w:trPr>
          <w:trHeight w:val="500" w:hRule="atLeast"/>
        </w:trPr>
        <w:tc>
          <w:tcPr>
            <w:tcW w:w="1416" w:type="dxa"/>
            <w:tcBorders>
              <w:top w:val="nil"/>
              <w:left w:val="single" w:color="auto" w:sz="4" w:space="0"/>
              <w:bottom w:val="single" w:color="auto" w:sz="4" w:space="0"/>
              <w:right w:val="single" w:color="auto" w:sz="4" w:space="0"/>
            </w:tcBorders>
            <w:shd w:val="clear" w:color="auto" w:fill="auto"/>
            <w:noWrap/>
            <w:vAlign w:val="center"/>
          </w:tcPr>
          <w:p>
            <w:pPr>
              <w:jc w:val="center"/>
              <w:rPr>
                <w:rFonts w:cs="Times New Roman"/>
                <w:color w:val="000000"/>
                <w:sz w:val="18"/>
                <w:szCs w:val="18"/>
              </w:rPr>
            </w:pPr>
            <w:r>
              <w:rPr>
                <w:rFonts w:cs="Times New Roman"/>
                <w:snapToGrid w:val="0"/>
                <w:color w:val="000000"/>
                <w:sz w:val="18"/>
                <w:szCs w:val="18"/>
              </w:rPr>
              <w:t>cdm.xlarge</w:t>
            </w:r>
          </w:p>
        </w:tc>
        <w:tc>
          <w:tcPr>
            <w:tcW w:w="1241" w:type="dxa"/>
            <w:tcBorders>
              <w:top w:val="nil"/>
              <w:left w:val="nil"/>
              <w:bottom w:val="single" w:color="auto" w:sz="4" w:space="0"/>
              <w:right w:val="single" w:color="auto" w:sz="4" w:space="0"/>
            </w:tcBorders>
            <w:shd w:val="clear" w:color="auto" w:fill="auto"/>
            <w:noWrap/>
            <w:vAlign w:val="center"/>
          </w:tcPr>
          <w:p>
            <w:pPr>
              <w:widowControl w:val="0"/>
              <w:wordWrap w:val="0"/>
              <w:autoSpaceDE w:val="0"/>
              <w:autoSpaceDN w:val="0"/>
              <w:adjustRightInd w:val="0"/>
              <w:spacing w:line="360" w:lineRule="auto"/>
              <w:jc w:val="center"/>
              <w:rPr>
                <w:rFonts w:cs="Times New Roman"/>
                <w:snapToGrid w:val="0"/>
                <w:color w:val="000000"/>
                <w:sz w:val="18"/>
                <w:szCs w:val="18"/>
              </w:rPr>
            </w:pPr>
            <w:r>
              <w:rPr>
                <w:rFonts w:cs="Times New Roman"/>
                <w:snapToGrid w:val="0"/>
                <w:color w:val="000000"/>
                <w:sz w:val="18"/>
                <w:szCs w:val="18"/>
              </w:rPr>
              <w:t>16核/32GB</w:t>
            </w:r>
          </w:p>
        </w:tc>
        <w:tc>
          <w:tcPr>
            <w:tcW w:w="1454" w:type="dxa"/>
            <w:tcBorders>
              <w:top w:val="nil"/>
              <w:left w:val="nil"/>
              <w:bottom w:val="single" w:color="auto" w:sz="4" w:space="0"/>
              <w:right w:val="single" w:color="auto" w:sz="4" w:space="0"/>
            </w:tcBorders>
            <w:shd w:val="clear" w:color="auto" w:fill="auto"/>
            <w:noWrap/>
            <w:vAlign w:val="center"/>
          </w:tcPr>
          <w:p>
            <w:pPr>
              <w:widowControl w:val="0"/>
              <w:wordWrap w:val="0"/>
              <w:autoSpaceDE w:val="0"/>
              <w:autoSpaceDN w:val="0"/>
              <w:adjustRightInd w:val="0"/>
              <w:spacing w:line="360" w:lineRule="auto"/>
              <w:jc w:val="center"/>
              <w:rPr>
                <w:rFonts w:cs="Times New Roman"/>
                <w:snapToGrid w:val="0"/>
                <w:color w:val="000000"/>
                <w:sz w:val="18"/>
                <w:szCs w:val="18"/>
              </w:rPr>
            </w:pPr>
            <w:r>
              <w:rPr>
                <w:rFonts w:cs="Times New Roman"/>
                <w:snapToGrid w:val="0"/>
                <w:color w:val="000000"/>
                <w:sz w:val="18"/>
                <w:szCs w:val="18"/>
              </w:rPr>
              <w:t>10/4 Gbit/s</w:t>
            </w:r>
          </w:p>
        </w:tc>
        <w:tc>
          <w:tcPr>
            <w:tcW w:w="1418" w:type="dxa"/>
            <w:tcBorders>
              <w:top w:val="nil"/>
              <w:left w:val="nil"/>
              <w:bottom w:val="single" w:color="auto" w:sz="4" w:space="0"/>
              <w:right w:val="single" w:color="auto" w:sz="4" w:space="0"/>
            </w:tcBorders>
            <w:shd w:val="clear" w:color="auto" w:fill="auto"/>
            <w:noWrap/>
            <w:vAlign w:val="center"/>
          </w:tcPr>
          <w:p>
            <w:pPr>
              <w:widowControl w:val="0"/>
              <w:wordWrap w:val="0"/>
              <w:autoSpaceDE w:val="0"/>
              <w:autoSpaceDN w:val="0"/>
              <w:adjustRightInd w:val="0"/>
              <w:spacing w:line="360" w:lineRule="auto"/>
              <w:jc w:val="center"/>
              <w:rPr>
                <w:rFonts w:cs="Times New Roman"/>
                <w:snapToGrid w:val="0"/>
                <w:color w:val="000000"/>
                <w:sz w:val="18"/>
                <w:szCs w:val="18"/>
              </w:rPr>
            </w:pPr>
            <w:r>
              <w:rPr>
                <w:rFonts w:cs="Times New Roman"/>
                <w:snapToGrid w:val="0"/>
                <w:color w:val="000000"/>
                <w:sz w:val="18"/>
                <w:szCs w:val="18"/>
              </w:rPr>
              <w:t>100</w:t>
            </w:r>
          </w:p>
        </w:tc>
        <w:tc>
          <w:tcPr>
            <w:tcW w:w="1275" w:type="dxa"/>
            <w:tcBorders>
              <w:top w:val="nil"/>
              <w:left w:val="nil"/>
              <w:bottom w:val="single" w:color="auto" w:sz="4" w:space="0"/>
              <w:right w:val="single" w:color="auto" w:sz="4" w:space="0"/>
            </w:tcBorders>
            <w:shd w:val="clear" w:color="auto" w:fill="auto"/>
            <w:noWrap/>
            <w:vAlign w:val="center"/>
          </w:tcPr>
          <w:p>
            <w:pPr>
              <w:wordWrap w:val="0"/>
              <w:jc w:val="center"/>
              <w:rPr>
                <w:rFonts w:cs="Times New Roman"/>
                <w:color w:val="000000"/>
                <w:sz w:val="18"/>
                <w:szCs w:val="18"/>
              </w:rPr>
            </w:pPr>
            <w:r>
              <w:rPr>
                <w:rFonts w:cs="Times New Roman"/>
                <w:snapToGrid w:val="0"/>
                <w:color w:val="000000"/>
                <w:sz w:val="18"/>
                <w:szCs w:val="18"/>
              </w:rPr>
              <w:t>13390</w:t>
            </w:r>
          </w:p>
        </w:tc>
        <w:tc>
          <w:tcPr>
            <w:tcW w:w="2127" w:type="dxa"/>
            <w:tcBorders>
              <w:top w:val="nil"/>
              <w:left w:val="nil"/>
              <w:bottom w:val="single" w:color="auto" w:sz="4" w:space="0"/>
              <w:right w:val="single" w:color="auto" w:sz="4" w:space="0"/>
            </w:tcBorders>
            <w:shd w:val="clear" w:color="auto" w:fill="auto"/>
            <w:noWrap/>
            <w:vAlign w:val="center"/>
          </w:tcPr>
          <w:p>
            <w:pPr>
              <w:widowControl w:val="0"/>
              <w:wordWrap w:val="0"/>
              <w:autoSpaceDE w:val="0"/>
              <w:autoSpaceDN w:val="0"/>
              <w:adjustRightInd w:val="0"/>
              <w:spacing w:line="360" w:lineRule="auto"/>
              <w:jc w:val="center"/>
              <w:rPr>
                <w:rFonts w:cs="Times New Roman"/>
                <w:snapToGrid w:val="0"/>
                <w:color w:val="000000"/>
                <w:sz w:val="18"/>
                <w:szCs w:val="18"/>
              </w:rPr>
            </w:pPr>
            <w:r>
              <w:rPr>
                <w:rFonts w:cs="Times New Roman"/>
                <w:snapToGrid w:val="0"/>
                <w:color w:val="000000"/>
                <w:sz w:val="18"/>
                <w:szCs w:val="18"/>
              </w:rPr>
              <w:t>元/</w:t>
            </w:r>
            <w:r>
              <w:rPr>
                <w:rFonts w:hint="eastAsia" w:cs="Times New Roman"/>
                <w:snapToGrid w:val="0"/>
                <w:color w:val="000000"/>
                <w:sz w:val="18"/>
                <w:szCs w:val="18"/>
              </w:rPr>
              <w:t>6个月</w:t>
            </w:r>
          </w:p>
        </w:tc>
      </w:tr>
    </w:tbl>
    <w:p>
      <w:pPr>
        <w:rPr>
          <w:rFonts w:ascii="微软雅黑" w:hAnsi="微软雅黑" w:eastAsia="微软雅黑" w:cs="Times New Roman"/>
          <w:b/>
          <w:snapToGrid w:val="0"/>
          <w:sz w:val="21"/>
          <w:szCs w:val="21"/>
        </w:rPr>
      </w:pPr>
    </w:p>
    <w:p>
      <w:pPr>
        <w:rPr>
          <w:rFonts w:ascii="微软雅黑" w:hAnsi="微软雅黑" w:eastAsia="微软雅黑" w:cs="Times New Roman"/>
          <w:b/>
          <w:snapToGrid w:val="0"/>
          <w:sz w:val="21"/>
          <w:szCs w:val="21"/>
        </w:rPr>
      </w:pPr>
      <w:r>
        <w:rPr>
          <w:rFonts w:hint="eastAsia" w:ascii="微软雅黑" w:hAnsi="微软雅黑" w:eastAsia="微软雅黑" w:cs="Times New Roman"/>
          <w:b/>
          <w:snapToGrid w:val="0"/>
          <w:sz w:val="21"/>
          <w:szCs w:val="21"/>
        </w:rPr>
        <w:t>数据湖工厂</w:t>
      </w:r>
    </w:p>
    <w:tbl>
      <w:tblPr>
        <w:tblStyle w:val="34"/>
        <w:tblW w:w="8894" w:type="dxa"/>
        <w:tblInd w:w="-5" w:type="dxa"/>
        <w:tblLayout w:type="fixed"/>
        <w:tblCellMar>
          <w:top w:w="0" w:type="dxa"/>
          <w:left w:w="108" w:type="dxa"/>
          <w:bottom w:w="0" w:type="dxa"/>
          <w:right w:w="108" w:type="dxa"/>
        </w:tblCellMar>
      </w:tblPr>
      <w:tblGrid>
        <w:gridCol w:w="2340"/>
        <w:gridCol w:w="884"/>
        <w:gridCol w:w="1701"/>
        <w:gridCol w:w="2268"/>
        <w:gridCol w:w="1701"/>
      </w:tblGrid>
      <w:tr>
        <w:tblPrEx>
          <w:tblLayout w:type="fixed"/>
          <w:tblCellMar>
            <w:top w:w="0" w:type="dxa"/>
            <w:left w:w="108" w:type="dxa"/>
            <w:bottom w:w="0" w:type="dxa"/>
            <w:right w:w="108" w:type="dxa"/>
          </w:tblCellMar>
        </w:tblPrEx>
        <w:trPr>
          <w:trHeight w:val="500" w:hRule="atLeast"/>
        </w:trPr>
        <w:tc>
          <w:tcPr>
            <w:tcW w:w="2340" w:type="dxa"/>
            <w:tcBorders>
              <w:top w:val="single" w:color="auto" w:sz="4" w:space="0"/>
              <w:left w:val="single" w:color="auto" w:sz="4" w:space="0"/>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计费项</w:t>
            </w:r>
          </w:p>
        </w:tc>
        <w:tc>
          <w:tcPr>
            <w:tcW w:w="884"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阶梯</w:t>
            </w:r>
          </w:p>
        </w:tc>
        <w:tc>
          <w:tcPr>
            <w:tcW w:w="1701"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规格</w:t>
            </w:r>
          </w:p>
        </w:tc>
        <w:tc>
          <w:tcPr>
            <w:tcW w:w="2268"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w:t>
            </w:r>
          </w:p>
        </w:tc>
        <w:tc>
          <w:tcPr>
            <w:tcW w:w="1701"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价格单位</w:t>
            </w:r>
          </w:p>
        </w:tc>
      </w:tr>
      <w:tr>
        <w:tblPrEx>
          <w:tblLayout w:type="fixed"/>
          <w:tblCellMar>
            <w:top w:w="0" w:type="dxa"/>
            <w:left w:w="108" w:type="dxa"/>
            <w:bottom w:w="0" w:type="dxa"/>
            <w:right w:w="108" w:type="dxa"/>
          </w:tblCellMar>
        </w:tblPrEx>
        <w:trPr>
          <w:trHeight w:val="500" w:hRule="atLeast"/>
        </w:trPr>
        <w:tc>
          <w:tcPr>
            <w:tcW w:w="2340" w:type="dxa"/>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每日执行节点任务次数</w:t>
            </w:r>
          </w:p>
        </w:tc>
        <w:tc>
          <w:tcPr>
            <w:tcW w:w="884"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第一档</w:t>
            </w:r>
          </w:p>
        </w:tc>
        <w:tc>
          <w:tcPr>
            <w:tcW w:w="1701"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1~5,000（含）</w:t>
            </w:r>
          </w:p>
        </w:tc>
        <w:tc>
          <w:tcPr>
            <w:tcW w:w="2268"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20000</w:t>
            </w:r>
          </w:p>
        </w:tc>
        <w:tc>
          <w:tcPr>
            <w:tcW w:w="1701"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color w:val="495060"/>
                <w:sz w:val="18"/>
                <w:szCs w:val="18"/>
              </w:rPr>
              <w:t>元</w:t>
            </w:r>
            <w:r>
              <w:rPr>
                <w:rFonts w:cs="Arial"/>
                <w:color w:val="495060"/>
                <w:sz w:val="18"/>
                <w:szCs w:val="18"/>
              </w:rPr>
              <w:t>/</w:t>
            </w:r>
            <w:r>
              <w:rPr>
                <w:rFonts w:hint="eastAsia"/>
                <w:color w:val="495060"/>
                <w:sz w:val="18"/>
                <w:szCs w:val="18"/>
              </w:rPr>
              <w:t>年</w:t>
            </w:r>
          </w:p>
        </w:tc>
      </w:tr>
    </w:tbl>
    <w:p>
      <w:pPr>
        <w:rPr>
          <w:rFonts w:ascii="微软雅黑" w:hAnsi="微软雅黑" w:eastAsia="微软雅黑" w:cs="Times New Roman"/>
          <w:b/>
          <w:snapToGrid w:val="0"/>
          <w:sz w:val="21"/>
          <w:szCs w:val="21"/>
        </w:rPr>
      </w:pPr>
    </w:p>
    <w:p>
      <w:pPr>
        <w:rPr>
          <w:rFonts w:ascii="微软雅黑" w:hAnsi="微软雅黑" w:eastAsia="微软雅黑" w:cs="Times New Roman"/>
          <w:b/>
          <w:snapToGrid w:val="0"/>
          <w:sz w:val="21"/>
          <w:szCs w:val="21"/>
        </w:rPr>
      </w:pPr>
      <w:r>
        <w:rPr>
          <w:rFonts w:hint="eastAsia" w:ascii="微软雅黑" w:hAnsi="微软雅黑" w:eastAsia="微软雅黑" w:cs="Times New Roman"/>
          <w:b/>
          <w:snapToGrid w:val="0"/>
          <w:sz w:val="21"/>
          <w:szCs w:val="21"/>
        </w:rPr>
        <w:t>MapReduce服务</w:t>
      </w:r>
    </w:p>
    <w:tbl>
      <w:tblPr>
        <w:tblStyle w:val="34"/>
        <w:tblW w:w="8894" w:type="dxa"/>
        <w:tblInd w:w="-5" w:type="dxa"/>
        <w:tblLayout w:type="fixed"/>
        <w:tblCellMar>
          <w:top w:w="0" w:type="dxa"/>
          <w:left w:w="108" w:type="dxa"/>
          <w:bottom w:w="0" w:type="dxa"/>
          <w:right w:w="108" w:type="dxa"/>
        </w:tblCellMar>
      </w:tblPr>
      <w:tblGrid>
        <w:gridCol w:w="1418"/>
        <w:gridCol w:w="1522"/>
        <w:gridCol w:w="1171"/>
        <w:gridCol w:w="1418"/>
        <w:gridCol w:w="1522"/>
        <w:gridCol w:w="1843"/>
      </w:tblGrid>
      <w:tr>
        <w:tblPrEx>
          <w:tblLayout w:type="fixed"/>
          <w:tblCellMar>
            <w:top w:w="0" w:type="dxa"/>
            <w:left w:w="108" w:type="dxa"/>
            <w:bottom w:w="0" w:type="dxa"/>
            <w:right w:w="108" w:type="dxa"/>
          </w:tblCellMar>
        </w:tblPrEx>
        <w:trPr>
          <w:trHeight w:val="500" w:hRule="atLeast"/>
        </w:trPr>
        <w:tc>
          <w:tcPr>
            <w:tcW w:w="1418" w:type="dxa"/>
            <w:tcBorders>
              <w:top w:val="single" w:color="auto" w:sz="4" w:space="0"/>
              <w:left w:val="single" w:color="auto" w:sz="4" w:space="0"/>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产品类型</w:t>
            </w:r>
          </w:p>
        </w:tc>
        <w:tc>
          <w:tcPr>
            <w:tcW w:w="1522"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产品</w:t>
            </w:r>
            <w:r>
              <w:rPr>
                <w:b/>
                <w:sz w:val="18"/>
                <w:szCs w:val="18"/>
              </w:rPr>
              <w:t>规格</w:t>
            </w:r>
          </w:p>
        </w:tc>
        <w:tc>
          <w:tcPr>
            <w:tcW w:w="1171"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核数(个/节点)</w:t>
            </w:r>
          </w:p>
        </w:tc>
        <w:tc>
          <w:tcPr>
            <w:tcW w:w="1418"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内存(GB</w:t>
            </w:r>
            <w:r>
              <w:rPr>
                <w:b/>
                <w:sz w:val="18"/>
                <w:szCs w:val="18"/>
              </w:rPr>
              <w:t>/节点</w:t>
            </w:r>
            <w:r>
              <w:rPr>
                <w:rFonts w:hint="eastAsia"/>
                <w:b/>
                <w:sz w:val="18"/>
                <w:szCs w:val="18"/>
              </w:rPr>
              <w:t>)</w:t>
            </w:r>
          </w:p>
        </w:tc>
        <w:tc>
          <w:tcPr>
            <w:tcW w:w="1522"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w:t>
            </w:r>
          </w:p>
        </w:tc>
        <w:tc>
          <w:tcPr>
            <w:tcW w:w="1843"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价格单位</w:t>
            </w:r>
          </w:p>
        </w:tc>
      </w:tr>
      <w:tr>
        <w:tblPrEx>
          <w:tblLayout w:type="fixed"/>
          <w:tblCellMar>
            <w:top w:w="0" w:type="dxa"/>
            <w:left w:w="108" w:type="dxa"/>
            <w:bottom w:w="0" w:type="dxa"/>
            <w:right w:w="108" w:type="dxa"/>
          </w:tblCellMar>
        </w:tblPrEx>
        <w:trPr>
          <w:trHeight w:val="500" w:hRule="atLeast"/>
        </w:trPr>
        <w:tc>
          <w:tcPr>
            <w:tcW w:w="1418" w:type="dxa"/>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MapReduce服务</w:t>
            </w:r>
          </w:p>
        </w:tc>
        <w:tc>
          <w:tcPr>
            <w:tcW w:w="1522" w:type="dxa"/>
            <w:tcBorders>
              <w:top w:val="nil"/>
              <w:left w:val="nil"/>
              <w:bottom w:val="single" w:color="auto" w:sz="4" w:space="0"/>
              <w:right w:val="single" w:color="auto" w:sz="4" w:space="0"/>
            </w:tcBorders>
            <w:shd w:val="clear" w:color="auto" w:fill="auto"/>
            <w:noWrap/>
            <w:vAlign w:val="center"/>
          </w:tcPr>
          <w:p>
            <w:pPr>
              <w:ind w:left="180" w:hanging="180" w:hangingChars="100"/>
              <w:jc w:val="center"/>
              <w:rPr>
                <w:sz w:val="18"/>
                <w:szCs w:val="18"/>
              </w:rPr>
            </w:pPr>
            <w:r>
              <w:rPr>
                <w:rFonts w:hint="eastAsia"/>
                <w:sz w:val="18"/>
                <w:szCs w:val="18"/>
              </w:rPr>
              <w:t>2</w:t>
            </w:r>
            <w:r>
              <w:rPr>
                <w:sz w:val="18"/>
                <w:szCs w:val="18"/>
              </w:rPr>
              <w:t xml:space="preserve"> Master节点</w:t>
            </w:r>
            <w:r>
              <w:rPr>
                <w:rFonts w:hint="eastAsia"/>
                <w:sz w:val="18"/>
                <w:szCs w:val="18"/>
              </w:rPr>
              <w:t>|</w:t>
            </w:r>
            <w:r>
              <w:rPr>
                <w:sz w:val="18"/>
                <w:szCs w:val="18"/>
              </w:rPr>
              <w:t xml:space="preserve"> 3 Core节点</w:t>
            </w:r>
          </w:p>
        </w:tc>
        <w:tc>
          <w:tcPr>
            <w:tcW w:w="1171"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sz w:val="18"/>
                <w:szCs w:val="18"/>
              </w:rPr>
              <w:t>8</w:t>
            </w:r>
          </w:p>
        </w:tc>
        <w:tc>
          <w:tcPr>
            <w:tcW w:w="1418"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sz w:val="18"/>
                <w:szCs w:val="18"/>
              </w:rPr>
              <w:t>32</w:t>
            </w:r>
          </w:p>
        </w:tc>
        <w:tc>
          <w:tcPr>
            <w:tcW w:w="1522"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sz w:val="18"/>
                <w:szCs w:val="18"/>
              </w:rPr>
              <w:t>60533</w:t>
            </w:r>
          </w:p>
        </w:tc>
        <w:tc>
          <w:tcPr>
            <w:tcW w:w="1843"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color w:val="495060"/>
                <w:sz w:val="18"/>
                <w:szCs w:val="18"/>
              </w:rPr>
              <w:t>元</w:t>
            </w:r>
            <w:r>
              <w:rPr>
                <w:rFonts w:cs="Arial"/>
                <w:color w:val="495060"/>
                <w:sz w:val="18"/>
                <w:szCs w:val="18"/>
              </w:rPr>
              <w:t>/</w:t>
            </w:r>
            <w:r>
              <w:rPr>
                <w:rFonts w:hint="eastAsia"/>
                <w:color w:val="495060"/>
                <w:sz w:val="18"/>
                <w:szCs w:val="18"/>
              </w:rPr>
              <w:t>年</w:t>
            </w:r>
          </w:p>
        </w:tc>
      </w:tr>
    </w:tbl>
    <w:p>
      <w:pPr>
        <w:rPr>
          <w:rFonts w:ascii="微软雅黑" w:hAnsi="微软雅黑" w:eastAsia="微软雅黑" w:cs="Times New Roman"/>
          <w:b/>
          <w:snapToGrid w:val="0"/>
          <w:sz w:val="21"/>
          <w:szCs w:val="21"/>
        </w:rPr>
      </w:pPr>
    </w:p>
    <w:p>
      <w:pPr>
        <w:rPr>
          <w:rFonts w:ascii="微软雅黑" w:hAnsi="微软雅黑" w:eastAsia="微软雅黑" w:cs="Times New Roman"/>
          <w:b/>
          <w:snapToGrid w:val="0"/>
          <w:sz w:val="21"/>
          <w:szCs w:val="21"/>
        </w:rPr>
      </w:pPr>
      <w:r>
        <w:rPr>
          <w:rFonts w:hint="eastAsia" w:ascii="微软雅黑" w:hAnsi="微软雅黑" w:eastAsia="微软雅黑" w:cs="Times New Roman"/>
          <w:b/>
          <w:snapToGrid w:val="0"/>
          <w:sz w:val="21"/>
          <w:szCs w:val="21"/>
        </w:rPr>
        <w:t>数据仓库服务</w:t>
      </w:r>
    </w:p>
    <w:tbl>
      <w:tblPr>
        <w:tblStyle w:val="34"/>
        <w:tblW w:w="893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134"/>
        <w:gridCol w:w="673"/>
        <w:gridCol w:w="992"/>
        <w:gridCol w:w="1063"/>
        <w:gridCol w:w="1099"/>
        <w:gridCol w:w="1276"/>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trPr>
        <w:tc>
          <w:tcPr>
            <w:tcW w:w="1560" w:type="dxa"/>
            <w:shd w:val="clear" w:color="auto" w:fill="E6E6E6"/>
            <w:noWrap/>
            <w:vAlign w:val="center"/>
          </w:tcPr>
          <w:p>
            <w:pPr>
              <w:jc w:val="center"/>
              <w:rPr>
                <w:b/>
                <w:sz w:val="18"/>
                <w:szCs w:val="18"/>
              </w:rPr>
            </w:pPr>
            <w:r>
              <w:rPr>
                <w:rFonts w:hint="eastAsia"/>
                <w:b/>
                <w:sz w:val="18"/>
                <w:szCs w:val="18"/>
              </w:rPr>
              <w:t>规格名称</w:t>
            </w:r>
          </w:p>
        </w:tc>
        <w:tc>
          <w:tcPr>
            <w:tcW w:w="1134" w:type="dxa"/>
            <w:shd w:val="clear" w:color="auto" w:fill="E6E6E6"/>
            <w:noWrap/>
            <w:vAlign w:val="center"/>
          </w:tcPr>
          <w:p>
            <w:pPr>
              <w:jc w:val="center"/>
              <w:rPr>
                <w:b/>
                <w:sz w:val="18"/>
                <w:szCs w:val="18"/>
              </w:rPr>
            </w:pPr>
            <w:r>
              <w:rPr>
                <w:rFonts w:hint="eastAsia"/>
                <w:b/>
                <w:sz w:val="18"/>
                <w:szCs w:val="18"/>
              </w:rPr>
              <w:t>vCPUs | 内存</w:t>
            </w:r>
          </w:p>
        </w:tc>
        <w:tc>
          <w:tcPr>
            <w:tcW w:w="673" w:type="dxa"/>
            <w:shd w:val="clear" w:color="auto" w:fill="E6E6E6"/>
            <w:vAlign w:val="center"/>
          </w:tcPr>
          <w:p>
            <w:pPr>
              <w:jc w:val="center"/>
              <w:rPr>
                <w:b/>
                <w:sz w:val="18"/>
                <w:szCs w:val="18"/>
              </w:rPr>
            </w:pPr>
            <w:r>
              <w:rPr>
                <w:rFonts w:hint="eastAsia"/>
                <w:b/>
                <w:sz w:val="18"/>
                <w:szCs w:val="18"/>
              </w:rPr>
              <w:t>节点数</w:t>
            </w:r>
          </w:p>
        </w:tc>
        <w:tc>
          <w:tcPr>
            <w:tcW w:w="992" w:type="dxa"/>
            <w:shd w:val="clear" w:color="auto" w:fill="E6E6E6"/>
            <w:noWrap/>
            <w:vAlign w:val="center"/>
          </w:tcPr>
          <w:p>
            <w:pPr>
              <w:jc w:val="center"/>
              <w:rPr>
                <w:b/>
                <w:sz w:val="18"/>
                <w:szCs w:val="18"/>
              </w:rPr>
            </w:pPr>
            <w:r>
              <w:rPr>
                <w:rFonts w:hint="eastAsia"/>
                <w:b/>
                <w:sz w:val="18"/>
                <w:szCs w:val="18"/>
              </w:rPr>
              <w:t>存储</w:t>
            </w:r>
          </w:p>
        </w:tc>
        <w:tc>
          <w:tcPr>
            <w:tcW w:w="1063" w:type="dxa"/>
            <w:shd w:val="clear" w:color="auto" w:fill="E6E6E6"/>
            <w:noWrap/>
            <w:vAlign w:val="center"/>
          </w:tcPr>
          <w:p>
            <w:pPr>
              <w:jc w:val="center"/>
              <w:rPr>
                <w:b/>
                <w:sz w:val="18"/>
                <w:szCs w:val="18"/>
              </w:rPr>
            </w:pPr>
            <w:r>
              <w:rPr>
                <w:rFonts w:hint="eastAsia"/>
                <w:b/>
                <w:sz w:val="18"/>
                <w:szCs w:val="18"/>
              </w:rPr>
              <w:t>I/O</w:t>
            </w:r>
          </w:p>
          <w:p>
            <w:pPr>
              <w:jc w:val="center"/>
              <w:rPr>
                <w:b/>
                <w:sz w:val="18"/>
                <w:szCs w:val="18"/>
              </w:rPr>
            </w:pPr>
            <w:r>
              <w:rPr>
                <w:rFonts w:hint="eastAsia"/>
                <w:b/>
                <w:sz w:val="18"/>
                <w:szCs w:val="18"/>
              </w:rPr>
              <w:t>(GB/sec)</w:t>
            </w:r>
          </w:p>
        </w:tc>
        <w:tc>
          <w:tcPr>
            <w:tcW w:w="1099" w:type="dxa"/>
            <w:shd w:val="clear" w:color="auto" w:fill="E6E6E6"/>
            <w:noWrap/>
            <w:vAlign w:val="center"/>
          </w:tcPr>
          <w:p>
            <w:pPr>
              <w:jc w:val="center"/>
              <w:rPr>
                <w:b/>
                <w:sz w:val="18"/>
                <w:szCs w:val="18"/>
              </w:rPr>
            </w:pPr>
            <w:r>
              <w:rPr>
                <w:rFonts w:hint="eastAsia"/>
                <w:b/>
                <w:sz w:val="18"/>
                <w:szCs w:val="18"/>
              </w:rPr>
              <w:t>并发队列数</w:t>
            </w:r>
          </w:p>
        </w:tc>
        <w:tc>
          <w:tcPr>
            <w:tcW w:w="1276" w:type="dxa"/>
            <w:shd w:val="clear" w:color="auto" w:fill="E6E6E6"/>
            <w:noWrap/>
            <w:vAlign w:val="center"/>
          </w:tcPr>
          <w:p>
            <w:pPr>
              <w:jc w:val="center"/>
              <w:rPr>
                <w:b/>
                <w:sz w:val="18"/>
                <w:szCs w:val="18"/>
              </w:rPr>
            </w:pPr>
            <w:r>
              <w:rPr>
                <w:rFonts w:hint="eastAsia"/>
                <w:b/>
                <w:sz w:val="18"/>
                <w:szCs w:val="18"/>
              </w:rPr>
              <w:t>价格</w:t>
            </w:r>
          </w:p>
        </w:tc>
        <w:tc>
          <w:tcPr>
            <w:tcW w:w="1134" w:type="dxa"/>
            <w:shd w:val="clear" w:color="auto" w:fill="E6E6E6"/>
            <w:noWrap/>
            <w:vAlign w:val="center"/>
          </w:tcPr>
          <w:p>
            <w:pPr>
              <w:jc w:val="center"/>
              <w:rPr>
                <w:b/>
                <w:sz w:val="18"/>
                <w:szCs w:val="18"/>
              </w:rPr>
            </w:pPr>
            <w:r>
              <w:rPr>
                <w:rFonts w:hint="eastAsia"/>
                <w:b/>
                <w:sz w:val="18"/>
                <w:szCs w:val="18"/>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0" w:hRule="atLeast"/>
        </w:trPr>
        <w:tc>
          <w:tcPr>
            <w:tcW w:w="1560" w:type="dxa"/>
            <w:shd w:val="clear" w:color="auto" w:fill="auto"/>
            <w:noWrap/>
            <w:vAlign w:val="center"/>
          </w:tcPr>
          <w:p>
            <w:pPr>
              <w:jc w:val="center"/>
              <w:rPr>
                <w:rFonts w:cs="Times New Roman"/>
                <w:snapToGrid w:val="0"/>
                <w:sz w:val="18"/>
                <w:szCs w:val="18"/>
              </w:rPr>
            </w:pPr>
            <w:r>
              <w:rPr>
                <w:rFonts w:cs="Times New Roman"/>
                <w:snapToGrid w:val="0"/>
                <w:sz w:val="18"/>
                <w:szCs w:val="18"/>
              </w:rPr>
              <w:t>dws.dc.4xlarge</w:t>
            </w:r>
          </w:p>
        </w:tc>
        <w:tc>
          <w:tcPr>
            <w:tcW w:w="1134" w:type="dxa"/>
            <w:shd w:val="clear" w:color="auto" w:fill="auto"/>
            <w:noWrap/>
            <w:vAlign w:val="center"/>
          </w:tcPr>
          <w:p>
            <w:pPr>
              <w:widowControl w:val="0"/>
              <w:wordWrap w:val="0"/>
              <w:autoSpaceDE w:val="0"/>
              <w:autoSpaceDN w:val="0"/>
              <w:adjustRightInd w:val="0"/>
              <w:spacing w:line="360" w:lineRule="auto"/>
              <w:jc w:val="center"/>
              <w:rPr>
                <w:rFonts w:cs="Times New Roman"/>
                <w:snapToGrid w:val="0"/>
                <w:sz w:val="18"/>
                <w:szCs w:val="18"/>
              </w:rPr>
            </w:pPr>
            <w:r>
              <w:rPr>
                <w:rFonts w:cs="Times New Roman"/>
                <w:snapToGrid w:val="0"/>
                <w:sz w:val="18"/>
                <w:szCs w:val="18"/>
              </w:rPr>
              <w:t>16 vCPUs | 128 GB</w:t>
            </w:r>
          </w:p>
        </w:tc>
        <w:tc>
          <w:tcPr>
            <w:tcW w:w="673" w:type="dxa"/>
            <w:vAlign w:val="center"/>
          </w:tcPr>
          <w:p>
            <w:pPr>
              <w:widowControl w:val="0"/>
              <w:wordWrap w:val="0"/>
              <w:autoSpaceDE w:val="0"/>
              <w:autoSpaceDN w:val="0"/>
              <w:adjustRightInd w:val="0"/>
              <w:spacing w:line="360" w:lineRule="auto"/>
              <w:jc w:val="center"/>
              <w:rPr>
                <w:rFonts w:cs="Times New Roman"/>
                <w:snapToGrid w:val="0"/>
                <w:sz w:val="18"/>
                <w:szCs w:val="18"/>
              </w:rPr>
            </w:pPr>
            <w:r>
              <w:rPr>
                <w:rFonts w:hint="eastAsia" w:cs="Times New Roman"/>
                <w:snapToGrid w:val="0"/>
                <w:sz w:val="18"/>
                <w:szCs w:val="18"/>
              </w:rPr>
              <w:t>3</w:t>
            </w:r>
          </w:p>
        </w:tc>
        <w:tc>
          <w:tcPr>
            <w:tcW w:w="992" w:type="dxa"/>
            <w:shd w:val="clear" w:color="auto" w:fill="auto"/>
            <w:noWrap/>
            <w:vAlign w:val="center"/>
          </w:tcPr>
          <w:p>
            <w:pPr>
              <w:widowControl w:val="0"/>
              <w:wordWrap w:val="0"/>
              <w:autoSpaceDE w:val="0"/>
              <w:autoSpaceDN w:val="0"/>
              <w:adjustRightInd w:val="0"/>
              <w:spacing w:line="360" w:lineRule="auto"/>
              <w:jc w:val="center"/>
              <w:rPr>
                <w:rFonts w:cs="Times New Roman"/>
                <w:snapToGrid w:val="0"/>
                <w:sz w:val="18"/>
                <w:szCs w:val="18"/>
              </w:rPr>
            </w:pPr>
            <w:r>
              <w:rPr>
                <w:rFonts w:cs="Times New Roman"/>
                <w:snapToGrid w:val="0"/>
                <w:sz w:val="18"/>
                <w:szCs w:val="18"/>
              </w:rPr>
              <w:t>1.49 TB（SSD）</w:t>
            </w:r>
          </w:p>
        </w:tc>
        <w:tc>
          <w:tcPr>
            <w:tcW w:w="1063" w:type="dxa"/>
            <w:shd w:val="clear" w:color="auto" w:fill="auto"/>
            <w:noWrap/>
            <w:vAlign w:val="center"/>
          </w:tcPr>
          <w:p>
            <w:pPr>
              <w:widowControl w:val="0"/>
              <w:wordWrap w:val="0"/>
              <w:autoSpaceDE w:val="0"/>
              <w:autoSpaceDN w:val="0"/>
              <w:adjustRightInd w:val="0"/>
              <w:spacing w:line="360" w:lineRule="auto"/>
              <w:jc w:val="center"/>
              <w:rPr>
                <w:rFonts w:cs="Times New Roman"/>
                <w:snapToGrid w:val="0"/>
                <w:sz w:val="18"/>
                <w:szCs w:val="18"/>
              </w:rPr>
            </w:pPr>
            <w:r>
              <w:rPr>
                <w:rFonts w:cs="Times New Roman"/>
                <w:snapToGrid w:val="0"/>
                <w:sz w:val="18"/>
                <w:szCs w:val="18"/>
              </w:rPr>
              <w:t>5.7</w:t>
            </w:r>
          </w:p>
        </w:tc>
        <w:tc>
          <w:tcPr>
            <w:tcW w:w="1099" w:type="dxa"/>
            <w:shd w:val="clear" w:color="auto" w:fill="auto"/>
            <w:noWrap/>
            <w:vAlign w:val="center"/>
          </w:tcPr>
          <w:p>
            <w:pPr>
              <w:widowControl w:val="0"/>
              <w:wordWrap w:val="0"/>
              <w:autoSpaceDE w:val="0"/>
              <w:autoSpaceDN w:val="0"/>
              <w:adjustRightInd w:val="0"/>
              <w:spacing w:line="360" w:lineRule="auto"/>
              <w:jc w:val="center"/>
              <w:rPr>
                <w:rFonts w:cs="Times New Roman"/>
                <w:snapToGrid w:val="0"/>
                <w:sz w:val="18"/>
                <w:szCs w:val="18"/>
              </w:rPr>
            </w:pPr>
            <w:r>
              <w:rPr>
                <w:rFonts w:cs="Times New Roman"/>
                <w:snapToGrid w:val="0"/>
                <w:sz w:val="18"/>
                <w:szCs w:val="18"/>
              </w:rPr>
              <w:t>40</w:t>
            </w:r>
          </w:p>
        </w:tc>
        <w:tc>
          <w:tcPr>
            <w:tcW w:w="1276" w:type="dxa"/>
            <w:shd w:val="clear" w:color="auto" w:fill="auto"/>
            <w:noWrap/>
            <w:vAlign w:val="center"/>
          </w:tcPr>
          <w:p>
            <w:pPr>
              <w:jc w:val="center"/>
              <w:rPr>
                <w:sz w:val="18"/>
                <w:szCs w:val="18"/>
              </w:rPr>
            </w:pPr>
            <w:r>
              <w:rPr>
                <w:sz w:val="18"/>
                <w:szCs w:val="18"/>
              </w:rPr>
              <w:t>173403</w:t>
            </w:r>
          </w:p>
        </w:tc>
        <w:tc>
          <w:tcPr>
            <w:tcW w:w="1134" w:type="dxa"/>
            <w:shd w:val="clear" w:color="auto" w:fill="auto"/>
            <w:noWrap/>
            <w:vAlign w:val="center"/>
          </w:tcPr>
          <w:p>
            <w:pPr>
              <w:jc w:val="center"/>
              <w:rPr>
                <w:sz w:val="18"/>
                <w:szCs w:val="18"/>
              </w:rPr>
            </w:pPr>
            <w:r>
              <w:rPr>
                <w:rFonts w:hint="eastAsia"/>
                <w:sz w:val="18"/>
                <w:szCs w:val="18"/>
              </w:rPr>
              <w:t>元</w:t>
            </w:r>
            <w:r>
              <w:rPr>
                <w:rFonts w:cs="Arial"/>
                <w:sz w:val="18"/>
                <w:szCs w:val="18"/>
              </w:rPr>
              <w:t>/</w:t>
            </w:r>
            <w:r>
              <w:rPr>
                <w:rFonts w:hint="eastAsia"/>
                <w:sz w:val="18"/>
                <w:szCs w:val="18"/>
              </w:rPr>
              <w:t>年</w:t>
            </w:r>
          </w:p>
        </w:tc>
      </w:tr>
    </w:tbl>
    <w:p>
      <w:pPr>
        <w:widowControl w:val="0"/>
        <w:autoSpaceDE w:val="0"/>
        <w:autoSpaceDN w:val="0"/>
        <w:adjustRightInd w:val="0"/>
        <w:spacing w:line="360" w:lineRule="auto"/>
        <w:rPr>
          <w:rFonts w:ascii="Times New Roman" w:hAnsi="Times New Roman" w:cs="Times New Roman"/>
          <w:snapToGrid w:val="0"/>
          <w:sz w:val="21"/>
          <w:szCs w:val="21"/>
        </w:rPr>
      </w:pPr>
      <w:r>
        <w:rPr>
          <w:rFonts w:ascii="Times New Roman" w:hAnsi="Times New Roman" w:cs="Times New Roman"/>
          <w:snapToGrid w:val="0"/>
          <w:sz w:val="21"/>
          <w:szCs w:val="21"/>
        </w:rPr>
        <w:t>注</w:t>
      </w:r>
      <w:r>
        <w:rPr>
          <w:rFonts w:hint="eastAsia" w:ascii="Times New Roman" w:hAnsi="Times New Roman" w:cs="Times New Roman"/>
          <w:snapToGrid w:val="0"/>
          <w:sz w:val="21"/>
          <w:szCs w:val="21"/>
        </w:rPr>
        <w:t>：</w:t>
      </w:r>
      <w:r>
        <w:rPr>
          <w:rFonts w:ascii="Times New Roman" w:hAnsi="Times New Roman" w:cs="Times New Roman"/>
          <w:snapToGrid w:val="0"/>
          <w:sz w:val="21"/>
          <w:szCs w:val="21"/>
        </w:rPr>
        <w:t>数据仓库服务集群当前最小规格为3节点。</w:t>
      </w:r>
    </w:p>
    <w:p>
      <w:pPr>
        <w:ind w:left="360"/>
        <w:rPr>
          <w:rFonts w:ascii="微软雅黑" w:hAnsi="微软雅黑" w:eastAsia="微软雅黑" w:cs="Times New Roman"/>
          <w:b/>
          <w:snapToGrid w:val="0"/>
          <w:sz w:val="21"/>
          <w:szCs w:val="21"/>
        </w:rPr>
      </w:pPr>
    </w:p>
    <w:p>
      <w:pPr>
        <w:rPr>
          <w:rFonts w:ascii="微软雅黑" w:hAnsi="微软雅黑" w:eastAsia="微软雅黑" w:cs="Times New Roman"/>
          <w:b/>
          <w:snapToGrid w:val="0"/>
          <w:sz w:val="21"/>
          <w:szCs w:val="21"/>
        </w:rPr>
      </w:pPr>
      <w:r>
        <w:rPr>
          <w:rFonts w:hint="eastAsia" w:ascii="微软雅黑" w:hAnsi="微软雅黑" w:eastAsia="微软雅黑" w:cs="Times New Roman"/>
          <w:b/>
          <w:snapToGrid w:val="0"/>
          <w:sz w:val="21"/>
          <w:szCs w:val="21"/>
        </w:rPr>
        <w:t>云搜索服务实例</w:t>
      </w:r>
    </w:p>
    <w:tbl>
      <w:tblPr>
        <w:tblStyle w:val="34"/>
        <w:tblW w:w="8931" w:type="dxa"/>
        <w:tblInd w:w="-5" w:type="dxa"/>
        <w:tblLayout w:type="fixed"/>
        <w:tblCellMar>
          <w:top w:w="0" w:type="dxa"/>
          <w:left w:w="108" w:type="dxa"/>
          <w:bottom w:w="0" w:type="dxa"/>
          <w:right w:w="108" w:type="dxa"/>
        </w:tblCellMar>
      </w:tblPr>
      <w:tblGrid>
        <w:gridCol w:w="2268"/>
        <w:gridCol w:w="1843"/>
        <w:gridCol w:w="2552"/>
        <w:gridCol w:w="2268"/>
      </w:tblGrid>
      <w:tr>
        <w:tblPrEx>
          <w:tblLayout w:type="fixed"/>
          <w:tblCellMar>
            <w:top w:w="0" w:type="dxa"/>
            <w:left w:w="108" w:type="dxa"/>
            <w:bottom w:w="0" w:type="dxa"/>
            <w:right w:w="108" w:type="dxa"/>
          </w:tblCellMar>
        </w:tblPrEx>
        <w:trPr>
          <w:trHeight w:val="500" w:hRule="atLeast"/>
        </w:trPr>
        <w:tc>
          <w:tcPr>
            <w:tcW w:w="2268" w:type="dxa"/>
            <w:tcBorders>
              <w:top w:val="single" w:color="auto" w:sz="4" w:space="0"/>
              <w:left w:val="single" w:color="auto" w:sz="4" w:space="0"/>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产品类型</w:t>
            </w:r>
          </w:p>
        </w:tc>
        <w:tc>
          <w:tcPr>
            <w:tcW w:w="1843"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内存(GB)</w:t>
            </w:r>
          </w:p>
        </w:tc>
        <w:tc>
          <w:tcPr>
            <w:tcW w:w="2552"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w:t>
            </w:r>
          </w:p>
        </w:tc>
        <w:tc>
          <w:tcPr>
            <w:tcW w:w="2268"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价格单位</w:t>
            </w:r>
          </w:p>
        </w:tc>
      </w:tr>
      <w:tr>
        <w:tblPrEx>
          <w:tblLayout w:type="fixed"/>
          <w:tblCellMar>
            <w:top w:w="0" w:type="dxa"/>
            <w:left w:w="108" w:type="dxa"/>
            <w:bottom w:w="0" w:type="dxa"/>
            <w:right w:w="108" w:type="dxa"/>
          </w:tblCellMar>
        </w:tblPrEx>
        <w:trPr>
          <w:trHeight w:val="500" w:hRule="atLeast"/>
        </w:trPr>
        <w:tc>
          <w:tcPr>
            <w:tcW w:w="2268" w:type="dxa"/>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sz w:val="18"/>
                <w:szCs w:val="18"/>
              </w:rPr>
              <w:t>ess.spec-i3medium</w:t>
            </w:r>
          </w:p>
        </w:tc>
        <w:tc>
          <w:tcPr>
            <w:tcW w:w="1843"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sz w:val="18"/>
                <w:szCs w:val="18"/>
              </w:rPr>
              <w:t>12</w:t>
            </w:r>
            <w:r>
              <w:rPr>
                <w:rFonts w:hint="eastAsia"/>
                <w:sz w:val="18"/>
                <w:szCs w:val="18"/>
              </w:rPr>
              <w:t>8</w:t>
            </w:r>
          </w:p>
        </w:tc>
        <w:tc>
          <w:tcPr>
            <w:tcW w:w="2552"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sz w:val="18"/>
                <w:szCs w:val="18"/>
              </w:rPr>
              <w:t>53942</w:t>
            </w:r>
          </w:p>
        </w:tc>
        <w:tc>
          <w:tcPr>
            <w:tcW w:w="2268"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color w:val="495060"/>
                <w:sz w:val="18"/>
                <w:szCs w:val="18"/>
              </w:rPr>
              <w:t>元</w:t>
            </w:r>
            <w:r>
              <w:rPr>
                <w:rFonts w:cs="Arial"/>
                <w:color w:val="495060"/>
                <w:sz w:val="18"/>
                <w:szCs w:val="18"/>
              </w:rPr>
              <w:t>/</w:t>
            </w:r>
            <w:r>
              <w:rPr>
                <w:rFonts w:hint="eastAsia"/>
                <w:color w:val="495060"/>
                <w:sz w:val="18"/>
                <w:szCs w:val="18"/>
              </w:rPr>
              <w:t>年</w:t>
            </w:r>
          </w:p>
        </w:tc>
      </w:tr>
    </w:tbl>
    <w:p>
      <w:pPr>
        <w:rPr>
          <w:rFonts w:ascii="微软雅黑" w:hAnsi="微软雅黑" w:eastAsia="微软雅黑" w:cs="Times New Roman"/>
          <w:b/>
          <w:snapToGrid w:val="0"/>
          <w:sz w:val="21"/>
          <w:szCs w:val="21"/>
        </w:rPr>
      </w:pPr>
    </w:p>
    <w:p>
      <w:pPr>
        <w:rPr>
          <w:rFonts w:ascii="微软雅黑" w:hAnsi="微软雅黑" w:eastAsia="微软雅黑" w:cs="Times New Roman"/>
          <w:b/>
          <w:snapToGrid w:val="0"/>
          <w:sz w:val="21"/>
          <w:szCs w:val="21"/>
        </w:rPr>
      </w:pPr>
      <w:r>
        <w:rPr>
          <w:rFonts w:hint="eastAsia" w:ascii="微软雅黑" w:hAnsi="微软雅黑" w:eastAsia="微软雅黑" w:cs="Times New Roman"/>
          <w:b/>
          <w:snapToGrid w:val="0"/>
          <w:sz w:val="21"/>
          <w:szCs w:val="21"/>
        </w:rPr>
        <w:t>实时流计算服务</w:t>
      </w:r>
    </w:p>
    <w:tbl>
      <w:tblPr>
        <w:tblStyle w:val="34"/>
        <w:tblW w:w="8931" w:type="dxa"/>
        <w:tblInd w:w="-5" w:type="dxa"/>
        <w:tblLayout w:type="fixed"/>
        <w:tblCellMar>
          <w:top w:w="0" w:type="dxa"/>
          <w:left w:w="108" w:type="dxa"/>
          <w:bottom w:w="0" w:type="dxa"/>
          <w:right w:w="108" w:type="dxa"/>
        </w:tblCellMar>
      </w:tblPr>
      <w:tblGrid>
        <w:gridCol w:w="3261"/>
        <w:gridCol w:w="2409"/>
        <w:gridCol w:w="3261"/>
      </w:tblGrid>
      <w:tr>
        <w:tblPrEx>
          <w:tblLayout w:type="fixed"/>
          <w:tblCellMar>
            <w:top w:w="0" w:type="dxa"/>
            <w:left w:w="108" w:type="dxa"/>
            <w:bottom w:w="0" w:type="dxa"/>
            <w:right w:w="108" w:type="dxa"/>
          </w:tblCellMar>
        </w:tblPrEx>
        <w:trPr>
          <w:trHeight w:val="500" w:hRule="atLeast"/>
        </w:trPr>
        <w:tc>
          <w:tcPr>
            <w:tcW w:w="3261" w:type="dxa"/>
            <w:tcBorders>
              <w:top w:val="single" w:color="auto" w:sz="4" w:space="0"/>
              <w:left w:val="single" w:color="auto" w:sz="4" w:space="0"/>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月可使用量:小时数</w:t>
            </w:r>
          </w:p>
        </w:tc>
        <w:tc>
          <w:tcPr>
            <w:tcW w:w="2409"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w:t>
            </w:r>
          </w:p>
        </w:tc>
        <w:tc>
          <w:tcPr>
            <w:tcW w:w="3261"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价格单位</w:t>
            </w:r>
          </w:p>
        </w:tc>
      </w:tr>
      <w:tr>
        <w:tblPrEx>
          <w:tblLayout w:type="fixed"/>
          <w:tblCellMar>
            <w:top w:w="0" w:type="dxa"/>
            <w:left w:w="108" w:type="dxa"/>
            <w:bottom w:w="0" w:type="dxa"/>
            <w:right w:w="108" w:type="dxa"/>
          </w:tblCellMar>
        </w:tblPrEx>
        <w:trPr>
          <w:trHeight w:val="500" w:hRule="atLeast"/>
        </w:trPr>
        <w:tc>
          <w:tcPr>
            <w:tcW w:w="3261" w:type="dxa"/>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sz w:val="18"/>
                <w:szCs w:val="18"/>
              </w:rPr>
              <w:t>750</w:t>
            </w:r>
          </w:p>
        </w:tc>
        <w:tc>
          <w:tcPr>
            <w:tcW w:w="2409"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sz w:val="18"/>
                <w:szCs w:val="18"/>
              </w:rPr>
              <w:t>3845</w:t>
            </w:r>
          </w:p>
        </w:tc>
        <w:tc>
          <w:tcPr>
            <w:tcW w:w="3261"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元</w:t>
            </w:r>
            <w:r>
              <w:rPr>
                <w:sz w:val="18"/>
                <w:szCs w:val="18"/>
              </w:rPr>
              <w:t>/年</w:t>
            </w:r>
          </w:p>
        </w:tc>
      </w:tr>
    </w:tbl>
    <w:p>
      <w:pPr>
        <w:rPr>
          <w:rFonts w:ascii="微软雅黑" w:hAnsi="微软雅黑" w:eastAsia="微软雅黑" w:cs="Times New Roman"/>
          <w:b/>
          <w:snapToGrid w:val="0"/>
          <w:sz w:val="21"/>
          <w:szCs w:val="21"/>
        </w:rPr>
      </w:pPr>
    </w:p>
    <w:p>
      <w:pPr>
        <w:rPr>
          <w:rFonts w:ascii="微软雅黑" w:hAnsi="微软雅黑" w:eastAsia="微软雅黑" w:cs="Times New Roman"/>
          <w:b/>
          <w:snapToGrid w:val="0"/>
          <w:sz w:val="21"/>
          <w:szCs w:val="21"/>
        </w:rPr>
      </w:pPr>
      <w:r>
        <w:rPr>
          <w:rFonts w:hint="eastAsia" w:ascii="微软雅黑" w:hAnsi="微软雅黑" w:eastAsia="微软雅黑" w:cs="Times New Roman"/>
          <w:b/>
          <w:snapToGrid w:val="0"/>
          <w:sz w:val="21"/>
          <w:szCs w:val="21"/>
        </w:rPr>
        <w:t>数据湖探索服务</w:t>
      </w:r>
    </w:p>
    <w:tbl>
      <w:tblPr>
        <w:tblStyle w:val="34"/>
        <w:tblW w:w="8931" w:type="dxa"/>
        <w:tblInd w:w="-5" w:type="dxa"/>
        <w:tblLayout w:type="fixed"/>
        <w:tblCellMar>
          <w:top w:w="0" w:type="dxa"/>
          <w:left w:w="108" w:type="dxa"/>
          <w:bottom w:w="0" w:type="dxa"/>
          <w:right w:w="108" w:type="dxa"/>
        </w:tblCellMar>
      </w:tblPr>
      <w:tblGrid>
        <w:gridCol w:w="3261"/>
        <w:gridCol w:w="2409"/>
        <w:gridCol w:w="3261"/>
      </w:tblGrid>
      <w:tr>
        <w:tblPrEx>
          <w:tblLayout w:type="fixed"/>
          <w:tblCellMar>
            <w:top w:w="0" w:type="dxa"/>
            <w:left w:w="108" w:type="dxa"/>
            <w:bottom w:w="0" w:type="dxa"/>
            <w:right w:w="108" w:type="dxa"/>
          </w:tblCellMar>
        </w:tblPrEx>
        <w:trPr>
          <w:trHeight w:val="500" w:hRule="atLeast"/>
        </w:trPr>
        <w:tc>
          <w:tcPr>
            <w:tcW w:w="3261" w:type="dxa"/>
            <w:tcBorders>
              <w:top w:val="single" w:color="auto" w:sz="4" w:space="0"/>
              <w:left w:val="single" w:color="auto" w:sz="4" w:space="0"/>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资费项</w:t>
            </w:r>
          </w:p>
        </w:tc>
        <w:tc>
          <w:tcPr>
            <w:tcW w:w="2409"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w:t>
            </w:r>
          </w:p>
        </w:tc>
        <w:tc>
          <w:tcPr>
            <w:tcW w:w="3261"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价格单位</w:t>
            </w:r>
          </w:p>
        </w:tc>
      </w:tr>
      <w:tr>
        <w:tblPrEx>
          <w:tblLayout w:type="fixed"/>
          <w:tblCellMar>
            <w:top w:w="0" w:type="dxa"/>
            <w:left w:w="108" w:type="dxa"/>
            <w:bottom w:w="0" w:type="dxa"/>
            <w:right w:w="108" w:type="dxa"/>
          </w:tblCellMar>
        </w:tblPrEx>
        <w:trPr>
          <w:trHeight w:val="500" w:hRule="atLeast"/>
        </w:trPr>
        <w:tc>
          <w:tcPr>
            <w:tcW w:w="3261" w:type="dxa"/>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sz w:val="18"/>
                <w:szCs w:val="18"/>
              </w:rPr>
              <w:t>5000</w:t>
            </w:r>
            <w:r>
              <w:rPr>
                <w:rFonts w:hint="eastAsia"/>
                <w:sz w:val="18"/>
                <w:szCs w:val="18"/>
              </w:rPr>
              <w:t>CU</w:t>
            </w:r>
          </w:p>
        </w:tc>
        <w:tc>
          <w:tcPr>
            <w:tcW w:w="2409"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sz w:val="18"/>
                <w:szCs w:val="18"/>
              </w:rPr>
              <w:t>5831</w:t>
            </w:r>
          </w:p>
        </w:tc>
        <w:tc>
          <w:tcPr>
            <w:tcW w:w="3261"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元</w:t>
            </w:r>
            <w:r>
              <w:rPr>
                <w:sz w:val="18"/>
                <w:szCs w:val="18"/>
              </w:rPr>
              <w:t>/</w:t>
            </w:r>
            <w:r>
              <w:rPr>
                <w:rFonts w:hint="eastAsia"/>
                <w:sz w:val="18"/>
                <w:szCs w:val="18"/>
              </w:rPr>
              <w:t>月</w:t>
            </w:r>
          </w:p>
        </w:tc>
      </w:tr>
    </w:tbl>
    <w:p>
      <w:pPr>
        <w:rPr>
          <w:sz w:val="21"/>
          <w:szCs w:val="21"/>
        </w:rPr>
      </w:pPr>
    </w:p>
    <w:p>
      <w:pPr>
        <w:rPr>
          <w:rFonts w:ascii="微软雅黑" w:hAnsi="微软雅黑" w:eastAsia="微软雅黑" w:cs="Times New Roman"/>
          <w:b/>
          <w:snapToGrid w:val="0"/>
          <w:sz w:val="21"/>
          <w:szCs w:val="21"/>
        </w:rPr>
      </w:pPr>
      <w:r>
        <w:rPr>
          <w:rFonts w:hint="eastAsia" w:ascii="微软雅黑" w:hAnsi="微软雅黑" w:eastAsia="微软雅黑" w:cs="Times New Roman"/>
          <w:b/>
          <w:snapToGrid w:val="0"/>
          <w:sz w:val="21"/>
          <w:szCs w:val="21"/>
        </w:rPr>
        <w:t>表格存储服务</w:t>
      </w:r>
    </w:p>
    <w:tbl>
      <w:tblPr>
        <w:tblStyle w:val="34"/>
        <w:tblW w:w="8931" w:type="dxa"/>
        <w:tblInd w:w="-5" w:type="dxa"/>
        <w:tblLayout w:type="fixed"/>
        <w:tblCellMar>
          <w:top w:w="0" w:type="dxa"/>
          <w:left w:w="108" w:type="dxa"/>
          <w:bottom w:w="0" w:type="dxa"/>
          <w:right w:w="108" w:type="dxa"/>
        </w:tblCellMar>
      </w:tblPr>
      <w:tblGrid>
        <w:gridCol w:w="2340"/>
        <w:gridCol w:w="1629"/>
        <w:gridCol w:w="2711"/>
        <w:gridCol w:w="2251"/>
      </w:tblGrid>
      <w:tr>
        <w:tblPrEx>
          <w:tblLayout w:type="fixed"/>
          <w:tblCellMar>
            <w:top w:w="0" w:type="dxa"/>
            <w:left w:w="108" w:type="dxa"/>
            <w:bottom w:w="0" w:type="dxa"/>
            <w:right w:w="108" w:type="dxa"/>
          </w:tblCellMar>
        </w:tblPrEx>
        <w:trPr>
          <w:trHeight w:val="500" w:hRule="atLeast"/>
        </w:trPr>
        <w:tc>
          <w:tcPr>
            <w:tcW w:w="2340" w:type="dxa"/>
            <w:tcBorders>
              <w:top w:val="single" w:color="auto" w:sz="4" w:space="0"/>
              <w:left w:val="single" w:color="auto" w:sz="4" w:space="0"/>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产品类型</w:t>
            </w:r>
          </w:p>
        </w:tc>
        <w:tc>
          <w:tcPr>
            <w:tcW w:w="1629"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计费因子</w:t>
            </w:r>
          </w:p>
        </w:tc>
        <w:tc>
          <w:tcPr>
            <w:tcW w:w="2711"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w:t>
            </w:r>
          </w:p>
        </w:tc>
        <w:tc>
          <w:tcPr>
            <w:tcW w:w="2251"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价格单位</w:t>
            </w:r>
          </w:p>
        </w:tc>
      </w:tr>
      <w:tr>
        <w:tblPrEx>
          <w:tblLayout w:type="fixed"/>
          <w:tblCellMar>
            <w:top w:w="0" w:type="dxa"/>
            <w:left w:w="108" w:type="dxa"/>
            <w:bottom w:w="0" w:type="dxa"/>
            <w:right w:w="108" w:type="dxa"/>
          </w:tblCellMar>
        </w:tblPrEx>
        <w:trPr>
          <w:trHeight w:val="500" w:hRule="atLeast"/>
        </w:trPr>
        <w:tc>
          <w:tcPr>
            <w:tcW w:w="2340" w:type="dxa"/>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表格服务存储</w:t>
            </w:r>
          </w:p>
        </w:tc>
        <w:tc>
          <w:tcPr>
            <w:tcW w:w="1629"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CU</w:t>
            </w:r>
          </w:p>
        </w:tc>
        <w:tc>
          <w:tcPr>
            <w:tcW w:w="2711"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7514.6</w:t>
            </w:r>
          </w:p>
        </w:tc>
        <w:tc>
          <w:tcPr>
            <w:tcW w:w="2251"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元</w:t>
            </w:r>
            <w:r>
              <w:rPr>
                <w:sz w:val="18"/>
                <w:szCs w:val="18"/>
              </w:rPr>
              <w:t>/</w:t>
            </w:r>
            <w:r>
              <w:rPr>
                <w:rFonts w:hint="eastAsia"/>
                <w:sz w:val="18"/>
                <w:szCs w:val="18"/>
              </w:rPr>
              <w:t>年</w:t>
            </w:r>
          </w:p>
        </w:tc>
      </w:tr>
    </w:tbl>
    <w:p>
      <w:pPr>
        <w:rPr>
          <w:rFonts w:ascii="微软雅黑" w:hAnsi="微软雅黑" w:eastAsia="微软雅黑" w:cs="Times New Roman"/>
          <w:b/>
          <w:snapToGrid w:val="0"/>
          <w:sz w:val="21"/>
          <w:szCs w:val="21"/>
        </w:rPr>
      </w:pPr>
    </w:p>
    <w:p>
      <w:pPr>
        <w:pStyle w:val="4"/>
        <w:spacing w:before="156" w:after="156"/>
      </w:pPr>
      <w:r>
        <w:rPr>
          <w:rFonts w:hint="eastAsia"/>
        </w:rPr>
        <w:t>A</w:t>
      </w:r>
      <w:r>
        <w:t>I严选</w:t>
      </w:r>
      <w:r>
        <w:rPr>
          <w:rFonts w:hint="eastAsia"/>
        </w:rPr>
        <w:t>自营商品</w:t>
      </w:r>
      <w:r>
        <w:t>报价</w:t>
      </w:r>
    </w:p>
    <w:p>
      <w:pPr>
        <w:rPr>
          <w:rFonts w:ascii="微软雅黑" w:hAnsi="微软雅黑" w:eastAsia="微软雅黑" w:cs="Times New Roman"/>
          <w:b/>
          <w:snapToGrid w:val="0"/>
          <w:sz w:val="21"/>
          <w:szCs w:val="21"/>
        </w:rPr>
      </w:pPr>
      <w:r>
        <w:rPr>
          <w:rFonts w:hint="eastAsia" w:ascii="微软雅黑" w:hAnsi="微软雅黑" w:eastAsia="微软雅黑" w:cs="Times New Roman"/>
          <w:b/>
          <w:snapToGrid w:val="0"/>
          <w:sz w:val="21"/>
          <w:szCs w:val="21"/>
        </w:rPr>
        <w:t>一知智能外呼系统</w:t>
      </w:r>
    </w:p>
    <w:tbl>
      <w:tblPr>
        <w:tblStyle w:val="34"/>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122"/>
        <w:gridCol w:w="1134"/>
        <w:gridCol w:w="1559"/>
        <w:gridCol w:w="1559"/>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c>
          <w:tcPr>
            <w:tcW w:w="2122" w:type="dxa"/>
            <w:shd w:val="clear" w:color="auto" w:fill="D9D9D9"/>
            <w:tcMar>
              <w:top w:w="150" w:type="dxa"/>
              <w:left w:w="300" w:type="dxa"/>
              <w:bottom w:w="150" w:type="dxa"/>
              <w:right w:w="0" w:type="dxa"/>
            </w:tcMar>
            <w:vAlign w:val="center"/>
          </w:tcPr>
          <w:p>
            <w:pPr>
              <w:widowControl w:val="0"/>
              <w:autoSpaceDE w:val="0"/>
              <w:autoSpaceDN w:val="0"/>
              <w:adjustRightInd w:val="0"/>
              <w:jc w:val="center"/>
              <w:rPr>
                <w:rFonts w:cs="Times New Roman"/>
                <w:b/>
                <w:sz w:val="18"/>
                <w:szCs w:val="18"/>
              </w:rPr>
            </w:pPr>
            <w:r>
              <w:rPr>
                <w:rFonts w:hint="eastAsia" w:cs="Times New Roman"/>
                <w:b/>
                <w:sz w:val="18"/>
                <w:szCs w:val="18"/>
              </w:rPr>
              <w:t>规格</w:t>
            </w:r>
          </w:p>
        </w:tc>
        <w:tc>
          <w:tcPr>
            <w:tcW w:w="1134" w:type="dxa"/>
            <w:shd w:val="clear" w:color="auto" w:fill="D9D9D9"/>
            <w:tcMar>
              <w:top w:w="150" w:type="dxa"/>
              <w:left w:w="300" w:type="dxa"/>
              <w:bottom w:w="150" w:type="dxa"/>
              <w:right w:w="0" w:type="dxa"/>
            </w:tcMar>
            <w:vAlign w:val="center"/>
          </w:tcPr>
          <w:p>
            <w:pPr>
              <w:widowControl w:val="0"/>
              <w:autoSpaceDE w:val="0"/>
              <w:autoSpaceDN w:val="0"/>
              <w:adjustRightInd w:val="0"/>
              <w:jc w:val="center"/>
              <w:rPr>
                <w:rFonts w:cs="Times New Roman"/>
                <w:b/>
                <w:sz w:val="18"/>
                <w:szCs w:val="18"/>
              </w:rPr>
            </w:pPr>
            <w:r>
              <w:rPr>
                <w:rFonts w:cs="Times New Roman"/>
                <w:b/>
                <w:sz w:val="18"/>
                <w:szCs w:val="18"/>
              </w:rPr>
              <w:t>SKU</w:t>
            </w:r>
            <w:r>
              <w:rPr>
                <w:rFonts w:hint="eastAsia" w:cs="Times New Roman"/>
                <w:b/>
                <w:sz w:val="18"/>
                <w:szCs w:val="18"/>
              </w:rPr>
              <w:t>名称</w:t>
            </w:r>
          </w:p>
        </w:tc>
        <w:tc>
          <w:tcPr>
            <w:tcW w:w="1559" w:type="dxa"/>
            <w:shd w:val="clear" w:color="auto" w:fill="D9D9D9"/>
            <w:tcMar>
              <w:top w:w="150" w:type="dxa"/>
              <w:left w:w="300" w:type="dxa"/>
              <w:bottom w:w="150" w:type="dxa"/>
              <w:right w:w="0" w:type="dxa"/>
            </w:tcMar>
            <w:vAlign w:val="center"/>
          </w:tcPr>
          <w:p>
            <w:pPr>
              <w:widowControl w:val="0"/>
              <w:autoSpaceDE w:val="0"/>
              <w:autoSpaceDN w:val="0"/>
              <w:adjustRightInd w:val="0"/>
              <w:jc w:val="center"/>
              <w:rPr>
                <w:rFonts w:cs="Times New Roman"/>
                <w:b/>
                <w:sz w:val="18"/>
                <w:szCs w:val="18"/>
              </w:rPr>
            </w:pPr>
            <w:r>
              <w:rPr>
                <w:rFonts w:hint="eastAsia" w:cs="Times New Roman"/>
                <w:b/>
                <w:sz w:val="18"/>
                <w:szCs w:val="18"/>
              </w:rPr>
              <w:t>数量属性值</w:t>
            </w:r>
          </w:p>
        </w:tc>
        <w:tc>
          <w:tcPr>
            <w:tcW w:w="1559" w:type="dxa"/>
            <w:shd w:val="clear" w:color="auto" w:fill="D9D9D9"/>
            <w:tcMar>
              <w:top w:w="150" w:type="dxa"/>
              <w:left w:w="300" w:type="dxa"/>
              <w:bottom w:w="150" w:type="dxa"/>
              <w:right w:w="0" w:type="dxa"/>
            </w:tcMar>
            <w:vAlign w:val="center"/>
          </w:tcPr>
          <w:p>
            <w:pPr>
              <w:widowControl w:val="0"/>
              <w:autoSpaceDE w:val="0"/>
              <w:autoSpaceDN w:val="0"/>
              <w:adjustRightInd w:val="0"/>
              <w:jc w:val="center"/>
              <w:rPr>
                <w:rFonts w:cs="Times New Roman"/>
                <w:b/>
                <w:sz w:val="18"/>
                <w:szCs w:val="18"/>
              </w:rPr>
            </w:pPr>
            <w:r>
              <w:rPr>
                <w:rFonts w:hint="eastAsia" w:cs="Times New Roman"/>
                <w:b/>
                <w:sz w:val="18"/>
                <w:szCs w:val="18"/>
              </w:rPr>
              <w:t>单价</w:t>
            </w:r>
          </w:p>
        </w:tc>
        <w:tc>
          <w:tcPr>
            <w:tcW w:w="2552" w:type="dxa"/>
            <w:shd w:val="clear" w:color="auto" w:fill="D9D9D9"/>
          </w:tcPr>
          <w:p>
            <w:pPr>
              <w:widowControl w:val="0"/>
              <w:autoSpaceDE w:val="0"/>
              <w:autoSpaceDN w:val="0"/>
              <w:adjustRightInd w:val="0"/>
              <w:jc w:val="center"/>
              <w:rPr>
                <w:rFonts w:cs="Times New Roman"/>
                <w:b/>
                <w:sz w:val="18"/>
                <w:szCs w:val="18"/>
              </w:rPr>
            </w:pPr>
            <w:r>
              <w:rPr>
                <w:rFonts w:cs="Times New Roman"/>
                <w:b/>
                <w:snapToGrid w:val="0"/>
                <w:sz w:val="18"/>
                <w:szCs w:val="1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2122" w:type="dxa"/>
            <w:vMerge w:val="restart"/>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z w:val="18"/>
                <w:szCs w:val="18"/>
              </w:rPr>
            </w:pPr>
            <w:r>
              <w:rPr>
                <w:rFonts w:hint="eastAsia" w:cs="Times New Roman"/>
                <w:sz w:val="18"/>
                <w:szCs w:val="18"/>
              </w:rPr>
              <w:t>智能语音机器人</w:t>
            </w:r>
          </w:p>
        </w:tc>
        <w:tc>
          <w:tcPr>
            <w:tcW w:w="1134" w:type="dxa"/>
            <w:vMerge w:val="restart"/>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z w:val="18"/>
                <w:szCs w:val="18"/>
              </w:rPr>
            </w:pPr>
            <w:r>
              <w:rPr>
                <w:rFonts w:hint="eastAsia" w:cs="Times New Roman"/>
                <w:sz w:val="18"/>
                <w:szCs w:val="18"/>
              </w:rPr>
              <w:t>年</w:t>
            </w:r>
          </w:p>
        </w:tc>
        <w:tc>
          <w:tcPr>
            <w:tcW w:w="1559" w:type="dxa"/>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z w:val="18"/>
                <w:szCs w:val="18"/>
              </w:rPr>
            </w:pPr>
            <w:r>
              <w:rPr>
                <w:rFonts w:cs="Times New Roman"/>
                <w:sz w:val="18"/>
                <w:szCs w:val="18"/>
              </w:rPr>
              <w:t>0-5</w:t>
            </w:r>
            <w:r>
              <w:rPr>
                <w:rFonts w:hint="eastAsia" w:cs="Times New Roman"/>
                <w:sz w:val="18"/>
                <w:szCs w:val="18"/>
              </w:rPr>
              <w:t>（含）</w:t>
            </w:r>
          </w:p>
        </w:tc>
        <w:tc>
          <w:tcPr>
            <w:tcW w:w="1559" w:type="dxa"/>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z w:val="18"/>
                <w:szCs w:val="18"/>
              </w:rPr>
            </w:pPr>
            <w:r>
              <w:rPr>
                <w:rFonts w:cs="Times New Roman"/>
                <w:sz w:val="18"/>
                <w:szCs w:val="18"/>
              </w:rPr>
              <w:t>13500</w:t>
            </w:r>
            <w:r>
              <w:rPr>
                <w:rFonts w:hint="eastAsia" w:cs="Times New Roman"/>
                <w:sz w:val="18"/>
                <w:szCs w:val="18"/>
              </w:rPr>
              <w:t>元</w:t>
            </w:r>
            <w:r>
              <w:rPr>
                <w:rFonts w:cs="Times New Roman"/>
                <w:sz w:val="18"/>
                <w:szCs w:val="18"/>
              </w:rPr>
              <w:t>/</w:t>
            </w:r>
            <w:r>
              <w:rPr>
                <w:rFonts w:hint="eastAsia" w:cs="Times New Roman"/>
                <w:sz w:val="18"/>
                <w:szCs w:val="18"/>
              </w:rPr>
              <w:t>年</w:t>
            </w:r>
          </w:p>
        </w:tc>
        <w:tc>
          <w:tcPr>
            <w:tcW w:w="2552" w:type="dxa"/>
            <w:vMerge w:val="restart"/>
            <w:shd w:val="clear" w:color="auto" w:fill="FFFFFF"/>
          </w:tcPr>
          <w:p>
            <w:pPr>
              <w:widowControl w:val="0"/>
              <w:autoSpaceDE w:val="0"/>
              <w:autoSpaceDN w:val="0"/>
              <w:adjustRightInd w:val="0"/>
              <w:rPr>
                <w:rFonts w:cs="Times New Roman"/>
                <w:sz w:val="18"/>
                <w:szCs w:val="18"/>
              </w:rPr>
            </w:pPr>
            <w:r>
              <w:rPr>
                <w:rFonts w:hint="eastAsia" w:cs="Times New Roman"/>
                <w:sz w:val="18"/>
                <w:szCs w:val="18"/>
              </w:rPr>
              <w:t>此商品还需配套系统增值服务（包括话术制作、录音和集成对接服务）以及电话线路；其中系统增值服务可通过云市场商品"一知智能外呼系统增值服务"购买，电话线路可通过"智能外呼系统 话费服务包"进行购买，如果客户已有电话线路，也可以采用客户自有线路；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2122" w:type="dxa"/>
            <w:vMerge w:val="continue"/>
            <w:shd w:val="clear" w:color="auto" w:fill="FFFFFF"/>
            <w:vAlign w:val="center"/>
          </w:tcPr>
          <w:p>
            <w:pPr>
              <w:widowControl w:val="0"/>
              <w:autoSpaceDE w:val="0"/>
              <w:autoSpaceDN w:val="0"/>
              <w:adjustRightInd w:val="0"/>
              <w:rPr>
                <w:rFonts w:cs="Times New Roman"/>
                <w:sz w:val="21"/>
                <w:szCs w:val="21"/>
              </w:rPr>
            </w:pPr>
          </w:p>
        </w:tc>
        <w:tc>
          <w:tcPr>
            <w:tcW w:w="1134" w:type="dxa"/>
            <w:vMerge w:val="continue"/>
            <w:shd w:val="clear" w:color="auto" w:fill="FFFFFF"/>
            <w:vAlign w:val="center"/>
          </w:tcPr>
          <w:p>
            <w:pPr>
              <w:widowControl w:val="0"/>
              <w:autoSpaceDE w:val="0"/>
              <w:autoSpaceDN w:val="0"/>
              <w:adjustRightInd w:val="0"/>
              <w:rPr>
                <w:rFonts w:cs="Times New Roman"/>
                <w:sz w:val="21"/>
                <w:szCs w:val="21"/>
              </w:rPr>
            </w:pPr>
          </w:p>
        </w:tc>
        <w:tc>
          <w:tcPr>
            <w:tcW w:w="1559" w:type="dxa"/>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z w:val="18"/>
                <w:szCs w:val="18"/>
              </w:rPr>
            </w:pPr>
            <w:r>
              <w:rPr>
                <w:rFonts w:cs="Times New Roman"/>
                <w:sz w:val="18"/>
                <w:szCs w:val="18"/>
              </w:rPr>
              <w:t>5-10</w:t>
            </w:r>
            <w:r>
              <w:rPr>
                <w:rFonts w:hint="eastAsia" w:cs="Times New Roman"/>
                <w:sz w:val="18"/>
                <w:szCs w:val="18"/>
              </w:rPr>
              <w:t>（含）</w:t>
            </w:r>
          </w:p>
        </w:tc>
        <w:tc>
          <w:tcPr>
            <w:tcW w:w="1559" w:type="dxa"/>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z w:val="18"/>
                <w:szCs w:val="18"/>
              </w:rPr>
            </w:pPr>
            <w:r>
              <w:rPr>
                <w:rFonts w:cs="Times New Roman"/>
                <w:sz w:val="18"/>
                <w:szCs w:val="18"/>
              </w:rPr>
              <w:t>13000</w:t>
            </w:r>
            <w:r>
              <w:rPr>
                <w:rFonts w:hint="eastAsia" w:cs="Times New Roman"/>
                <w:sz w:val="18"/>
                <w:szCs w:val="18"/>
              </w:rPr>
              <w:t>元</w:t>
            </w:r>
            <w:r>
              <w:rPr>
                <w:rFonts w:cs="Times New Roman"/>
                <w:sz w:val="18"/>
                <w:szCs w:val="18"/>
              </w:rPr>
              <w:t>/</w:t>
            </w:r>
            <w:r>
              <w:rPr>
                <w:rFonts w:hint="eastAsia" w:cs="Times New Roman"/>
                <w:sz w:val="18"/>
                <w:szCs w:val="18"/>
              </w:rPr>
              <w:t>年</w:t>
            </w:r>
          </w:p>
        </w:tc>
        <w:tc>
          <w:tcPr>
            <w:tcW w:w="2552" w:type="dxa"/>
            <w:vMerge w:val="continue"/>
            <w:shd w:val="clear" w:color="auto" w:fill="FFFFFF"/>
          </w:tcPr>
          <w:p>
            <w:pPr>
              <w:widowControl w:val="0"/>
              <w:autoSpaceDE w:val="0"/>
              <w:autoSpaceDN w:val="0"/>
              <w:adjustRightInd w:val="0"/>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2122" w:type="dxa"/>
            <w:vMerge w:val="continue"/>
            <w:shd w:val="clear" w:color="auto" w:fill="FFFFFF"/>
            <w:vAlign w:val="center"/>
          </w:tcPr>
          <w:p>
            <w:pPr>
              <w:widowControl w:val="0"/>
              <w:autoSpaceDE w:val="0"/>
              <w:autoSpaceDN w:val="0"/>
              <w:adjustRightInd w:val="0"/>
              <w:rPr>
                <w:rFonts w:cs="Times New Roman"/>
                <w:sz w:val="21"/>
                <w:szCs w:val="21"/>
              </w:rPr>
            </w:pPr>
          </w:p>
        </w:tc>
        <w:tc>
          <w:tcPr>
            <w:tcW w:w="1134" w:type="dxa"/>
            <w:vMerge w:val="continue"/>
            <w:shd w:val="clear" w:color="auto" w:fill="FFFFFF"/>
            <w:vAlign w:val="center"/>
          </w:tcPr>
          <w:p>
            <w:pPr>
              <w:widowControl w:val="0"/>
              <w:autoSpaceDE w:val="0"/>
              <w:autoSpaceDN w:val="0"/>
              <w:adjustRightInd w:val="0"/>
              <w:rPr>
                <w:rFonts w:cs="Times New Roman"/>
                <w:sz w:val="21"/>
                <w:szCs w:val="21"/>
              </w:rPr>
            </w:pPr>
          </w:p>
        </w:tc>
        <w:tc>
          <w:tcPr>
            <w:tcW w:w="1559" w:type="dxa"/>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z w:val="18"/>
                <w:szCs w:val="18"/>
              </w:rPr>
            </w:pPr>
            <w:r>
              <w:rPr>
                <w:rFonts w:cs="Times New Roman"/>
                <w:sz w:val="18"/>
                <w:szCs w:val="18"/>
              </w:rPr>
              <w:t>10-20</w:t>
            </w:r>
            <w:r>
              <w:rPr>
                <w:rFonts w:hint="eastAsia" w:cs="Times New Roman"/>
                <w:sz w:val="18"/>
                <w:szCs w:val="18"/>
              </w:rPr>
              <w:t>（含）</w:t>
            </w:r>
          </w:p>
        </w:tc>
        <w:tc>
          <w:tcPr>
            <w:tcW w:w="1559" w:type="dxa"/>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z w:val="18"/>
                <w:szCs w:val="18"/>
              </w:rPr>
            </w:pPr>
            <w:r>
              <w:rPr>
                <w:rFonts w:cs="Times New Roman"/>
                <w:sz w:val="18"/>
                <w:szCs w:val="18"/>
              </w:rPr>
              <w:t>12000</w:t>
            </w:r>
            <w:r>
              <w:rPr>
                <w:rFonts w:hint="eastAsia" w:cs="Times New Roman"/>
                <w:sz w:val="18"/>
                <w:szCs w:val="18"/>
              </w:rPr>
              <w:t>元</w:t>
            </w:r>
            <w:r>
              <w:rPr>
                <w:rFonts w:cs="Times New Roman"/>
                <w:sz w:val="18"/>
                <w:szCs w:val="18"/>
              </w:rPr>
              <w:t>/</w:t>
            </w:r>
            <w:r>
              <w:rPr>
                <w:rFonts w:hint="eastAsia" w:cs="Times New Roman"/>
                <w:sz w:val="18"/>
                <w:szCs w:val="18"/>
              </w:rPr>
              <w:t>年</w:t>
            </w:r>
          </w:p>
        </w:tc>
        <w:tc>
          <w:tcPr>
            <w:tcW w:w="2552" w:type="dxa"/>
            <w:vMerge w:val="continue"/>
            <w:shd w:val="clear" w:color="auto" w:fill="FFFFFF"/>
          </w:tcPr>
          <w:p>
            <w:pPr>
              <w:widowControl w:val="0"/>
              <w:autoSpaceDE w:val="0"/>
              <w:autoSpaceDN w:val="0"/>
              <w:adjustRightInd w:val="0"/>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2122" w:type="dxa"/>
            <w:vMerge w:val="continue"/>
            <w:shd w:val="clear" w:color="auto" w:fill="FFFFFF"/>
            <w:vAlign w:val="center"/>
          </w:tcPr>
          <w:p>
            <w:pPr>
              <w:widowControl w:val="0"/>
              <w:autoSpaceDE w:val="0"/>
              <w:autoSpaceDN w:val="0"/>
              <w:adjustRightInd w:val="0"/>
              <w:rPr>
                <w:rFonts w:cs="Times New Roman"/>
                <w:sz w:val="21"/>
                <w:szCs w:val="21"/>
              </w:rPr>
            </w:pPr>
          </w:p>
        </w:tc>
        <w:tc>
          <w:tcPr>
            <w:tcW w:w="1134" w:type="dxa"/>
            <w:vMerge w:val="continue"/>
            <w:shd w:val="clear" w:color="auto" w:fill="FFFFFF"/>
            <w:vAlign w:val="center"/>
          </w:tcPr>
          <w:p>
            <w:pPr>
              <w:widowControl w:val="0"/>
              <w:autoSpaceDE w:val="0"/>
              <w:autoSpaceDN w:val="0"/>
              <w:adjustRightInd w:val="0"/>
              <w:rPr>
                <w:rFonts w:cs="Times New Roman"/>
                <w:sz w:val="21"/>
                <w:szCs w:val="21"/>
              </w:rPr>
            </w:pPr>
          </w:p>
        </w:tc>
        <w:tc>
          <w:tcPr>
            <w:tcW w:w="1559" w:type="dxa"/>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z w:val="18"/>
                <w:szCs w:val="18"/>
              </w:rPr>
            </w:pPr>
            <w:r>
              <w:rPr>
                <w:rFonts w:cs="Times New Roman"/>
                <w:sz w:val="18"/>
                <w:szCs w:val="18"/>
              </w:rPr>
              <w:t>20-50</w:t>
            </w:r>
            <w:r>
              <w:rPr>
                <w:rFonts w:hint="eastAsia" w:cs="Times New Roman"/>
                <w:sz w:val="18"/>
                <w:szCs w:val="18"/>
              </w:rPr>
              <w:t>（含）</w:t>
            </w:r>
          </w:p>
        </w:tc>
        <w:tc>
          <w:tcPr>
            <w:tcW w:w="1559" w:type="dxa"/>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z w:val="18"/>
                <w:szCs w:val="18"/>
              </w:rPr>
            </w:pPr>
            <w:r>
              <w:rPr>
                <w:rFonts w:cs="Times New Roman"/>
                <w:sz w:val="18"/>
                <w:szCs w:val="18"/>
              </w:rPr>
              <w:t>11000</w:t>
            </w:r>
            <w:r>
              <w:rPr>
                <w:rFonts w:hint="eastAsia" w:cs="Times New Roman"/>
                <w:sz w:val="18"/>
                <w:szCs w:val="18"/>
              </w:rPr>
              <w:t>元</w:t>
            </w:r>
            <w:r>
              <w:rPr>
                <w:rFonts w:cs="Times New Roman"/>
                <w:sz w:val="18"/>
                <w:szCs w:val="18"/>
              </w:rPr>
              <w:t>/</w:t>
            </w:r>
            <w:r>
              <w:rPr>
                <w:rFonts w:hint="eastAsia" w:cs="Times New Roman"/>
                <w:sz w:val="18"/>
                <w:szCs w:val="18"/>
              </w:rPr>
              <w:t>年</w:t>
            </w:r>
          </w:p>
        </w:tc>
        <w:tc>
          <w:tcPr>
            <w:tcW w:w="2552" w:type="dxa"/>
            <w:vMerge w:val="continue"/>
            <w:shd w:val="clear" w:color="auto" w:fill="FFFFFF"/>
          </w:tcPr>
          <w:p>
            <w:pPr>
              <w:widowControl w:val="0"/>
              <w:autoSpaceDE w:val="0"/>
              <w:autoSpaceDN w:val="0"/>
              <w:adjustRightInd w:val="0"/>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2122" w:type="dxa"/>
            <w:vMerge w:val="continue"/>
            <w:shd w:val="clear" w:color="auto" w:fill="FFFFFF"/>
            <w:vAlign w:val="center"/>
          </w:tcPr>
          <w:p>
            <w:pPr>
              <w:widowControl w:val="0"/>
              <w:autoSpaceDE w:val="0"/>
              <w:autoSpaceDN w:val="0"/>
              <w:adjustRightInd w:val="0"/>
              <w:rPr>
                <w:rFonts w:cs="Times New Roman"/>
                <w:sz w:val="21"/>
                <w:szCs w:val="21"/>
              </w:rPr>
            </w:pPr>
          </w:p>
        </w:tc>
        <w:tc>
          <w:tcPr>
            <w:tcW w:w="1134" w:type="dxa"/>
            <w:vMerge w:val="continue"/>
            <w:shd w:val="clear" w:color="auto" w:fill="FFFFFF"/>
            <w:vAlign w:val="center"/>
          </w:tcPr>
          <w:p>
            <w:pPr>
              <w:widowControl w:val="0"/>
              <w:autoSpaceDE w:val="0"/>
              <w:autoSpaceDN w:val="0"/>
              <w:adjustRightInd w:val="0"/>
              <w:rPr>
                <w:rFonts w:cs="Times New Roman"/>
                <w:sz w:val="21"/>
                <w:szCs w:val="21"/>
              </w:rPr>
            </w:pPr>
          </w:p>
        </w:tc>
        <w:tc>
          <w:tcPr>
            <w:tcW w:w="1559" w:type="dxa"/>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z w:val="18"/>
                <w:szCs w:val="18"/>
              </w:rPr>
            </w:pPr>
            <w:r>
              <w:rPr>
                <w:rFonts w:cs="Times New Roman"/>
                <w:sz w:val="18"/>
                <w:szCs w:val="18"/>
              </w:rPr>
              <w:t>&gt;50</w:t>
            </w:r>
          </w:p>
        </w:tc>
        <w:tc>
          <w:tcPr>
            <w:tcW w:w="1559" w:type="dxa"/>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z w:val="18"/>
                <w:szCs w:val="18"/>
              </w:rPr>
            </w:pPr>
            <w:r>
              <w:rPr>
                <w:rFonts w:cs="Times New Roman"/>
                <w:sz w:val="18"/>
                <w:szCs w:val="18"/>
              </w:rPr>
              <w:t>10000</w:t>
            </w:r>
            <w:r>
              <w:rPr>
                <w:rFonts w:hint="eastAsia" w:cs="Times New Roman"/>
                <w:sz w:val="18"/>
                <w:szCs w:val="18"/>
              </w:rPr>
              <w:t>元</w:t>
            </w:r>
            <w:r>
              <w:rPr>
                <w:rFonts w:cs="Times New Roman"/>
                <w:sz w:val="18"/>
                <w:szCs w:val="18"/>
              </w:rPr>
              <w:t>/</w:t>
            </w:r>
            <w:r>
              <w:rPr>
                <w:rFonts w:hint="eastAsia" w:cs="Times New Roman"/>
                <w:sz w:val="18"/>
                <w:szCs w:val="18"/>
              </w:rPr>
              <w:t>年</w:t>
            </w:r>
          </w:p>
        </w:tc>
        <w:tc>
          <w:tcPr>
            <w:tcW w:w="2552" w:type="dxa"/>
            <w:vMerge w:val="continue"/>
            <w:shd w:val="clear" w:color="auto" w:fill="FFFFFF"/>
          </w:tcPr>
          <w:p>
            <w:pPr>
              <w:widowControl w:val="0"/>
              <w:autoSpaceDE w:val="0"/>
              <w:autoSpaceDN w:val="0"/>
              <w:adjustRightInd w:val="0"/>
              <w:rPr>
                <w:rFonts w:cs="Times New Roman"/>
                <w:sz w:val="21"/>
                <w:szCs w:val="21"/>
              </w:rPr>
            </w:pPr>
          </w:p>
        </w:tc>
      </w:tr>
    </w:tbl>
    <w:p>
      <w:pPr>
        <w:rPr>
          <w:rFonts w:ascii="微软雅黑" w:hAnsi="微软雅黑" w:eastAsia="微软雅黑" w:cs="Times New Roman"/>
          <w:b/>
          <w:snapToGrid w:val="0"/>
          <w:sz w:val="21"/>
          <w:szCs w:val="21"/>
        </w:rPr>
      </w:pPr>
    </w:p>
    <w:p>
      <w:pPr>
        <w:rPr>
          <w:rFonts w:ascii="微软雅黑" w:hAnsi="微软雅黑" w:eastAsia="微软雅黑" w:cs="Times New Roman"/>
          <w:b/>
          <w:snapToGrid w:val="0"/>
          <w:sz w:val="21"/>
          <w:szCs w:val="21"/>
        </w:rPr>
      </w:pPr>
      <w:r>
        <w:rPr>
          <w:rFonts w:hint="eastAsia" w:ascii="微软雅黑" w:hAnsi="微软雅黑" w:eastAsia="微软雅黑" w:cs="Times New Roman"/>
          <w:b/>
          <w:snapToGrid w:val="0"/>
          <w:sz w:val="21"/>
          <w:szCs w:val="21"/>
        </w:rPr>
        <w:t>永洪BI</w:t>
      </w:r>
    </w:p>
    <w:tbl>
      <w:tblPr>
        <w:tblStyle w:val="34"/>
        <w:tblW w:w="8926" w:type="dxa"/>
        <w:tblInd w:w="0" w:type="dxa"/>
        <w:tblBorders>
          <w:top w:val="single" w:color="E5E5E5" w:sz="6" w:space="0"/>
          <w:left w:val="single" w:color="E5E5E5" w:sz="6"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2168"/>
        <w:gridCol w:w="1655"/>
        <w:gridCol w:w="5103"/>
      </w:tblGrid>
      <w:tr>
        <w:tblPrEx>
          <w:tblBorders>
            <w:top w:val="single" w:color="E5E5E5" w:sz="6" w:space="0"/>
            <w:left w:val="single" w:color="E5E5E5" w:sz="6"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c>
          <w:tcPr>
            <w:tcW w:w="2168" w:type="dxa"/>
            <w:tcBorders>
              <w:top w:val="single" w:color="auto" w:sz="4" w:space="0"/>
              <w:left w:val="single" w:color="auto" w:sz="4" w:space="0"/>
              <w:bottom w:val="single" w:color="auto" w:sz="4" w:space="0"/>
              <w:right w:val="single" w:color="auto" w:sz="4" w:space="0"/>
            </w:tcBorders>
            <w:shd w:val="clear" w:color="auto" w:fill="D9D9D9"/>
            <w:tcMar>
              <w:top w:w="150" w:type="dxa"/>
              <w:left w:w="300" w:type="dxa"/>
              <w:bottom w:w="150" w:type="dxa"/>
              <w:right w:w="0" w:type="dxa"/>
            </w:tcMar>
            <w:vAlign w:val="center"/>
          </w:tcPr>
          <w:p>
            <w:pPr>
              <w:widowControl w:val="0"/>
              <w:autoSpaceDE w:val="0"/>
              <w:autoSpaceDN w:val="0"/>
              <w:adjustRightInd w:val="0"/>
              <w:jc w:val="center"/>
              <w:rPr>
                <w:rFonts w:cs="Times New Roman"/>
                <w:b/>
                <w:snapToGrid w:val="0"/>
                <w:sz w:val="18"/>
                <w:szCs w:val="18"/>
              </w:rPr>
            </w:pPr>
            <w:r>
              <w:rPr>
                <w:rFonts w:cs="Times New Roman"/>
                <w:b/>
                <w:snapToGrid w:val="0"/>
                <w:sz w:val="18"/>
                <w:szCs w:val="18"/>
              </w:rPr>
              <w:t>规格</w:t>
            </w:r>
          </w:p>
        </w:tc>
        <w:tc>
          <w:tcPr>
            <w:tcW w:w="1655" w:type="dxa"/>
            <w:tcBorders>
              <w:top w:val="single" w:color="auto" w:sz="4" w:space="0"/>
              <w:left w:val="single" w:color="auto" w:sz="4" w:space="0"/>
              <w:bottom w:val="single" w:color="auto" w:sz="4" w:space="0"/>
              <w:right w:val="single" w:color="auto" w:sz="4" w:space="0"/>
            </w:tcBorders>
            <w:shd w:val="clear" w:color="auto" w:fill="D9D9D9"/>
            <w:tcMar>
              <w:top w:w="150" w:type="dxa"/>
              <w:left w:w="300" w:type="dxa"/>
              <w:bottom w:w="150" w:type="dxa"/>
              <w:right w:w="0" w:type="dxa"/>
            </w:tcMar>
            <w:vAlign w:val="center"/>
          </w:tcPr>
          <w:p>
            <w:pPr>
              <w:widowControl w:val="0"/>
              <w:autoSpaceDE w:val="0"/>
              <w:autoSpaceDN w:val="0"/>
              <w:adjustRightInd w:val="0"/>
              <w:jc w:val="center"/>
              <w:rPr>
                <w:rFonts w:cs="Times New Roman"/>
                <w:b/>
                <w:snapToGrid w:val="0"/>
                <w:sz w:val="18"/>
                <w:szCs w:val="18"/>
              </w:rPr>
            </w:pPr>
            <w:r>
              <w:rPr>
                <w:rFonts w:cs="Times New Roman"/>
                <w:b/>
                <w:snapToGrid w:val="0"/>
                <w:sz w:val="18"/>
                <w:szCs w:val="18"/>
              </w:rPr>
              <w:t>单价</w:t>
            </w:r>
          </w:p>
        </w:tc>
        <w:tc>
          <w:tcPr>
            <w:tcW w:w="5103" w:type="dxa"/>
            <w:tcBorders>
              <w:top w:val="single" w:color="auto" w:sz="4" w:space="0"/>
              <w:left w:val="single" w:color="auto" w:sz="4" w:space="0"/>
              <w:bottom w:val="single" w:color="auto" w:sz="4" w:space="0"/>
              <w:right w:val="single" w:color="auto" w:sz="4" w:space="0"/>
            </w:tcBorders>
            <w:shd w:val="clear" w:color="auto" w:fill="D9D9D9"/>
          </w:tcPr>
          <w:p>
            <w:pPr>
              <w:widowControl w:val="0"/>
              <w:autoSpaceDE w:val="0"/>
              <w:autoSpaceDN w:val="0"/>
              <w:adjustRightInd w:val="0"/>
              <w:jc w:val="center"/>
              <w:rPr>
                <w:rFonts w:cs="Times New Roman"/>
                <w:b/>
                <w:snapToGrid w:val="0"/>
                <w:sz w:val="18"/>
                <w:szCs w:val="18"/>
              </w:rPr>
            </w:pPr>
            <w:r>
              <w:rPr>
                <w:rFonts w:cs="Times New Roman"/>
                <w:b/>
                <w:snapToGrid w:val="0"/>
                <w:sz w:val="18"/>
                <w:szCs w:val="18"/>
              </w:rPr>
              <w:t>说明</w:t>
            </w:r>
          </w:p>
        </w:tc>
      </w:tr>
      <w:tr>
        <w:tblPrEx>
          <w:tblBorders>
            <w:top w:val="single" w:color="E5E5E5" w:sz="6" w:space="0"/>
            <w:left w:val="single" w:color="E5E5E5" w:sz="6"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68" w:type="dxa"/>
            <w:tcBorders>
              <w:top w:val="single" w:color="auto" w:sz="4" w:space="0"/>
              <w:left w:val="single" w:color="auto" w:sz="4" w:space="0"/>
              <w:bottom w:val="single" w:color="auto" w:sz="4" w:space="0"/>
              <w:right w:val="single" w:color="auto" w:sz="4" w:space="0"/>
            </w:tcBorders>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napToGrid w:val="0"/>
                <w:sz w:val="18"/>
                <w:szCs w:val="18"/>
              </w:rPr>
            </w:pPr>
            <w:r>
              <w:rPr>
                <w:rFonts w:cs="Times New Roman"/>
                <w:snapToGrid w:val="0"/>
                <w:sz w:val="18"/>
                <w:szCs w:val="18"/>
              </w:rPr>
              <w:t>25用户基础版（5年转永久）</w:t>
            </w:r>
          </w:p>
        </w:tc>
        <w:tc>
          <w:tcPr>
            <w:tcW w:w="1655" w:type="dxa"/>
            <w:tcBorders>
              <w:top w:val="single" w:color="auto" w:sz="4" w:space="0"/>
              <w:left w:val="single" w:color="auto" w:sz="4" w:space="0"/>
              <w:bottom w:val="single" w:color="auto" w:sz="4" w:space="0"/>
              <w:right w:val="single" w:color="auto" w:sz="4" w:space="0"/>
            </w:tcBorders>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napToGrid w:val="0"/>
                <w:sz w:val="18"/>
                <w:szCs w:val="18"/>
              </w:rPr>
            </w:pPr>
            <w:r>
              <w:rPr>
                <w:rFonts w:cs="Times New Roman"/>
                <w:snapToGrid w:val="0"/>
                <w:sz w:val="18"/>
                <w:szCs w:val="18"/>
              </w:rPr>
              <w:t>31000元/年</w:t>
            </w:r>
          </w:p>
        </w:tc>
        <w:tc>
          <w:tcPr>
            <w:tcW w:w="5103" w:type="dxa"/>
            <w:vMerge w:val="restart"/>
            <w:tcBorders>
              <w:top w:val="single" w:color="auto" w:sz="4" w:space="0"/>
              <w:left w:val="single" w:color="auto" w:sz="4" w:space="0"/>
              <w:bottom w:val="single" w:color="auto" w:sz="4" w:space="0"/>
              <w:right w:val="single" w:color="auto" w:sz="4" w:space="0"/>
            </w:tcBorders>
            <w:shd w:val="clear" w:color="auto" w:fill="FFFFFF"/>
          </w:tcPr>
          <w:p>
            <w:pPr>
              <w:widowControl w:val="0"/>
              <w:autoSpaceDE w:val="0"/>
              <w:autoSpaceDN w:val="0"/>
              <w:adjustRightInd w:val="0"/>
              <w:rPr>
                <w:sz w:val="18"/>
                <w:szCs w:val="18"/>
              </w:rPr>
            </w:pPr>
            <w:r>
              <w:rPr>
                <w:rFonts w:cs="Times New Roman"/>
                <w:snapToGrid w:val="0"/>
                <w:sz w:val="18"/>
                <w:szCs w:val="18"/>
                <w:shd w:val="clear" w:color="auto" w:fill="FFFFFF"/>
              </w:rPr>
              <w:t>注1：License商品需要按照华为云市场的License商品服务监管流程进行交付。</w:t>
            </w:r>
            <w:r>
              <w:rPr>
                <w:rFonts w:cs="Times New Roman"/>
                <w:snapToGrid w:val="0"/>
                <w:sz w:val="18"/>
                <w:szCs w:val="18"/>
              </w:rPr>
              <w:br w:type="textWrapping"/>
            </w:r>
            <w:r>
              <w:rPr>
                <w:rFonts w:cs="Times New Roman"/>
                <w:snapToGrid w:val="0"/>
                <w:sz w:val="18"/>
                <w:szCs w:val="18"/>
              </w:rPr>
              <w:br w:type="textWrapping"/>
            </w:r>
            <w:r>
              <w:rPr>
                <w:rFonts w:cs="Times New Roman"/>
                <w:snapToGrid w:val="0"/>
                <w:sz w:val="18"/>
                <w:szCs w:val="18"/>
                <w:shd w:val="clear" w:color="auto" w:fill="FFFFFF"/>
              </w:rPr>
              <w:t>注2：此商品为软件License，企业需要另行购买虚拟机、网络部署软件；此商品需配套华为云数据仓库服务进行使用，数据仓库服务规格需企业根据实际业务需求另行购买；此商品不包含前端数据ETL工具，企业根据业务需求自行购买配置。</w:t>
            </w:r>
            <w:r>
              <w:rPr>
                <w:rFonts w:cs="Times New Roman"/>
                <w:snapToGrid w:val="0"/>
                <w:sz w:val="18"/>
                <w:szCs w:val="18"/>
              </w:rPr>
              <w:br w:type="textWrapping"/>
            </w:r>
            <w:r>
              <w:rPr>
                <w:rFonts w:cs="Times New Roman"/>
                <w:snapToGrid w:val="0"/>
                <w:sz w:val="18"/>
                <w:szCs w:val="18"/>
              </w:rPr>
              <w:br w:type="textWrapping"/>
            </w:r>
            <w:r>
              <w:rPr>
                <w:rFonts w:cs="Times New Roman"/>
                <w:snapToGrid w:val="0"/>
                <w:sz w:val="18"/>
                <w:szCs w:val="18"/>
                <w:shd w:val="clear" w:color="auto" w:fill="FFFFFF"/>
              </w:rPr>
              <w:t>注3：基础版和企业版配置区别</w:t>
            </w:r>
            <w:r>
              <w:rPr>
                <w:rFonts w:cs="Times New Roman"/>
                <w:snapToGrid w:val="0"/>
                <w:sz w:val="18"/>
                <w:szCs w:val="18"/>
              </w:rPr>
              <w:br w:type="textWrapping"/>
            </w:r>
            <w:r>
              <w:rPr>
                <w:rFonts w:cs="Times New Roman"/>
                <w:snapToGrid w:val="0"/>
                <w:sz w:val="18"/>
                <w:szCs w:val="18"/>
                <w:shd w:val="clear" w:color="auto" w:fill="FFFFFF"/>
              </w:rPr>
              <w:t>  基础版：</w:t>
            </w:r>
            <w:r>
              <w:rPr>
                <w:rFonts w:cs="Times New Roman"/>
                <w:snapToGrid w:val="0"/>
                <w:sz w:val="18"/>
                <w:szCs w:val="18"/>
              </w:rPr>
              <w:br w:type="textWrapping"/>
            </w:r>
            <w:r>
              <w:rPr>
                <w:rFonts w:cs="Times New Roman"/>
                <w:snapToGrid w:val="0"/>
                <w:sz w:val="18"/>
                <w:szCs w:val="18"/>
                <w:shd w:val="clear" w:color="auto" w:fill="FFFFFF"/>
              </w:rPr>
              <w:t>  永洪 Z-Dashboard V8.6 智能分析产品 </w:t>
            </w:r>
            <w:r>
              <w:rPr>
                <w:rFonts w:cs="Times New Roman"/>
                <w:snapToGrid w:val="0"/>
                <w:sz w:val="18"/>
                <w:szCs w:val="18"/>
              </w:rPr>
              <w:br w:type="textWrapping"/>
            </w:r>
            <w:r>
              <w:rPr>
                <w:rFonts w:cs="Times New Roman"/>
                <w:snapToGrid w:val="0"/>
                <w:sz w:val="18"/>
                <w:szCs w:val="18"/>
                <w:shd w:val="clear" w:color="auto" w:fill="FFFFFF"/>
              </w:rPr>
              <w:t>  永洪 Z-Data Modeler V8.6 数据建模产品 </w:t>
            </w:r>
            <w:r>
              <w:rPr>
                <w:rFonts w:cs="Times New Roman"/>
                <w:snapToGrid w:val="0"/>
                <w:sz w:val="18"/>
                <w:szCs w:val="18"/>
              </w:rPr>
              <w:br w:type="textWrapping"/>
            </w:r>
            <w:r>
              <w:rPr>
                <w:rFonts w:cs="Times New Roman"/>
                <w:snapToGrid w:val="0"/>
                <w:sz w:val="18"/>
                <w:szCs w:val="18"/>
                <w:shd w:val="clear" w:color="auto" w:fill="FFFFFF"/>
              </w:rPr>
              <w:t>  永洪 C-Schedule V8.6 任务计划模块 </w:t>
            </w:r>
            <w:r>
              <w:rPr>
                <w:rFonts w:cs="Times New Roman"/>
                <w:snapToGrid w:val="0"/>
                <w:sz w:val="18"/>
                <w:szCs w:val="18"/>
              </w:rPr>
              <w:br w:type="textWrapping"/>
            </w:r>
            <w:r>
              <w:rPr>
                <w:rFonts w:cs="Times New Roman"/>
                <w:snapToGrid w:val="0"/>
                <w:sz w:val="18"/>
                <w:szCs w:val="18"/>
                <w:shd w:val="clear" w:color="auto" w:fill="FFFFFF"/>
              </w:rPr>
              <w:t>  永洪 C-OLAP V8.6 多维分析模块 </w:t>
            </w:r>
            <w:r>
              <w:rPr>
                <w:rFonts w:cs="Times New Roman"/>
                <w:snapToGrid w:val="0"/>
                <w:sz w:val="18"/>
                <w:szCs w:val="18"/>
              </w:rPr>
              <w:br w:type="textWrapping"/>
            </w:r>
            <w:r>
              <w:rPr>
                <w:rFonts w:cs="Times New Roman"/>
                <w:snapToGrid w:val="0"/>
                <w:sz w:val="18"/>
                <w:szCs w:val="18"/>
                <w:shd w:val="clear" w:color="auto" w:fill="FFFFFF"/>
              </w:rPr>
              <w:t>  永洪 V-VPM V8.6 权限控制模块 </w:t>
            </w:r>
            <w:r>
              <w:rPr>
                <w:rFonts w:cs="Times New Roman"/>
                <w:snapToGrid w:val="0"/>
                <w:sz w:val="18"/>
                <w:szCs w:val="18"/>
              </w:rPr>
              <w:br w:type="textWrapping"/>
            </w:r>
            <w:r>
              <w:rPr>
                <w:rFonts w:cs="Times New Roman"/>
                <w:snapToGrid w:val="0"/>
                <w:sz w:val="18"/>
                <w:szCs w:val="18"/>
                <w:shd w:val="clear" w:color="auto" w:fill="FFFFFF"/>
              </w:rPr>
              <w:t>  永洪 C-Enterprise Management V8.6 企业级管理模块 </w:t>
            </w:r>
            <w:r>
              <w:rPr>
                <w:rFonts w:cs="Times New Roman"/>
                <w:snapToGrid w:val="0"/>
                <w:sz w:val="18"/>
                <w:szCs w:val="18"/>
              </w:rPr>
              <w:br w:type="textWrapping"/>
            </w:r>
            <w:r>
              <w:rPr>
                <w:rFonts w:cs="Times New Roman"/>
                <w:snapToGrid w:val="0"/>
                <w:sz w:val="18"/>
                <w:szCs w:val="18"/>
                <w:shd w:val="clear" w:color="auto" w:fill="FFFFFF"/>
              </w:rPr>
              <w:t>  永洪 C-Audit V8.6 系统监控模块 </w:t>
            </w:r>
            <w:r>
              <w:rPr>
                <w:rFonts w:cs="Times New Roman"/>
                <w:snapToGrid w:val="0"/>
                <w:sz w:val="18"/>
                <w:szCs w:val="18"/>
              </w:rPr>
              <w:br w:type="textWrapping"/>
            </w:r>
            <w:r>
              <w:rPr>
                <w:rFonts w:cs="Times New Roman"/>
                <w:snapToGrid w:val="0"/>
                <w:sz w:val="18"/>
                <w:szCs w:val="18"/>
                <w:shd w:val="clear" w:color="auto" w:fill="FFFFFF"/>
              </w:rPr>
              <w:t>  永洪 Y-Self-Service Modeler 自服务数据准备模块 </w:t>
            </w:r>
            <w:r>
              <w:rPr>
                <w:rFonts w:cs="Times New Roman"/>
                <w:snapToGrid w:val="0"/>
                <w:sz w:val="18"/>
                <w:szCs w:val="18"/>
              </w:rPr>
              <w:br w:type="textWrapping"/>
            </w:r>
            <w:r>
              <w:rPr>
                <w:rFonts w:cs="Times New Roman"/>
                <w:snapToGrid w:val="0"/>
                <w:sz w:val="18"/>
                <w:szCs w:val="18"/>
              </w:rPr>
              <w:br w:type="textWrapping"/>
            </w:r>
            <w:r>
              <w:rPr>
                <w:rFonts w:cs="Times New Roman"/>
                <w:snapToGrid w:val="0"/>
                <w:sz w:val="18"/>
                <w:szCs w:val="18"/>
                <w:shd w:val="clear" w:color="auto" w:fill="FFFFFF"/>
              </w:rPr>
              <w:t>  企业版：</w:t>
            </w:r>
            <w:r>
              <w:rPr>
                <w:rFonts w:cs="Times New Roman"/>
                <w:snapToGrid w:val="0"/>
                <w:sz w:val="18"/>
                <w:szCs w:val="18"/>
              </w:rPr>
              <w:br w:type="textWrapping"/>
            </w:r>
            <w:r>
              <w:rPr>
                <w:rFonts w:cs="Times New Roman"/>
                <w:snapToGrid w:val="0"/>
                <w:sz w:val="18"/>
                <w:szCs w:val="18"/>
                <w:shd w:val="clear" w:color="auto" w:fill="FFFFFF"/>
              </w:rPr>
              <w:t>  包含基础版所有模块</w:t>
            </w:r>
            <w:r>
              <w:rPr>
                <w:rFonts w:cs="Times New Roman"/>
                <w:snapToGrid w:val="0"/>
                <w:sz w:val="18"/>
                <w:szCs w:val="18"/>
              </w:rPr>
              <w:br w:type="textWrapping"/>
            </w:r>
            <w:r>
              <w:rPr>
                <w:rFonts w:cs="Times New Roman"/>
                <w:snapToGrid w:val="0"/>
                <w:sz w:val="18"/>
                <w:szCs w:val="18"/>
                <w:shd w:val="clear" w:color="auto" w:fill="FFFFFF"/>
              </w:rPr>
              <w:t>  部署和培训（5人天）</w:t>
            </w:r>
            <w:r>
              <w:rPr>
                <w:rFonts w:cs="Times New Roman"/>
                <w:snapToGrid w:val="0"/>
                <w:sz w:val="18"/>
                <w:szCs w:val="18"/>
              </w:rPr>
              <w:br w:type="textWrapping"/>
            </w:r>
            <w:r>
              <w:rPr>
                <w:rFonts w:cs="Times New Roman"/>
                <w:snapToGrid w:val="0"/>
                <w:sz w:val="18"/>
                <w:szCs w:val="18"/>
                <w:shd w:val="clear" w:color="auto" w:fill="FFFFFF"/>
              </w:rPr>
              <w:t>  人工实施（20人天）</w:t>
            </w:r>
            <w:r>
              <w:rPr>
                <w:rFonts w:cs="Times New Roman"/>
                <w:snapToGrid w:val="0"/>
                <w:sz w:val="18"/>
                <w:szCs w:val="18"/>
              </w:rPr>
              <w:br w:type="textWrapping"/>
            </w:r>
            <w:r>
              <w:rPr>
                <w:rFonts w:cs="Times New Roman"/>
                <w:snapToGrid w:val="0"/>
                <w:sz w:val="18"/>
                <w:szCs w:val="18"/>
                <w:shd w:val="clear" w:color="auto" w:fill="FFFFFF"/>
              </w:rPr>
              <w:t>  二选一：1.单点登录加用户同步  2.权限集成</w:t>
            </w:r>
            <w:r>
              <w:rPr>
                <w:rFonts w:cs="Times New Roman"/>
                <w:snapToGrid w:val="0"/>
                <w:sz w:val="18"/>
                <w:szCs w:val="18"/>
              </w:rPr>
              <w:br w:type="textWrapping"/>
            </w:r>
            <w:r>
              <w:rPr>
                <w:rFonts w:cs="Times New Roman"/>
                <w:snapToGrid w:val="0"/>
                <w:sz w:val="18"/>
                <w:szCs w:val="18"/>
              </w:rPr>
              <w:br w:type="textWrapping"/>
            </w:r>
            <w:r>
              <w:rPr>
                <w:rFonts w:cs="Times New Roman"/>
                <w:snapToGrid w:val="0"/>
                <w:sz w:val="18"/>
                <w:szCs w:val="18"/>
                <w:shd w:val="clear" w:color="auto" w:fill="FFFFFF"/>
              </w:rPr>
              <w:t>注4：企业版包含20人天业务实施服务，如果无法覆盖全部工作量，超出服务可以通过云市场商品“Yonghong Z-Suite(人工服务)”购买。</w:t>
            </w:r>
          </w:p>
        </w:tc>
      </w:tr>
      <w:tr>
        <w:tblPrEx>
          <w:tblBorders>
            <w:top w:val="single" w:color="E5E5E5" w:sz="6" w:space="0"/>
            <w:left w:val="single" w:color="E5E5E5" w:sz="6"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c>
          <w:tcPr>
            <w:tcW w:w="2168" w:type="dxa"/>
            <w:tcBorders>
              <w:top w:val="single" w:color="auto" w:sz="4" w:space="0"/>
              <w:left w:val="single" w:color="auto" w:sz="4" w:space="0"/>
              <w:bottom w:val="single" w:color="auto" w:sz="4" w:space="0"/>
              <w:right w:val="single" w:color="auto" w:sz="4" w:space="0"/>
            </w:tcBorders>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napToGrid w:val="0"/>
                <w:sz w:val="18"/>
                <w:szCs w:val="18"/>
              </w:rPr>
            </w:pPr>
            <w:r>
              <w:rPr>
                <w:rFonts w:cs="Times New Roman"/>
                <w:snapToGrid w:val="0"/>
                <w:sz w:val="18"/>
                <w:szCs w:val="18"/>
              </w:rPr>
              <w:t>25用户企业版（5年转永久）</w:t>
            </w:r>
          </w:p>
        </w:tc>
        <w:tc>
          <w:tcPr>
            <w:tcW w:w="1655" w:type="dxa"/>
            <w:tcBorders>
              <w:top w:val="single" w:color="auto" w:sz="4" w:space="0"/>
              <w:left w:val="single" w:color="auto" w:sz="4" w:space="0"/>
              <w:bottom w:val="single" w:color="auto" w:sz="4" w:space="0"/>
              <w:right w:val="single" w:color="auto" w:sz="4" w:space="0"/>
            </w:tcBorders>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napToGrid w:val="0"/>
                <w:sz w:val="18"/>
                <w:szCs w:val="18"/>
              </w:rPr>
            </w:pPr>
            <w:r>
              <w:rPr>
                <w:rFonts w:cs="Times New Roman"/>
                <w:snapToGrid w:val="0"/>
                <w:sz w:val="18"/>
                <w:szCs w:val="18"/>
              </w:rPr>
              <w:t>161000元/年</w:t>
            </w:r>
          </w:p>
        </w:tc>
        <w:tc>
          <w:tcPr>
            <w:tcW w:w="5103" w:type="dxa"/>
            <w:vMerge w:val="continue"/>
            <w:tcBorders>
              <w:top w:val="single" w:color="auto" w:sz="4" w:space="0"/>
              <w:left w:val="single" w:color="auto" w:sz="4" w:space="0"/>
              <w:bottom w:val="single" w:color="auto" w:sz="4" w:space="0"/>
              <w:right w:val="single" w:color="auto" w:sz="4" w:space="0"/>
            </w:tcBorders>
            <w:shd w:val="clear" w:color="auto" w:fill="FFFFFF"/>
          </w:tcPr>
          <w:p>
            <w:pPr>
              <w:spacing w:before="300" w:after="150"/>
              <w:rPr>
                <w:sz w:val="21"/>
                <w:szCs w:val="21"/>
              </w:rPr>
            </w:pPr>
          </w:p>
        </w:tc>
      </w:tr>
      <w:tr>
        <w:tblPrEx>
          <w:tblBorders>
            <w:top w:val="single" w:color="E5E5E5" w:sz="6" w:space="0"/>
            <w:left w:val="single" w:color="E5E5E5" w:sz="6"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68" w:type="dxa"/>
            <w:tcBorders>
              <w:top w:val="single" w:color="auto" w:sz="4" w:space="0"/>
              <w:left w:val="single" w:color="auto" w:sz="4" w:space="0"/>
              <w:bottom w:val="single" w:color="auto" w:sz="4" w:space="0"/>
              <w:right w:val="single" w:color="auto" w:sz="4" w:space="0"/>
            </w:tcBorders>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napToGrid w:val="0"/>
                <w:sz w:val="18"/>
                <w:szCs w:val="18"/>
              </w:rPr>
            </w:pPr>
            <w:r>
              <w:rPr>
                <w:rFonts w:cs="Times New Roman"/>
                <w:snapToGrid w:val="0"/>
                <w:sz w:val="18"/>
                <w:szCs w:val="18"/>
              </w:rPr>
              <w:t>50用户基础版（5年转永久）</w:t>
            </w:r>
          </w:p>
        </w:tc>
        <w:tc>
          <w:tcPr>
            <w:tcW w:w="1655" w:type="dxa"/>
            <w:tcBorders>
              <w:top w:val="single" w:color="auto" w:sz="4" w:space="0"/>
              <w:left w:val="single" w:color="auto" w:sz="4" w:space="0"/>
              <w:bottom w:val="single" w:color="auto" w:sz="4" w:space="0"/>
              <w:right w:val="single" w:color="auto" w:sz="4" w:space="0"/>
            </w:tcBorders>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napToGrid w:val="0"/>
                <w:sz w:val="18"/>
                <w:szCs w:val="18"/>
              </w:rPr>
            </w:pPr>
            <w:r>
              <w:rPr>
                <w:rFonts w:cs="Times New Roman"/>
                <w:snapToGrid w:val="0"/>
                <w:sz w:val="18"/>
                <w:szCs w:val="18"/>
              </w:rPr>
              <w:t>43500元/年</w:t>
            </w:r>
          </w:p>
        </w:tc>
        <w:tc>
          <w:tcPr>
            <w:tcW w:w="5103" w:type="dxa"/>
            <w:vMerge w:val="continue"/>
            <w:tcBorders>
              <w:top w:val="single" w:color="auto" w:sz="4" w:space="0"/>
              <w:left w:val="single" w:color="auto" w:sz="4" w:space="0"/>
              <w:bottom w:val="single" w:color="auto" w:sz="4" w:space="0"/>
              <w:right w:val="single" w:color="auto" w:sz="4" w:space="0"/>
            </w:tcBorders>
            <w:shd w:val="clear" w:color="auto" w:fill="FFFFFF"/>
          </w:tcPr>
          <w:p>
            <w:pPr>
              <w:spacing w:before="300" w:after="150" w:line="330" w:lineRule="atLeast"/>
              <w:rPr>
                <w:rFonts w:ascii="Helvetica" w:hAnsi="Helvetica"/>
                <w:sz w:val="18"/>
                <w:szCs w:val="18"/>
              </w:rPr>
            </w:pPr>
          </w:p>
        </w:tc>
      </w:tr>
      <w:tr>
        <w:tblPrEx>
          <w:tblBorders>
            <w:top w:val="single" w:color="E5E5E5" w:sz="6" w:space="0"/>
            <w:left w:val="single" w:color="E5E5E5" w:sz="6"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68" w:type="dxa"/>
            <w:tcBorders>
              <w:top w:val="single" w:color="auto" w:sz="4" w:space="0"/>
              <w:left w:val="single" w:color="auto" w:sz="4" w:space="0"/>
              <w:bottom w:val="single" w:color="auto" w:sz="4" w:space="0"/>
              <w:right w:val="single" w:color="auto" w:sz="4" w:space="0"/>
            </w:tcBorders>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napToGrid w:val="0"/>
                <w:sz w:val="18"/>
                <w:szCs w:val="18"/>
              </w:rPr>
            </w:pPr>
            <w:r>
              <w:rPr>
                <w:rFonts w:cs="Times New Roman"/>
                <w:snapToGrid w:val="0"/>
                <w:sz w:val="18"/>
                <w:szCs w:val="18"/>
              </w:rPr>
              <w:t>50用户企业版（5年转永久）</w:t>
            </w:r>
          </w:p>
        </w:tc>
        <w:tc>
          <w:tcPr>
            <w:tcW w:w="1655" w:type="dxa"/>
            <w:tcBorders>
              <w:top w:val="single" w:color="auto" w:sz="4" w:space="0"/>
              <w:left w:val="single" w:color="auto" w:sz="4" w:space="0"/>
              <w:bottom w:val="single" w:color="auto" w:sz="4" w:space="0"/>
              <w:right w:val="single" w:color="auto" w:sz="4" w:space="0"/>
            </w:tcBorders>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napToGrid w:val="0"/>
                <w:sz w:val="18"/>
                <w:szCs w:val="18"/>
              </w:rPr>
            </w:pPr>
            <w:r>
              <w:rPr>
                <w:rFonts w:cs="Times New Roman"/>
                <w:snapToGrid w:val="0"/>
                <w:sz w:val="18"/>
                <w:szCs w:val="18"/>
              </w:rPr>
              <w:t>173500元/年</w:t>
            </w:r>
          </w:p>
        </w:tc>
        <w:tc>
          <w:tcPr>
            <w:tcW w:w="5103" w:type="dxa"/>
            <w:vMerge w:val="continue"/>
            <w:tcBorders>
              <w:top w:val="single" w:color="auto" w:sz="4" w:space="0"/>
              <w:left w:val="single" w:color="auto" w:sz="4" w:space="0"/>
              <w:bottom w:val="single" w:color="auto" w:sz="4" w:space="0"/>
              <w:right w:val="single" w:color="auto" w:sz="4" w:space="0"/>
            </w:tcBorders>
            <w:shd w:val="clear" w:color="auto" w:fill="FFFFFF"/>
          </w:tcPr>
          <w:p>
            <w:pPr>
              <w:spacing w:before="300" w:after="150" w:line="330" w:lineRule="atLeast"/>
              <w:rPr>
                <w:rFonts w:ascii="Helvetica" w:hAnsi="Helvetica"/>
                <w:sz w:val="18"/>
                <w:szCs w:val="18"/>
              </w:rPr>
            </w:pPr>
          </w:p>
        </w:tc>
      </w:tr>
      <w:tr>
        <w:tblPrEx>
          <w:tblBorders>
            <w:top w:val="single" w:color="E5E5E5" w:sz="6" w:space="0"/>
            <w:left w:val="single" w:color="E5E5E5" w:sz="6"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68" w:type="dxa"/>
            <w:tcBorders>
              <w:top w:val="single" w:color="auto" w:sz="4" w:space="0"/>
              <w:left w:val="single" w:color="auto" w:sz="4" w:space="0"/>
              <w:bottom w:val="single" w:color="auto" w:sz="4" w:space="0"/>
              <w:right w:val="single" w:color="auto" w:sz="4" w:space="0"/>
            </w:tcBorders>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napToGrid w:val="0"/>
                <w:sz w:val="18"/>
                <w:szCs w:val="18"/>
              </w:rPr>
            </w:pPr>
            <w:r>
              <w:rPr>
                <w:rFonts w:cs="Times New Roman"/>
                <w:snapToGrid w:val="0"/>
                <w:sz w:val="18"/>
                <w:szCs w:val="18"/>
              </w:rPr>
              <w:t>100用户基础版（5年转永久）</w:t>
            </w:r>
          </w:p>
        </w:tc>
        <w:tc>
          <w:tcPr>
            <w:tcW w:w="1655" w:type="dxa"/>
            <w:tcBorders>
              <w:top w:val="single" w:color="auto" w:sz="4" w:space="0"/>
              <w:left w:val="single" w:color="auto" w:sz="4" w:space="0"/>
              <w:bottom w:val="single" w:color="auto" w:sz="4" w:space="0"/>
              <w:right w:val="single" w:color="auto" w:sz="4" w:space="0"/>
            </w:tcBorders>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napToGrid w:val="0"/>
                <w:sz w:val="18"/>
                <w:szCs w:val="18"/>
              </w:rPr>
            </w:pPr>
            <w:r>
              <w:rPr>
                <w:rFonts w:cs="Times New Roman"/>
                <w:snapToGrid w:val="0"/>
                <w:sz w:val="18"/>
                <w:szCs w:val="18"/>
              </w:rPr>
              <w:t>67500元/年</w:t>
            </w:r>
          </w:p>
        </w:tc>
        <w:tc>
          <w:tcPr>
            <w:tcW w:w="5103" w:type="dxa"/>
            <w:vMerge w:val="continue"/>
            <w:tcBorders>
              <w:top w:val="single" w:color="auto" w:sz="4" w:space="0"/>
              <w:left w:val="single" w:color="auto" w:sz="4" w:space="0"/>
              <w:bottom w:val="single" w:color="auto" w:sz="4" w:space="0"/>
              <w:right w:val="single" w:color="auto" w:sz="4" w:space="0"/>
            </w:tcBorders>
            <w:shd w:val="clear" w:color="auto" w:fill="FFFFFF"/>
          </w:tcPr>
          <w:p>
            <w:pPr>
              <w:spacing w:before="300" w:after="150" w:line="330" w:lineRule="atLeast"/>
              <w:rPr>
                <w:rFonts w:ascii="Helvetica" w:hAnsi="Helvetica"/>
                <w:sz w:val="18"/>
                <w:szCs w:val="18"/>
              </w:rPr>
            </w:pPr>
          </w:p>
        </w:tc>
      </w:tr>
      <w:tr>
        <w:tblPrEx>
          <w:tblBorders>
            <w:top w:val="single" w:color="E5E5E5" w:sz="6" w:space="0"/>
            <w:left w:val="single" w:color="E5E5E5" w:sz="6"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68" w:type="dxa"/>
            <w:tcBorders>
              <w:top w:val="single" w:color="auto" w:sz="4" w:space="0"/>
              <w:left w:val="single" w:color="auto" w:sz="4" w:space="0"/>
              <w:bottom w:val="single" w:color="auto" w:sz="4" w:space="0"/>
              <w:right w:val="single" w:color="auto" w:sz="4" w:space="0"/>
            </w:tcBorders>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napToGrid w:val="0"/>
                <w:sz w:val="18"/>
                <w:szCs w:val="18"/>
              </w:rPr>
            </w:pPr>
            <w:r>
              <w:rPr>
                <w:rFonts w:cs="Times New Roman"/>
                <w:snapToGrid w:val="0"/>
                <w:sz w:val="18"/>
                <w:szCs w:val="18"/>
              </w:rPr>
              <w:t>100用户企业版（5年转永久）</w:t>
            </w:r>
          </w:p>
        </w:tc>
        <w:tc>
          <w:tcPr>
            <w:tcW w:w="1655" w:type="dxa"/>
            <w:tcBorders>
              <w:top w:val="single" w:color="auto" w:sz="4" w:space="0"/>
              <w:left w:val="single" w:color="auto" w:sz="4" w:space="0"/>
              <w:bottom w:val="single" w:color="auto" w:sz="4" w:space="0"/>
              <w:right w:val="single" w:color="auto" w:sz="4" w:space="0"/>
            </w:tcBorders>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napToGrid w:val="0"/>
                <w:sz w:val="18"/>
                <w:szCs w:val="18"/>
              </w:rPr>
            </w:pPr>
            <w:r>
              <w:rPr>
                <w:rFonts w:cs="Times New Roman"/>
                <w:snapToGrid w:val="0"/>
                <w:sz w:val="18"/>
                <w:szCs w:val="18"/>
              </w:rPr>
              <w:t>197500元/年</w:t>
            </w:r>
          </w:p>
        </w:tc>
        <w:tc>
          <w:tcPr>
            <w:tcW w:w="5103" w:type="dxa"/>
            <w:vMerge w:val="continue"/>
            <w:tcBorders>
              <w:top w:val="single" w:color="auto" w:sz="4" w:space="0"/>
              <w:left w:val="single" w:color="auto" w:sz="4" w:space="0"/>
              <w:bottom w:val="single" w:color="auto" w:sz="4" w:space="0"/>
              <w:right w:val="single" w:color="auto" w:sz="4" w:space="0"/>
            </w:tcBorders>
            <w:shd w:val="clear" w:color="auto" w:fill="FFFFFF"/>
          </w:tcPr>
          <w:p>
            <w:pPr>
              <w:spacing w:before="300" w:after="150" w:line="330" w:lineRule="atLeast"/>
              <w:rPr>
                <w:rFonts w:ascii="Helvetica" w:hAnsi="Helvetica"/>
                <w:sz w:val="18"/>
                <w:szCs w:val="18"/>
              </w:rPr>
            </w:pPr>
          </w:p>
        </w:tc>
      </w:tr>
      <w:tr>
        <w:tblPrEx>
          <w:tblBorders>
            <w:top w:val="single" w:color="E5E5E5" w:sz="6" w:space="0"/>
            <w:left w:val="single" w:color="E5E5E5" w:sz="6"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68" w:type="dxa"/>
            <w:tcBorders>
              <w:top w:val="single" w:color="auto" w:sz="4" w:space="0"/>
              <w:left w:val="single" w:color="auto" w:sz="4" w:space="0"/>
              <w:bottom w:val="single" w:color="auto" w:sz="4" w:space="0"/>
              <w:right w:val="single" w:color="auto" w:sz="4" w:space="0"/>
            </w:tcBorders>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napToGrid w:val="0"/>
                <w:sz w:val="18"/>
                <w:szCs w:val="18"/>
              </w:rPr>
            </w:pPr>
            <w:r>
              <w:rPr>
                <w:rFonts w:cs="Times New Roman"/>
                <w:snapToGrid w:val="0"/>
                <w:sz w:val="18"/>
                <w:szCs w:val="18"/>
              </w:rPr>
              <w:t>不限用户数基础版（10年转永久）</w:t>
            </w:r>
          </w:p>
        </w:tc>
        <w:tc>
          <w:tcPr>
            <w:tcW w:w="1655" w:type="dxa"/>
            <w:tcBorders>
              <w:top w:val="single" w:color="auto" w:sz="4" w:space="0"/>
              <w:left w:val="single" w:color="auto" w:sz="4" w:space="0"/>
              <w:bottom w:val="single" w:color="auto" w:sz="4" w:space="0"/>
              <w:right w:val="single" w:color="auto" w:sz="4" w:space="0"/>
            </w:tcBorders>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napToGrid w:val="0"/>
                <w:sz w:val="18"/>
                <w:szCs w:val="18"/>
              </w:rPr>
            </w:pPr>
            <w:r>
              <w:rPr>
                <w:rFonts w:cs="Times New Roman"/>
                <w:snapToGrid w:val="0"/>
                <w:sz w:val="18"/>
                <w:szCs w:val="18"/>
              </w:rPr>
              <w:t>72500元/年</w:t>
            </w:r>
          </w:p>
        </w:tc>
        <w:tc>
          <w:tcPr>
            <w:tcW w:w="5103" w:type="dxa"/>
            <w:vMerge w:val="continue"/>
            <w:tcBorders>
              <w:top w:val="single" w:color="auto" w:sz="4" w:space="0"/>
              <w:left w:val="single" w:color="auto" w:sz="4" w:space="0"/>
              <w:bottom w:val="single" w:color="auto" w:sz="4" w:space="0"/>
              <w:right w:val="single" w:color="auto" w:sz="4" w:space="0"/>
            </w:tcBorders>
            <w:shd w:val="clear" w:color="auto" w:fill="FFFFFF"/>
          </w:tcPr>
          <w:p>
            <w:pPr>
              <w:spacing w:before="300" w:after="150" w:line="330" w:lineRule="atLeast"/>
              <w:rPr>
                <w:rFonts w:ascii="Helvetica" w:hAnsi="Helvetica"/>
                <w:sz w:val="18"/>
                <w:szCs w:val="18"/>
              </w:rPr>
            </w:pPr>
          </w:p>
        </w:tc>
      </w:tr>
      <w:tr>
        <w:tblPrEx>
          <w:tblBorders>
            <w:top w:val="single" w:color="E5E5E5" w:sz="6" w:space="0"/>
            <w:left w:val="single" w:color="E5E5E5" w:sz="6"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2168" w:type="dxa"/>
            <w:tcBorders>
              <w:top w:val="single" w:color="auto" w:sz="4" w:space="0"/>
              <w:left w:val="single" w:color="auto" w:sz="4" w:space="0"/>
              <w:bottom w:val="single" w:color="auto" w:sz="4" w:space="0"/>
              <w:right w:val="single" w:color="auto" w:sz="4" w:space="0"/>
            </w:tcBorders>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napToGrid w:val="0"/>
                <w:sz w:val="18"/>
                <w:szCs w:val="18"/>
              </w:rPr>
            </w:pPr>
            <w:r>
              <w:rPr>
                <w:rFonts w:cs="Times New Roman"/>
                <w:snapToGrid w:val="0"/>
                <w:sz w:val="18"/>
                <w:szCs w:val="18"/>
              </w:rPr>
              <w:t>不限用户数企业版（10年转永久）</w:t>
            </w:r>
          </w:p>
        </w:tc>
        <w:tc>
          <w:tcPr>
            <w:tcW w:w="1655" w:type="dxa"/>
            <w:tcBorders>
              <w:top w:val="single" w:color="auto" w:sz="4" w:space="0"/>
              <w:left w:val="single" w:color="auto" w:sz="4" w:space="0"/>
              <w:bottom w:val="single" w:color="auto" w:sz="4" w:space="0"/>
              <w:right w:val="single" w:color="auto" w:sz="4" w:space="0"/>
            </w:tcBorders>
            <w:shd w:val="clear" w:color="auto" w:fill="FFFFFF"/>
            <w:tcMar>
              <w:top w:w="150" w:type="dxa"/>
              <w:left w:w="300" w:type="dxa"/>
              <w:bottom w:w="150" w:type="dxa"/>
              <w:right w:w="0" w:type="dxa"/>
            </w:tcMar>
            <w:vAlign w:val="center"/>
          </w:tcPr>
          <w:p>
            <w:pPr>
              <w:widowControl w:val="0"/>
              <w:autoSpaceDE w:val="0"/>
              <w:autoSpaceDN w:val="0"/>
              <w:adjustRightInd w:val="0"/>
              <w:rPr>
                <w:rFonts w:cs="Times New Roman"/>
                <w:snapToGrid w:val="0"/>
                <w:sz w:val="18"/>
                <w:szCs w:val="18"/>
              </w:rPr>
            </w:pPr>
            <w:r>
              <w:rPr>
                <w:rFonts w:cs="Times New Roman"/>
                <w:snapToGrid w:val="0"/>
                <w:sz w:val="18"/>
                <w:szCs w:val="18"/>
              </w:rPr>
              <w:t>202500元/年</w:t>
            </w:r>
          </w:p>
        </w:tc>
        <w:tc>
          <w:tcPr>
            <w:tcW w:w="5103" w:type="dxa"/>
            <w:vMerge w:val="continue"/>
            <w:tcBorders>
              <w:top w:val="single" w:color="auto" w:sz="4" w:space="0"/>
              <w:left w:val="single" w:color="auto" w:sz="4" w:space="0"/>
              <w:bottom w:val="single" w:color="auto" w:sz="4" w:space="0"/>
              <w:right w:val="single" w:color="auto" w:sz="4" w:space="0"/>
            </w:tcBorders>
            <w:shd w:val="clear" w:color="auto" w:fill="FFFFFF"/>
          </w:tcPr>
          <w:p>
            <w:pPr>
              <w:spacing w:before="300" w:after="150" w:line="330" w:lineRule="atLeast"/>
              <w:rPr>
                <w:rFonts w:ascii="Helvetica" w:hAnsi="Helvetica"/>
                <w:sz w:val="18"/>
                <w:szCs w:val="18"/>
              </w:rPr>
            </w:pPr>
          </w:p>
        </w:tc>
      </w:tr>
    </w:tbl>
    <w:p>
      <w:pPr>
        <w:pStyle w:val="3"/>
        <w:numPr>
          <w:ilvl w:val="1"/>
          <w:numId w:val="1"/>
        </w:numPr>
        <w:spacing w:before="156" w:after="156"/>
      </w:pPr>
      <w:r>
        <w:rPr>
          <w:rFonts w:hint="eastAsia"/>
        </w:rPr>
        <w:t>华为AI联合创新服务</w:t>
      </w:r>
    </w:p>
    <w:tbl>
      <w:tblPr>
        <w:tblStyle w:val="34"/>
        <w:tblW w:w="8940" w:type="dxa"/>
        <w:tblInd w:w="0" w:type="dxa"/>
        <w:tblLayout w:type="fixed"/>
        <w:tblCellMar>
          <w:top w:w="0" w:type="dxa"/>
          <w:left w:w="108" w:type="dxa"/>
          <w:bottom w:w="0" w:type="dxa"/>
          <w:right w:w="108" w:type="dxa"/>
        </w:tblCellMar>
      </w:tblPr>
      <w:tblGrid>
        <w:gridCol w:w="939"/>
        <w:gridCol w:w="1019"/>
        <w:gridCol w:w="1279"/>
        <w:gridCol w:w="3198"/>
        <w:gridCol w:w="720"/>
        <w:gridCol w:w="1785"/>
      </w:tblGrid>
      <w:tr>
        <w:tblPrEx>
          <w:tblLayout w:type="fixed"/>
          <w:tblCellMar>
            <w:top w:w="0" w:type="dxa"/>
            <w:left w:w="108" w:type="dxa"/>
            <w:bottom w:w="0" w:type="dxa"/>
            <w:right w:w="108" w:type="dxa"/>
          </w:tblCellMar>
        </w:tblPrEx>
        <w:trPr>
          <w:trHeight w:val="280" w:hRule="atLeast"/>
        </w:trPr>
        <w:tc>
          <w:tcPr>
            <w:tcW w:w="93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Arial" w:hAnsi="Arial" w:cs="Arial"/>
                <w:b/>
                <w:bCs/>
                <w:sz w:val="18"/>
                <w:szCs w:val="18"/>
              </w:rPr>
            </w:pPr>
            <w:r>
              <w:rPr>
                <w:rFonts w:ascii="Arial" w:hAnsi="Arial" w:cs="Arial"/>
                <w:b/>
                <w:bCs/>
                <w:sz w:val="18"/>
                <w:szCs w:val="18"/>
              </w:rPr>
              <w:t>分类</w:t>
            </w:r>
          </w:p>
        </w:tc>
        <w:tc>
          <w:tcPr>
            <w:tcW w:w="1019" w:type="dxa"/>
            <w:tcBorders>
              <w:top w:val="single" w:color="auto" w:sz="4" w:space="0"/>
              <w:left w:val="nil"/>
              <w:bottom w:val="single" w:color="auto" w:sz="4" w:space="0"/>
              <w:right w:val="single" w:color="auto" w:sz="4" w:space="0"/>
            </w:tcBorders>
            <w:shd w:val="clear" w:color="auto" w:fill="auto"/>
            <w:vAlign w:val="center"/>
          </w:tcPr>
          <w:p>
            <w:pPr>
              <w:jc w:val="center"/>
              <w:rPr>
                <w:rFonts w:ascii="Arial" w:hAnsi="Arial" w:cs="Arial"/>
                <w:b/>
                <w:bCs/>
                <w:sz w:val="18"/>
                <w:szCs w:val="18"/>
              </w:rPr>
            </w:pPr>
            <w:r>
              <w:rPr>
                <w:rFonts w:ascii="Arial" w:hAnsi="Arial" w:cs="Arial"/>
                <w:b/>
                <w:bCs/>
                <w:sz w:val="18"/>
                <w:szCs w:val="18"/>
              </w:rPr>
              <w:t>序号</w:t>
            </w:r>
          </w:p>
        </w:tc>
        <w:tc>
          <w:tcPr>
            <w:tcW w:w="1279" w:type="dxa"/>
            <w:tcBorders>
              <w:top w:val="single" w:color="auto" w:sz="4" w:space="0"/>
              <w:left w:val="nil"/>
              <w:bottom w:val="single" w:color="auto" w:sz="4" w:space="0"/>
              <w:right w:val="single" w:color="auto" w:sz="4" w:space="0"/>
            </w:tcBorders>
            <w:shd w:val="clear" w:color="auto" w:fill="auto"/>
            <w:vAlign w:val="center"/>
          </w:tcPr>
          <w:p>
            <w:pPr>
              <w:jc w:val="center"/>
              <w:rPr>
                <w:rFonts w:ascii="Arial" w:hAnsi="Arial" w:cs="Arial"/>
                <w:b/>
                <w:bCs/>
                <w:sz w:val="18"/>
                <w:szCs w:val="18"/>
              </w:rPr>
            </w:pPr>
            <w:r>
              <w:rPr>
                <w:rFonts w:ascii="Arial" w:hAnsi="Arial" w:cs="Arial"/>
                <w:b/>
                <w:bCs/>
                <w:sz w:val="18"/>
                <w:szCs w:val="18"/>
              </w:rPr>
              <w:t>服务名称</w:t>
            </w:r>
          </w:p>
        </w:tc>
        <w:tc>
          <w:tcPr>
            <w:tcW w:w="3198" w:type="dxa"/>
            <w:tcBorders>
              <w:top w:val="single" w:color="auto" w:sz="4" w:space="0"/>
              <w:left w:val="nil"/>
              <w:bottom w:val="single" w:color="auto" w:sz="4" w:space="0"/>
              <w:right w:val="single" w:color="auto" w:sz="4" w:space="0"/>
            </w:tcBorders>
            <w:shd w:val="clear" w:color="auto" w:fill="auto"/>
            <w:vAlign w:val="center"/>
          </w:tcPr>
          <w:p>
            <w:pPr>
              <w:jc w:val="center"/>
              <w:rPr>
                <w:rFonts w:ascii="Arial" w:hAnsi="Arial" w:cs="Arial"/>
                <w:b/>
                <w:bCs/>
                <w:sz w:val="18"/>
                <w:szCs w:val="18"/>
              </w:rPr>
            </w:pPr>
            <w:r>
              <w:rPr>
                <w:rFonts w:ascii="Arial" w:hAnsi="Arial" w:cs="Arial"/>
                <w:b/>
                <w:bCs/>
                <w:sz w:val="18"/>
                <w:szCs w:val="18"/>
              </w:rPr>
              <w:t>服务内容</w:t>
            </w:r>
          </w:p>
        </w:tc>
        <w:tc>
          <w:tcPr>
            <w:tcW w:w="720" w:type="dxa"/>
            <w:tcBorders>
              <w:top w:val="single" w:color="auto" w:sz="4" w:space="0"/>
              <w:left w:val="nil"/>
              <w:bottom w:val="single" w:color="auto" w:sz="4" w:space="0"/>
              <w:right w:val="single" w:color="auto" w:sz="4" w:space="0"/>
            </w:tcBorders>
            <w:shd w:val="clear" w:color="auto" w:fill="auto"/>
            <w:vAlign w:val="center"/>
          </w:tcPr>
          <w:p>
            <w:pPr>
              <w:jc w:val="center"/>
              <w:rPr>
                <w:rFonts w:ascii="Arial" w:hAnsi="Arial" w:cs="Arial"/>
                <w:b/>
                <w:bCs/>
                <w:sz w:val="18"/>
                <w:szCs w:val="18"/>
              </w:rPr>
            </w:pPr>
            <w:r>
              <w:rPr>
                <w:rFonts w:ascii="Arial" w:hAnsi="Arial" w:cs="Arial"/>
                <w:b/>
                <w:bCs/>
                <w:sz w:val="18"/>
                <w:szCs w:val="18"/>
              </w:rPr>
              <w:t>单位</w:t>
            </w:r>
          </w:p>
        </w:tc>
        <w:tc>
          <w:tcPr>
            <w:tcW w:w="1785" w:type="dxa"/>
            <w:tcBorders>
              <w:top w:val="single" w:color="auto" w:sz="4" w:space="0"/>
              <w:left w:val="nil"/>
              <w:bottom w:val="single" w:color="auto" w:sz="4" w:space="0"/>
              <w:right w:val="single" w:color="auto" w:sz="4" w:space="0"/>
            </w:tcBorders>
            <w:shd w:val="clear" w:color="auto" w:fill="auto"/>
            <w:vAlign w:val="center"/>
          </w:tcPr>
          <w:p>
            <w:pPr>
              <w:jc w:val="center"/>
              <w:rPr>
                <w:b/>
                <w:bCs/>
                <w:sz w:val="18"/>
                <w:szCs w:val="18"/>
              </w:rPr>
            </w:pPr>
            <w:r>
              <w:rPr>
                <w:rFonts w:hint="eastAsia"/>
                <w:b/>
                <w:bCs/>
                <w:sz w:val="18"/>
                <w:szCs w:val="18"/>
              </w:rPr>
              <w:t xml:space="preserve"> 价格 </w:t>
            </w:r>
          </w:p>
        </w:tc>
      </w:tr>
      <w:tr>
        <w:tblPrEx>
          <w:tblLayout w:type="fixed"/>
          <w:tblCellMar>
            <w:top w:w="0" w:type="dxa"/>
            <w:left w:w="108" w:type="dxa"/>
            <w:bottom w:w="0" w:type="dxa"/>
            <w:right w:w="108" w:type="dxa"/>
          </w:tblCellMar>
        </w:tblPrEx>
        <w:trPr>
          <w:trHeight w:val="720" w:hRule="atLeast"/>
        </w:trPr>
        <w:tc>
          <w:tcPr>
            <w:tcW w:w="93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华为AI联合创新服务</w:t>
            </w:r>
          </w:p>
        </w:tc>
        <w:tc>
          <w:tcPr>
            <w:tcW w:w="1019" w:type="dxa"/>
            <w:tcBorders>
              <w:top w:val="single" w:color="auto" w:sz="4" w:space="0"/>
              <w:left w:val="nil"/>
              <w:bottom w:val="single" w:color="auto" w:sz="4" w:space="0"/>
              <w:right w:val="nil"/>
            </w:tcBorders>
            <w:shd w:val="clear" w:color="auto" w:fill="auto"/>
            <w:noWrap/>
            <w:vAlign w:val="center"/>
          </w:tcPr>
          <w:p>
            <w:pPr>
              <w:jc w:val="center"/>
              <w:rPr>
                <w:color w:val="000000"/>
                <w:sz w:val="18"/>
                <w:szCs w:val="18"/>
              </w:rPr>
            </w:pPr>
            <w:r>
              <w:rPr>
                <w:rFonts w:hint="eastAsia"/>
                <w:color w:val="000000"/>
                <w:sz w:val="18"/>
                <w:szCs w:val="18"/>
              </w:rPr>
              <w:t>1</w:t>
            </w:r>
          </w:p>
        </w:tc>
        <w:tc>
          <w:tcPr>
            <w:tcW w:w="127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联合创新设计服务</w:t>
            </w:r>
          </w:p>
        </w:tc>
        <w:tc>
          <w:tcPr>
            <w:tcW w:w="3198" w:type="dxa"/>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 xml:space="preserve">与企业的联合创新场景必选服务条目，提供专家到场的企业咨询服务（合计不超过7人天），帮助企业从AI角度论证可行性，并给出AI实现方案。  </w:t>
            </w:r>
          </w:p>
          <w:p>
            <w:pPr>
              <w:rPr>
                <w:color w:val="000000"/>
                <w:sz w:val="18"/>
                <w:szCs w:val="18"/>
              </w:rPr>
            </w:pPr>
            <w:r>
              <w:rPr>
                <w:rFonts w:hint="eastAsia"/>
                <w:color w:val="000000"/>
                <w:sz w:val="18"/>
                <w:szCs w:val="18"/>
              </w:rPr>
              <w:t>非联合创新场景不单独提供此项服务。</w:t>
            </w:r>
          </w:p>
          <w:p>
            <w:pPr>
              <w:rPr>
                <w:b/>
                <w:color w:val="000000"/>
                <w:sz w:val="18"/>
                <w:szCs w:val="18"/>
              </w:rPr>
            </w:pPr>
            <w:r>
              <w:rPr>
                <w:rFonts w:hint="eastAsia"/>
                <w:b/>
                <w:color w:val="000000"/>
                <w:sz w:val="18"/>
                <w:szCs w:val="18"/>
              </w:rPr>
              <w:t>具体服务标准为：</w:t>
            </w:r>
          </w:p>
          <w:p>
            <w:pPr>
              <w:rPr>
                <w:color w:val="000000"/>
                <w:sz w:val="18"/>
                <w:szCs w:val="18"/>
              </w:rPr>
            </w:pPr>
            <w:r>
              <w:rPr>
                <w:rFonts w:hint="eastAsia"/>
                <w:color w:val="000000"/>
                <w:sz w:val="18"/>
                <w:szCs w:val="18"/>
              </w:rPr>
              <w:t>对齐企业需求，输出企业认可的技术可行性方案或设计方案</w:t>
            </w:r>
          </w:p>
        </w:tc>
        <w:tc>
          <w:tcPr>
            <w:tcW w:w="720" w:type="dxa"/>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元/方案</w:t>
            </w:r>
          </w:p>
        </w:tc>
        <w:tc>
          <w:tcPr>
            <w:tcW w:w="1785" w:type="dxa"/>
            <w:tcBorders>
              <w:top w:val="single" w:color="auto" w:sz="4" w:space="0"/>
              <w:left w:val="nil"/>
              <w:bottom w:val="single" w:color="auto" w:sz="4" w:space="0"/>
              <w:right w:val="single" w:color="auto" w:sz="4" w:space="0"/>
            </w:tcBorders>
            <w:shd w:val="clear" w:color="auto" w:fill="auto"/>
            <w:vAlign w:val="center"/>
          </w:tcPr>
          <w:p>
            <w:pPr>
              <w:jc w:val="right"/>
              <w:rPr>
                <w:color w:val="000000"/>
                <w:sz w:val="18"/>
                <w:szCs w:val="18"/>
              </w:rPr>
            </w:pPr>
            <w:r>
              <w:rPr>
                <w:rFonts w:hint="eastAsia"/>
                <w:color w:val="000000"/>
                <w:sz w:val="18"/>
                <w:szCs w:val="18"/>
              </w:rPr>
              <w:t xml:space="preserve"> ¥      300,000.00 </w:t>
            </w:r>
          </w:p>
        </w:tc>
      </w:tr>
      <w:tr>
        <w:tblPrEx>
          <w:tblLayout w:type="fixed"/>
          <w:tblCellMar>
            <w:top w:w="0" w:type="dxa"/>
            <w:left w:w="108" w:type="dxa"/>
            <w:bottom w:w="0" w:type="dxa"/>
            <w:right w:w="108" w:type="dxa"/>
          </w:tblCellMar>
        </w:tblPrEx>
        <w:trPr>
          <w:trHeight w:val="720" w:hRule="atLeast"/>
        </w:trPr>
        <w:tc>
          <w:tcPr>
            <w:tcW w:w="939" w:type="dxa"/>
            <w:vMerge w:val="continue"/>
            <w:tcBorders>
              <w:top w:val="single" w:color="auto" w:sz="4" w:space="0"/>
              <w:left w:val="single" w:color="auto" w:sz="4" w:space="0"/>
              <w:bottom w:val="single" w:color="auto" w:sz="4" w:space="0"/>
              <w:right w:val="single" w:color="auto" w:sz="4" w:space="0"/>
            </w:tcBorders>
            <w:vAlign w:val="center"/>
          </w:tcPr>
          <w:p>
            <w:pPr>
              <w:rPr>
                <w:color w:val="000000"/>
                <w:sz w:val="18"/>
                <w:szCs w:val="18"/>
              </w:rPr>
            </w:pPr>
          </w:p>
        </w:tc>
        <w:tc>
          <w:tcPr>
            <w:tcW w:w="1019" w:type="dxa"/>
            <w:tcBorders>
              <w:top w:val="single" w:color="auto" w:sz="4" w:space="0"/>
              <w:left w:val="nil"/>
              <w:bottom w:val="single" w:color="auto" w:sz="4" w:space="0"/>
              <w:right w:val="nil"/>
            </w:tcBorders>
            <w:shd w:val="clear" w:color="auto" w:fill="auto"/>
            <w:noWrap/>
            <w:vAlign w:val="center"/>
          </w:tcPr>
          <w:p>
            <w:pPr>
              <w:jc w:val="center"/>
              <w:rPr>
                <w:color w:val="000000"/>
                <w:sz w:val="18"/>
                <w:szCs w:val="18"/>
              </w:rPr>
            </w:pPr>
            <w:r>
              <w:rPr>
                <w:rFonts w:hint="eastAsia"/>
                <w:color w:val="000000"/>
                <w:sz w:val="18"/>
                <w:szCs w:val="18"/>
              </w:rPr>
              <w:t>2</w:t>
            </w:r>
          </w:p>
        </w:tc>
        <w:tc>
          <w:tcPr>
            <w:tcW w:w="127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联合创新的模型预研、模型推理、模型优化服务或AI解决方案研发服务</w:t>
            </w:r>
          </w:p>
        </w:tc>
        <w:tc>
          <w:tcPr>
            <w:tcW w:w="3198" w:type="dxa"/>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与企业在视觉、语音、文字、知识图谱、自然语言处理等方向的重点战略项目上进行联合创新，提供模型预研、模型推理、模型优化服务或AI解决方案研发服务。</w:t>
            </w:r>
          </w:p>
          <w:p>
            <w:pPr>
              <w:rPr>
                <w:b/>
                <w:color w:val="000000"/>
                <w:sz w:val="18"/>
                <w:szCs w:val="18"/>
              </w:rPr>
            </w:pPr>
            <w:r>
              <w:rPr>
                <w:rFonts w:hint="eastAsia"/>
                <w:b/>
                <w:color w:val="000000"/>
                <w:sz w:val="18"/>
                <w:szCs w:val="18"/>
              </w:rPr>
              <w:t>具体服务标准为：</w:t>
            </w:r>
          </w:p>
          <w:p>
            <w:pPr>
              <w:rPr>
                <w:color w:val="000000"/>
                <w:sz w:val="18"/>
                <w:szCs w:val="18"/>
              </w:rPr>
            </w:pPr>
            <w:r>
              <w:rPr>
                <w:rFonts w:hint="eastAsia"/>
                <w:color w:val="000000"/>
                <w:sz w:val="18"/>
                <w:szCs w:val="18"/>
              </w:rPr>
              <w:t>模型交付、推理上线、模型优化或AI解决方案达到双方设定目标</w:t>
            </w:r>
          </w:p>
        </w:tc>
        <w:tc>
          <w:tcPr>
            <w:tcW w:w="720" w:type="dxa"/>
            <w:tcBorders>
              <w:top w:val="single" w:color="auto" w:sz="4" w:space="0"/>
              <w:left w:val="nil"/>
              <w:bottom w:val="single" w:color="auto" w:sz="4" w:space="0"/>
              <w:right w:val="single" w:color="auto" w:sz="4" w:space="0"/>
            </w:tcBorders>
            <w:shd w:val="clear" w:color="auto" w:fill="auto"/>
            <w:vAlign w:val="center"/>
          </w:tcPr>
          <w:p>
            <w:pPr>
              <w:rPr>
                <w:color w:val="000000"/>
                <w:sz w:val="18"/>
                <w:szCs w:val="18"/>
              </w:rPr>
            </w:pPr>
            <w:r>
              <w:rPr>
                <w:rFonts w:hint="eastAsia"/>
                <w:color w:val="000000"/>
                <w:sz w:val="18"/>
                <w:szCs w:val="18"/>
              </w:rPr>
              <w:t>元/方案</w:t>
            </w:r>
          </w:p>
        </w:tc>
        <w:tc>
          <w:tcPr>
            <w:tcW w:w="1785" w:type="dxa"/>
            <w:tcBorders>
              <w:top w:val="single" w:color="auto" w:sz="4" w:space="0"/>
              <w:left w:val="nil"/>
              <w:bottom w:val="single" w:color="auto" w:sz="4" w:space="0"/>
              <w:right w:val="single" w:color="auto" w:sz="4" w:space="0"/>
            </w:tcBorders>
            <w:shd w:val="clear" w:color="auto" w:fill="auto"/>
            <w:noWrap/>
            <w:vAlign w:val="center"/>
          </w:tcPr>
          <w:p>
            <w:pPr>
              <w:jc w:val="center"/>
              <w:rPr>
                <w:color w:val="000000"/>
                <w:sz w:val="18"/>
                <w:szCs w:val="18"/>
              </w:rPr>
            </w:pPr>
            <w:r>
              <w:rPr>
                <w:rFonts w:hint="eastAsia"/>
                <w:color w:val="000000"/>
                <w:sz w:val="18"/>
                <w:szCs w:val="18"/>
              </w:rPr>
              <w:t>一事一议，5000000起</w:t>
            </w:r>
          </w:p>
        </w:tc>
      </w:tr>
    </w:tbl>
    <w:p>
      <w:pPr>
        <w:widowControl w:val="0"/>
        <w:autoSpaceDE w:val="0"/>
        <w:autoSpaceDN w:val="0"/>
        <w:adjustRightInd w:val="0"/>
        <w:spacing w:line="360" w:lineRule="auto"/>
        <w:rPr>
          <w:rFonts w:ascii="微软雅黑" w:hAnsi="微软雅黑" w:eastAsia="微软雅黑" w:cs="Times New Roman"/>
          <w:snapToGrid w:val="0"/>
          <w:color w:val="FF0000"/>
          <w:sz w:val="16"/>
          <w:szCs w:val="15"/>
        </w:rPr>
      </w:pPr>
    </w:p>
    <w:p>
      <w:pPr>
        <w:autoSpaceDE w:val="0"/>
        <w:autoSpaceDN w:val="0"/>
        <w:adjustRightInd w:val="0"/>
        <w:spacing w:line="360" w:lineRule="auto"/>
        <w:rPr>
          <w:rFonts w:cs="Times New Roman"/>
          <w:snapToGrid w:val="0"/>
          <w:sz w:val="21"/>
          <w:szCs w:val="21"/>
        </w:rPr>
      </w:pPr>
      <w:r>
        <w:rPr>
          <w:rFonts w:hint="eastAsia" w:cs="Times New Roman"/>
          <w:snapToGrid w:val="0"/>
          <w:sz w:val="21"/>
          <w:szCs w:val="21"/>
        </w:rPr>
        <w:t>备注</w:t>
      </w:r>
      <w:r>
        <w:rPr>
          <w:rFonts w:cs="Times New Roman"/>
          <w:snapToGrid w:val="0"/>
          <w:sz w:val="21"/>
          <w:szCs w:val="21"/>
        </w:rPr>
        <w:t>：</w:t>
      </w:r>
    </w:p>
    <w:p>
      <w:pPr>
        <w:widowControl w:val="0"/>
        <w:autoSpaceDE w:val="0"/>
        <w:autoSpaceDN w:val="0"/>
        <w:adjustRightInd w:val="0"/>
        <w:spacing w:line="360" w:lineRule="auto"/>
        <w:rPr>
          <w:rFonts w:cs="Times New Roman"/>
          <w:snapToGrid w:val="0"/>
          <w:sz w:val="21"/>
          <w:szCs w:val="21"/>
        </w:rPr>
      </w:pPr>
      <w:r>
        <w:rPr>
          <w:rFonts w:hint="eastAsia" w:cs="Times New Roman"/>
          <w:snapToGrid w:val="0"/>
          <w:sz w:val="21"/>
          <w:szCs w:val="21"/>
        </w:rPr>
        <w:t>1、上述报价为云服务及严选自营商品报价参考，最终价格以华为云官网实时价格为准，即（</w:t>
      </w:r>
      <w:r>
        <w:fldChar w:fldCharType="begin"/>
      </w:r>
      <w:r>
        <w:instrText xml:space="preserve"> HYPERLINK "https://www.huaweicloud.com/" </w:instrText>
      </w:r>
      <w:r>
        <w:fldChar w:fldCharType="separate"/>
      </w:r>
      <w:r>
        <w:rPr>
          <w:rFonts w:hint="eastAsia" w:cs="Times New Roman"/>
          <w:snapToGrid w:val="0"/>
          <w:color w:val="0000FF"/>
          <w:sz w:val="21"/>
          <w:szCs w:val="21"/>
          <w:u w:val="single"/>
        </w:rPr>
        <w:t>https://www.huaweicloud.com/</w:t>
      </w:r>
      <w:r>
        <w:rPr>
          <w:rFonts w:hint="eastAsia" w:cs="Times New Roman"/>
          <w:snapToGrid w:val="0"/>
          <w:color w:val="0000FF"/>
          <w:sz w:val="21"/>
          <w:szCs w:val="21"/>
          <w:u w:val="single"/>
        </w:rPr>
        <w:fldChar w:fldCharType="end"/>
      </w:r>
      <w:r>
        <w:rPr>
          <w:rFonts w:hint="eastAsia" w:cs="Times New Roman"/>
          <w:snapToGrid w:val="0"/>
          <w:sz w:val="21"/>
          <w:szCs w:val="21"/>
        </w:rPr>
        <w:t xml:space="preserve">）； </w:t>
      </w:r>
    </w:p>
    <w:p>
      <w:pPr>
        <w:widowControl w:val="0"/>
        <w:autoSpaceDE w:val="0"/>
        <w:autoSpaceDN w:val="0"/>
        <w:adjustRightInd w:val="0"/>
        <w:spacing w:line="360" w:lineRule="auto"/>
        <w:rPr>
          <w:rFonts w:cs="Times New Roman"/>
          <w:snapToGrid w:val="0"/>
          <w:sz w:val="21"/>
          <w:szCs w:val="21"/>
        </w:rPr>
      </w:pPr>
      <w:r>
        <w:rPr>
          <w:rFonts w:hint="eastAsia" w:cs="Times New Roman"/>
          <w:snapToGrid w:val="0"/>
          <w:sz w:val="21"/>
          <w:szCs w:val="21"/>
        </w:rPr>
        <w:t>2、华为云后续新推出服务及严选自营商品（未包含在本文档）的收费标准，以乙方云官网公布的价格为准；</w:t>
      </w:r>
    </w:p>
    <w:p>
      <w:pPr>
        <w:widowControl w:val="0"/>
        <w:autoSpaceDE w:val="0"/>
        <w:autoSpaceDN w:val="0"/>
        <w:adjustRightInd w:val="0"/>
        <w:spacing w:line="360" w:lineRule="auto"/>
        <w:rPr>
          <w:rFonts w:cs="Times New Roman"/>
          <w:snapToGrid w:val="0"/>
          <w:sz w:val="21"/>
          <w:szCs w:val="21"/>
        </w:rPr>
      </w:pPr>
      <w:r>
        <w:rPr>
          <w:rFonts w:hint="eastAsia" w:cs="Times New Roman"/>
          <w:snapToGrid w:val="0"/>
          <w:sz w:val="21"/>
          <w:szCs w:val="21"/>
        </w:rPr>
        <w:t>3、华为云市场（</w:t>
      </w:r>
      <w:r>
        <w:rPr>
          <w:rFonts w:hint="eastAsia" w:cs="Times New Roman"/>
          <w:snapToGrid w:val="0"/>
          <w:color w:val="0000FF"/>
          <w:sz w:val="21"/>
          <w:szCs w:val="21"/>
          <w:u w:val="single"/>
        </w:rPr>
        <w:t>https://market.huaweicloud.com）</w:t>
      </w:r>
      <w:r>
        <w:rPr>
          <w:rFonts w:hint="eastAsia" w:cs="Times New Roman"/>
          <w:snapToGrid w:val="0"/>
          <w:sz w:val="21"/>
          <w:szCs w:val="21"/>
        </w:rPr>
        <w:t>商品或自营商品，应受华为云市场相关协议的约束。</w:t>
      </w:r>
    </w:p>
    <w:p/>
    <w:p/>
    <w:p/>
    <w:p>
      <w:pPr>
        <w:pStyle w:val="2"/>
        <w:numPr>
          <w:ilvl w:val="0"/>
          <w:numId w:val="1"/>
        </w:numPr>
        <w:spacing w:before="156" w:after="156"/>
        <w:rPr>
          <w:rFonts w:asciiTheme="minorEastAsia" w:hAnsiTheme="minorEastAsia" w:eastAsiaTheme="minorEastAsia"/>
        </w:rPr>
      </w:pPr>
      <w:r>
        <w:rPr>
          <w:rFonts w:asciiTheme="minorEastAsia" w:hAnsiTheme="minorEastAsia" w:eastAsiaTheme="minorEastAsia"/>
        </w:rPr>
        <w:t>物联网云服务</w:t>
      </w:r>
    </w:p>
    <w:p>
      <w:pPr>
        <w:pStyle w:val="3"/>
        <w:spacing w:before="156" w:after="156"/>
      </w:pPr>
      <w:r>
        <w:rPr>
          <w:rFonts w:hint="eastAsia"/>
        </w:rPr>
        <w:t>物联网云服务套餐</w:t>
      </w:r>
    </w:p>
    <w:p>
      <w:pPr>
        <w:pStyle w:val="4"/>
        <w:spacing w:before="156" w:after="156"/>
      </w:pPr>
      <w:r>
        <w:rPr>
          <w:rFonts w:hint="eastAsia"/>
        </w:rPr>
        <w:t>基础套餐A</w:t>
      </w:r>
    </w:p>
    <w:p>
      <w:pPr>
        <w:ind w:firstLine="284"/>
        <w:rPr>
          <w:rFonts w:asciiTheme="minorEastAsia" w:hAnsiTheme="minorEastAsia" w:eastAsiaTheme="minorEastAsia"/>
          <w:sz w:val="18"/>
          <w:szCs w:val="18"/>
        </w:rPr>
      </w:pPr>
      <w:r>
        <w:rPr>
          <w:rFonts w:hint="eastAsia" w:asciiTheme="minorEastAsia" w:hAnsiTheme="minorEastAsia" w:eastAsiaTheme="minorEastAsia"/>
        </w:rPr>
        <w:t>面向中小规模的物联网企业，提供华为物联网技术平台、资源平台和基础级的技术支撑服务，帮助企业快速开发物联网应用。</w:t>
      </w:r>
    </w:p>
    <w:tbl>
      <w:tblPr>
        <w:tblStyle w:val="34"/>
        <w:tblW w:w="8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3436"/>
        <w:gridCol w:w="1288"/>
        <w:gridCol w:w="2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254" w:type="dxa"/>
            <w:shd w:val="clear" w:color="auto"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服务条目</w:t>
            </w:r>
          </w:p>
        </w:tc>
        <w:tc>
          <w:tcPr>
            <w:tcW w:w="3436"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服务说明</w:t>
            </w:r>
          </w:p>
        </w:tc>
        <w:tc>
          <w:tcPr>
            <w:tcW w:w="1288"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套餐总价(元/年)</w:t>
            </w:r>
          </w:p>
        </w:tc>
        <w:tc>
          <w:tcPr>
            <w:tcW w:w="2629"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1254"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IoT平台</w:t>
            </w:r>
          </w:p>
        </w:tc>
        <w:tc>
          <w:tcPr>
            <w:tcW w:w="3436"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华为IoT平台设备接入基础版（2.5亿条消息数）</w:t>
            </w:r>
          </w:p>
        </w:tc>
        <w:tc>
          <w:tcPr>
            <w:tcW w:w="1288" w:type="dxa"/>
            <w:vMerge w:val="restart"/>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43471</w:t>
            </w:r>
          </w:p>
        </w:tc>
        <w:tc>
          <w:tcPr>
            <w:tcW w:w="2629"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1.IoT平台提供华为物联网全栈能力，帮助企业快速构建物联网能力；</w:t>
            </w:r>
            <w:r>
              <w:rPr>
                <w:rFonts w:hint="eastAsia" w:asciiTheme="minorEastAsia" w:hAnsiTheme="minorEastAsia" w:eastAsiaTheme="minorEastAsia"/>
                <w:sz w:val="18"/>
                <w:szCs w:val="18"/>
              </w:rPr>
              <w:br w:type="textWrapping"/>
            </w:r>
            <w:r>
              <w:rPr>
                <w:rFonts w:hint="eastAsia" w:asciiTheme="minorEastAsia" w:hAnsiTheme="minorEastAsia" w:eastAsiaTheme="minorEastAsia"/>
                <w:sz w:val="18"/>
                <w:szCs w:val="18"/>
              </w:rPr>
              <w:t>2.云服务器为企业物联网应用部署和开发提供资源支持；</w:t>
            </w:r>
          </w:p>
          <w:p>
            <w:pPr>
              <w:rPr>
                <w:rFonts w:asciiTheme="minorEastAsia" w:hAnsiTheme="minorEastAsia" w:eastAsiaTheme="minorEastAsia"/>
                <w:sz w:val="18"/>
                <w:szCs w:val="18"/>
              </w:rPr>
            </w:pPr>
            <w:r>
              <w:rPr>
                <w:rFonts w:hint="eastAsia" w:asciiTheme="minorEastAsia" w:hAnsiTheme="minorEastAsia" w:eastAsiaTheme="minorEastAsia"/>
                <w:sz w:val="18"/>
                <w:szCs w:val="18"/>
              </w:rPr>
              <w:t>3.对象存储为物联网企业提供结构化、非结构化的数据存储支持，帮助企业积累数据资产，为进一步发挥数据价值创造条件。</w:t>
            </w:r>
          </w:p>
          <w:p>
            <w:pPr>
              <w:rPr>
                <w:rFonts w:asciiTheme="minorEastAsia" w:hAnsiTheme="minorEastAsia" w:eastAsiaTheme="minorEastAsia"/>
                <w:sz w:val="18"/>
                <w:szCs w:val="18"/>
              </w:rPr>
            </w:pPr>
            <w:r>
              <w:rPr>
                <w:rFonts w:hint="eastAsia" w:asciiTheme="minorEastAsia" w:hAnsiTheme="minorEastAsia" w:eastAsiaTheme="minorEastAsia"/>
                <w:sz w:val="18"/>
                <w:szCs w:val="18"/>
              </w:rPr>
              <w:t xml:space="preserve">4.咨询服务为企业了解物联网业界趋势、案例和应用物联网新技术提供专家指导。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trPr>
        <w:tc>
          <w:tcPr>
            <w:tcW w:w="1254" w:type="dxa"/>
            <w:vMerge w:val="continue"/>
            <w:shd w:val="clear" w:color="auto" w:fill="auto"/>
            <w:vAlign w:val="center"/>
          </w:tcPr>
          <w:p>
            <w:pPr>
              <w:rPr>
                <w:rFonts w:asciiTheme="minorEastAsia" w:hAnsiTheme="minorEastAsia" w:eastAsiaTheme="minorEastAsia"/>
                <w:sz w:val="18"/>
                <w:szCs w:val="18"/>
              </w:rPr>
            </w:pPr>
          </w:p>
        </w:tc>
        <w:tc>
          <w:tcPr>
            <w:tcW w:w="3436" w:type="dxa"/>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IoT开发者服务IoTStudio高级版</w:t>
            </w:r>
          </w:p>
        </w:tc>
        <w:tc>
          <w:tcPr>
            <w:tcW w:w="1288" w:type="dxa"/>
            <w:vMerge w:val="continue"/>
            <w:shd w:val="clear" w:color="auto" w:fill="auto"/>
            <w:vAlign w:val="center"/>
          </w:tcPr>
          <w:p>
            <w:pPr>
              <w:jc w:val="center"/>
              <w:rPr>
                <w:rFonts w:asciiTheme="minorEastAsia" w:hAnsiTheme="minorEastAsia" w:eastAsiaTheme="minorEastAsia"/>
                <w:sz w:val="18"/>
                <w:szCs w:val="18"/>
              </w:rPr>
            </w:pPr>
          </w:p>
        </w:tc>
        <w:tc>
          <w:tcPr>
            <w:tcW w:w="2629" w:type="dxa"/>
            <w:vMerge w:val="continue"/>
            <w:shd w:val="clear" w:color="auto" w:fill="auto"/>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254"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云服务器：弹性计算+存储+网络</w:t>
            </w:r>
          </w:p>
        </w:tc>
        <w:tc>
          <w:tcPr>
            <w:tcW w:w="3436"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云主机：</w:t>
            </w:r>
            <w:r>
              <w:rPr>
                <w:rFonts w:hint="eastAsia" w:asciiTheme="minorEastAsia" w:hAnsiTheme="minorEastAsia" w:eastAsiaTheme="minorEastAsia"/>
                <w:color w:val="FF0000"/>
                <w:sz w:val="18"/>
                <w:szCs w:val="18"/>
              </w:rPr>
              <w:t xml:space="preserve"> </w:t>
            </w:r>
            <w:r>
              <w:rPr>
                <w:rFonts w:hint="eastAsia" w:asciiTheme="minorEastAsia" w:hAnsiTheme="minorEastAsia" w:eastAsiaTheme="minorEastAsia"/>
                <w:sz w:val="18"/>
                <w:szCs w:val="18"/>
              </w:rPr>
              <w:t>S6、4核8G、4台</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254" w:type="dxa"/>
            <w:vMerge w:val="continue"/>
            <w:vAlign w:val="center"/>
          </w:tcPr>
          <w:p>
            <w:pPr>
              <w:rPr>
                <w:rFonts w:asciiTheme="minorEastAsia" w:hAnsiTheme="minorEastAsia" w:eastAsiaTheme="minorEastAsia"/>
                <w:sz w:val="18"/>
                <w:szCs w:val="18"/>
              </w:rPr>
            </w:pPr>
          </w:p>
        </w:tc>
        <w:tc>
          <w:tcPr>
            <w:tcW w:w="3436"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云硬盘：高IO 云硬盘：4*(200+100)G</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254" w:type="dxa"/>
            <w:vMerge w:val="continue"/>
            <w:vAlign w:val="center"/>
          </w:tcPr>
          <w:p>
            <w:pPr>
              <w:rPr>
                <w:rFonts w:asciiTheme="minorEastAsia" w:hAnsiTheme="minorEastAsia" w:eastAsiaTheme="minorEastAsia"/>
                <w:sz w:val="18"/>
                <w:szCs w:val="18"/>
              </w:rPr>
            </w:pPr>
          </w:p>
        </w:tc>
        <w:tc>
          <w:tcPr>
            <w:tcW w:w="3436"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BGP IP： 1个</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 w:hRule="atLeast"/>
        </w:trPr>
        <w:tc>
          <w:tcPr>
            <w:tcW w:w="1254" w:type="dxa"/>
            <w:vMerge w:val="continue"/>
            <w:vAlign w:val="center"/>
          </w:tcPr>
          <w:p>
            <w:pPr>
              <w:rPr>
                <w:rFonts w:asciiTheme="minorEastAsia" w:hAnsiTheme="minorEastAsia" w:eastAsiaTheme="minorEastAsia"/>
                <w:sz w:val="18"/>
                <w:szCs w:val="18"/>
              </w:rPr>
            </w:pPr>
          </w:p>
        </w:tc>
        <w:tc>
          <w:tcPr>
            <w:tcW w:w="3436"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BGP带宽：</w:t>
            </w:r>
            <w:r>
              <w:rPr>
                <w:rFonts w:hint="eastAsia" w:asciiTheme="minorEastAsia" w:hAnsiTheme="minorEastAsia" w:eastAsiaTheme="minorEastAsia"/>
                <w:color w:val="FF0000"/>
                <w:sz w:val="18"/>
                <w:szCs w:val="18"/>
              </w:rPr>
              <w:t xml:space="preserve"> </w:t>
            </w:r>
            <w:r>
              <w:rPr>
                <w:rFonts w:hint="eastAsia" w:asciiTheme="minorEastAsia" w:hAnsiTheme="minorEastAsia" w:eastAsiaTheme="minorEastAsia"/>
                <w:sz w:val="18"/>
                <w:szCs w:val="18"/>
              </w:rPr>
              <w:t xml:space="preserve">5Mbps，全动态，独享  </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254"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对象存储服务 OBS</w:t>
            </w:r>
          </w:p>
        </w:tc>
        <w:tc>
          <w:tcPr>
            <w:tcW w:w="3436"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标准存储包5T</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254" w:type="dxa"/>
            <w:vMerge w:val="continue"/>
            <w:vAlign w:val="center"/>
          </w:tcPr>
          <w:p>
            <w:pPr>
              <w:rPr>
                <w:rFonts w:asciiTheme="minorEastAsia" w:hAnsiTheme="minorEastAsia" w:eastAsiaTheme="minorEastAsia"/>
                <w:sz w:val="18"/>
                <w:szCs w:val="18"/>
              </w:rPr>
            </w:pPr>
          </w:p>
        </w:tc>
        <w:tc>
          <w:tcPr>
            <w:tcW w:w="3436"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公网下行流量包1T</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0" w:hRule="atLeast"/>
        </w:trPr>
        <w:tc>
          <w:tcPr>
            <w:tcW w:w="1254"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初级咨询赋能服务</w:t>
            </w:r>
          </w:p>
        </w:tc>
        <w:tc>
          <w:tcPr>
            <w:tcW w:w="3436"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咨询服务：解决企业对物联网服务内容、如何使用、业务场景匹配等问题，指导客户在某种场景下能把物联网平台使用起来，交付件包括：企业交流纪要，物联网指导材料套件；</w:t>
            </w:r>
          </w:p>
          <w:p>
            <w:pPr>
              <w:rPr>
                <w:rFonts w:asciiTheme="minorEastAsia" w:hAnsiTheme="minorEastAsia" w:eastAsiaTheme="minorEastAsia"/>
                <w:sz w:val="18"/>
                <w:szCs w:val="18"/>
              </w:rPr>
            </w:pPr>
            <w:r>
              <w:rPr>
                <w:rFonts w:asciiTheme="minorEastAsia" w:hAnsiTheme="minorEastAsia" w:eastAsiaTheme="minorEastAsia"/>
                <w:sz w:val="18"/>
                <w:szCs w:val="18"/>
              </w:rPr>
              <w:t>另外提供：</w:t>
            </w:r>
            <w:r>
              <w:rPr>
                <w:rFonts w:hint="eastAsia" w:asciiTheme="minorEastAsia" w:hAnsiTheme="minorEastAsia" w:eastAsiaTheme="minorEastAsia"/>
                <w:sz w:val="18"/>
                <w:szCs w:val="18"/>
              </w:rPr>
              <w:br w:type="textWrapping"/>
            </w:r>
            <w:r>
              <w:rPr>
                <w:rFonts w:asciiTheme="minorEastAsia" w:hAnsiTheme="minorEastAsia" w:eastAsiaTheme="minorEastAsia"/>
                <w:sz w:val="18"/>
                <w:szCs w:val="18"/>
              </w:rPr>
              <w:t>1</w:t>
            </w:r>
            <w:r>
              <w:rPr>
                <w:rFonts w:hint="eastAsia" w:asciiTheme="minorEastAsia" w:hAnsiTheme="minorEastAsia" w:eastAsiaTheme="minorEastAsia"/>
                <w:sz w:val="18"/>
                <w:szCs w:val="18"/>
              </w:rPr>
              <w:t>）本地运营团队现场服务，线上及5*8小时本地运营团队远程指导咨询服务；</w:t>
            </w:r>
            <w:r>
              <w:rPr>
                <w:rFonts w:hint="eastAsia" w:asciiTheme="minorEastAsia" w:hAnsiTheme="minorEastAsia" w:eastAsiaTheme="minorEastAsia"/>
                <w:sz w:val="18"/>
                <w:szCs w:val="18"/>
              </w:rPr>
              <w:br w:type="textWrapping"/>
            </w:r>
            <w:r>
              <w:rPr>
                <w:rFonts w:asciiTheme="minorEastAsia" w:hAnsiTheme="minorEastAsia" w:eastAsiaTheme="minorEastAsia"/>
                <w:sz w:val="18"/>
                <w:szCs w:val="18"/>
              </w:rPr>
              <w:t>2</w:t>
            </w:r>
            <w:r>
              <w:rPr>
                <w:rFonts w:hint="eastAsia" w:asciiTheme="minorEastAsia" w:hAnsiTheme="minorEastAsia" w:eastAsiaTheme="minorEastAsia"/>
                <w:sz w:val="18"/>
                <w:szCs w:val="18"/>
              </w:rPr>
              <w:t>）企业可参与华为组织的技术交流/沙龙服务，华为及华为伙伴有经验的技术专家与企业人员沟通探讨、市场及技术经验分享。</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bl>
    <w:p>
      <w:pPr>
        <w:rPr>
          <w:rFonts w:asciiTheme="minorEastAsia" w:hAnsiTheme="minorEastAsia" w:eastAsiaTheme="minorEastAsia"/>
        </w:rPr>
      </w:pPr>
    </w:p>
    <w:p>
      <w:pPr>
        <w:pStyle w:val="4"/>
        <w:spacing w:before="156" w:after="156"/>
      </w:pPr>
      <w:r>
        <w:rPr>
          <w:rFonts w:hint="eastAsia"/>
        </w:rPr>
        <w:t>基础套餐B</w:t>
      </w:r>
    </w:p>
    <w:p>
      <w:pPr>
        <w:ind w:firstLine="284"/>
        <w:rPr>
          <w:rFonts w:asciiTheme="minorEastAsia" w:hAnsiTheme="minorEastAsia" w:eastAsiaTheme="minorEastAsia"/>
        </w:rPr>
      </w:pPr>
      <w:r>
        <w:rPr>
          <w:rFonts w:hint="eastAsia" w:asciiTheme="minorEastAsia" w:hAnsiTheme="minorEastAsia" w:eastAsiaTheme="minorEastAsia"/>
        </w:rPr>
        <w:t>面向中等及以上规模的物联网企业，提供华为全套物联网技术平台、资源平台和中级技术支撑服务，帮助企业优化自身物联网应用及合作推广。</w:t>
      </w:r>
    </w:p>
    <w:tbl>
      <w:tblPr>
        <w:tblStyle w:val="34"/>
        <w:tblW w:w="8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3173"/>
        <w:gridCol w:w="1288"/>
        <w:gridCol w:w="2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服务条目</w:t>
            </w:r>
          </w:p>
        </w:tc>
        <w:tc>
          <w:tcPr>
            <w:tcW w:w="3173"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服务说明</w:t>
            </w:r>
          </w:p>
        </w:tc>
        <w:tc>
          <w:tcPr>
            <w:tcW w:w="1288"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套餐总价(元/年)</w:t>
            </w:r>
          </w:p>
        </w:tc>
        <w:tc>
          <w:tcPr>
            <w:tcW w:w="2629"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9" w:hRule="atLeast"/>
        </w:trPr>
        <w:tc>
          <w:tcPr>
            <w:tcW w:w="1517"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IoT平台</w:t>
            </w: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华为IoT平台设备接入基础版（5亿条消息数）</w:t>
            </w:r>
          </w:p>
        </w:tc>
        <w:tc>
          <w:tcPr>
            <w:tcW w:w="1288" w:type="dxa"/>
            <w:vMerge w:val="restart"/>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90803</w:t>
            </w:r>
            <w:r>
              <w:rPr>
                <w:rFonts w:hint="eastAsia" w:asciiTheme="minorEastAsia" w:hAnsiTheme="minorEastAsia" w:eastAsiaTheme="minorEastAsia"/>
                <w:sz w:val="18"/>
                <w:szCs w:val="18"/>
              </w:rPr>
              <w:t>.</w:t>
            </w:r>
            <w:r>
              <w:rPr>
                <w:rFonts w:asciiTheme="minorEastAsia" w:hAnsiTheme="minorEastAsia" w:eastAsiaTheme="minorEastAsia"/>
                <w:sz w:val="18"/>
                <w:szCs w:val="18"/>
              </w:rPr>
              <w:t>8</w:t>
            </w:r>
          </w:p>
        </w:tc>
        <w:tc>
          <w:tcPr>
            <w:tcW w:w="2629"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1.IoT平台提供华为物联网全栈能力，帮助企业快速构建物联网能力；</w:t>
            </w:r>
            <w:r>
              <w:rPr>
                <w:rFonts w:hint="eastAsia" w:asciiTheme="minorEastAsia" w:hAnsiTheme="minorEastAsia" w:eastAsiaTheme="minorEastAsia"/>
                <w:sz w:val="18"/>
                <w:szCs w:val="18"/>
              </w:rPr>
              <w:br w:type="textWrapping"/>
            </w:r>
            <w:r>
              <w:rPr>
                <w:rFonts w:hint="eastAsia" w:asciiTheme="minorEastAsia" w:hAnsiTheme="minorEastAsia" w:eastAsiaTheme="minorEastAsia"/>
                <w:sz w:val="18"/>
                <w:szCs w:val="18"/>
              </w:rPr>
              <w:t>2.云服务器为企业物联网应用部署和开发提供资源支持；</w:t>
            </w:r>
          </w:p>
          <w:p>
            <w:pPr>
              <w:rPr>
                <w:rFonts w:asciiTheme="minorEastAsia" w:hAnsiTheme="minorEastAsia" w:eastAsiaTheme="minorEastAsia"/>
                <w:sz w:val="18"/>
                <w:szCs w:val="18"/>
              </w:rPr>
            </w:pPr>
            <w:r>
              <w:rPr>
                <w:rFonts w:hint="eastAsia" w:asciiTheme="minorEastAsia" w:hAnsiTheme="minorEastAsia" w:eastAsiaTheme="minorEastAsia"/>
                <w:sz w:val="18"/>
                <w:szCs w:val="18"/>
              </w:rPr>
              <w:t>3.对象存储为物联网企业提供结构化、非结构化的数据存储支持，帮助企业积累数据资产，为进一步发挥数据价值创造条件。</w:t>
            </w:r>
          </w:p>
          <w:p>
            <w:pPr>
              <w:rPr>
                <w:rFonts w:asciiTheme="minorEastAsia" w:hAnsiTheme="minorEastAsia" w:eastAsiaTheme="minorEastAsia"/>
                <w:sz w:val="18"/>
                <w:szCs w:val="18"/>
              </w:rPr>
            </w:pPr>
            <w:r>
              <w:rPr>
                <w:rFonts w:hint="eastAsia" w:asciiTheme="minorEastAsia" w:hAnsiTheme="minorEastAsia" w:eastAsiaTheme="minorEastAsia"/>
                <w:sz w:val="18"/>
                <w:szCs w:val="18"/>
              </w:rPr>
              <w:t>4.咨询服务为企业了解物联网业界趋势、案例和应用物联网新技术提供专家指导。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trPr>
        <w:tc>
          <w:tcPr>
            <w:tcW w:w="1517" w:type="dxa"/>
            <w:vMerge w:val="continue"/>
            <w:shd w:val="clear" w:color="auto" w:fill="auto"/>
            <w:vAlign w:val="center"/>
          </w:tcPr>
          <w:p>
            <w:pPr>
              <w:rPr>
                <w:rFonts w:asciiTheme="minorEastAsia" w:hAnsiTheme="minorEastAsia" w:eastAsiaTheme="minorEastAsia"/>
                <w:sz w:val="18"/>
                <w:szCs w:val="18"/>
              </w:rPr>
            </w:pPr>
          </w:p>
        </w:tc>
        <w:tc>
          <w:tcPr>
            <w:tcW w:w="3173" w:type="dxa"/>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IoT开发者服务IoTStudio高级版</w:t>
            </w:r>
          </w:p>
        </w:tc>
        <w:tc>
          <w:tcPr>
            <w:tcW w:w="1288" w:type="dxa"/>
            <w:vMerge w:val="continue"/>
            <w:shd w:val="clear" w:color="auto" w:fill="auto"/>
            <w:vAlign w:val="center"/>
          </w:tcPr>
          <w:p>
            <w:pPr>
              <w:jc w:val="center"/>
              <w:rPr>
                <w:rFonts w:asciiTheme="minorEastAsia" w:hAnsiTheme="minorEastAsia" w:eastAsiaTheme="minorEastAsia"/>
                <w:sz w:val="18"/>
                <w:szCs w:val="18"/>
              </w:rPr>
            </w:pPr>
          </w:p>
        </w:tc>
        <w:tc>
          <w:tcPr>
            <w:tcW w:w="2629" w:type="dxa"/>
            <w:vMerge w:val="continue"/>
            <w:shd w:val="clear" w:color="auto" w:fill="auto"/>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云服务器：弹性计算+存储+网络</w:t>
            </w:r>
          </w:p>
        </w:tc>
        <w:tc>
          <w:tcPr>
            <w:tcW w:w="3173" w:type="dxa"/>
            <w:shd w:val="clear" w:color="auto" w:fill="auto"/>
            <w:vAlign w:val="center"/>
          </w:tcPr>
          <w:p>
            <w:pP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云主机C6：4核8G、2台；</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continue"/>
            <w:vAlign w:val="center"/>
          </w:tcPr>
          <w:p>
            <w:pPr>
              <w:rPr>
                <w:rFonts w:asciiTheme="minorEastAsia" w:hAnsiTheme="minorEastAsia" w:eastAsiaTheme="minorEastAsia"/>
                <w:sz w:val="18"/>
                <w:szCs w:val="18"/>
              </w:rPr>
            </w:pP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云硬盘：</w:t>
            </w:r>
            <w:r>
              <w:rPr>
                <w:rFonts w:hint="eastAsia" w:asciiTheme="minorEastAsia" w:hAnsiTheme="minorEastAsia" w:eastAsiaTheme="minorEastAsia"/>
                <w:color w:val="FF0000"/>
                <w:sz w:val="18"/>
                <w:szCs w:val="18"/>
              </w:rPr>
              <w:t xml:space="preserve"> </w:t>
            </w:r>
            <w:r>
              <w:rPr>
                <w:rFonts w:hint="eastAsia" w:asciiTheme="minorEastAsia" w:hAnsiTheme="minorEastAsia" w:eastAsiaTheme="minorEastAsia"/>
                <w:sz w:val="18"/>
                <w:szCs w:val="18"/>
              </w:rPr>
              <w:t>高IO 云硬盘：2*(200+100)G；</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continue"/>
            <w:vAlign w:val="center"/>
          </w:tcPr>
          <w:p>
            <w:pPr>
              <w:rPr>
                <w:rFonts w:asciiTheme="minorEastAsia" w:hAnsiTheme="minorEastAsia" w:eastAsiaTheme="minorEastAsia"/>
                <w:sz w:val="18"/>
                <w:szCs w:val="18"/>
              </w:rPr>
            </w:pPr>
          </w:p>
        </w:tc>
        <w:tc>
          <w:tcPr>
            <w:tcW w:w="3173" w:type="dxa"/>
            <w:shd w:val="clear" w:color="auto" w:fill="auto"/>
            <w:vAlign w:val="center"/>
          </w:tcPr>
          <w:p>
            <w:pP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云主机C6：8核16G、2台</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continue"/>
            <w:vAlign w:val="center"/>
          </w:tcPr>
          <w:p>
            <w:pPr>
              <w:rPr>
                <w:rFonts w:asciiTheme="minorEastAsia" w:hAnsiTheme="minorEastAsia" w:eastAsiaTheme="minorEastAsia"/>
                <w:sz w:val="18"/>
                <w:szCs w:val="18"/>
              </w:rPr>
            </w:pP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云硬盘：超高IO 云硬盘：2*(500+100)G</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continue"/>
            <w:vAlign w:val="center"/>
          </w:tcPr>
          <w:p>
            <w:pPr>
              <w:rPr>
                <w:rFonts w:asciiTheme="minorEastAsia" w:hAnsiTheme="minorEastAsia" w:eastAsiaTheme="minorEastAsia"/>
                <w:sz w:val="18"/>
                <w:szCs w:val="18"/>
              </w:rPr>
            </w:pP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BGP IP： 1个</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0" w:hRule="atLeast"/>
        </w:trPr>
        <w:tc>
          <w:tcPr>
            <w:tcW w:w="1517" w:type="dxa"/>
            <w:vMerge w:val="continue"/>
            <w:vAlign w:val="center"/>
          </w:tcPr>
          <w:p>
            <w:pPr>
              <w:rPr>
                <w:rFonts w:asciiTheme="minorEastAsia" w:hAnsiTheme="minorEastAsia" w:eastAsiaTheme="minorEastAsia"/>
                <w:sz w:val="18"/>
                <w:szCs w:val="18"/>
              </w:rPr>
            </w:pPr>
          </w:p>
        </w:tc>
        <w:tc>
          <w:tcPr>
            <w:tcW w:w="3173"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BGP带宽：10Mbps、全动态，独享</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517" w:type="dxa"/>
            <w:vMerge w:val="continue"/>
            <w:vAlign w:val="center"/>
          </w:tcPr>
          <w:p>
            <w:pPr>
              <w:rPr>
                <w:rFonts w:asciiTheme="minorEastAsia" w:hAnsiTheme="minorEastAsia" w:eastAsiaTheme="minorEastAsia"/>
                <w:sz w:val="18"/>
                <w:szCs w:val="18"/>
              </w:rPr>
            </w:pPr>
          </w:p>
        </w:tc>
        <w:tc>
          <w:tcPr>
            <w:tcW w:w="3173" w:type="dxa"/>
            <w:vMerge w:val="continue"/>
            <w:vAlign w:val="center"/>
          </w:tcPr>
          <w:p>
            <w:pPr>
              <w:rPr>
                <w:rFonts w:asciiTheme="minorEastAsia" w:hAnsiTheme="minorEastAsia" w:eastAsiaTheme="minorEastAsia"/>
                <w:sz w:val="18"/>
                <w:szCs w:val="18"/>
              </w:rPr>
            </w:pP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对象存储服务 OBS</w:t>
            </w: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标准存储包5T,</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continue"/>
            <w:vAlign w:val="center"/>
          </w:tcPr>
          <w:p>
            <w:pPr>
              <w:rPr>
                <w:rFonts w:asciiTheme="minorEastAsia" w:hAnsiTheme="minorEastAsia" w:eastAsiaTheme="minorEastAsia"/>
                <w:sz w:val="18"/>
                <w:szCs w:val="18"/>
              </w:rPr>
            </w:pP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公网下行流量包1T</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4" w:hRule="atLeast"/>
        </w:trPr>
        <w:tc>
          <w:tcPr>
            <w:tcW w:w="1517"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中级咨询赋能服务</w:t>
            </w: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咨询服务：解决企业对物联网服务内容、如何使用、业务场景匹配等问题，指导客户在某种场景下能把物联网平台使用起来，交付件包括：企业交流纪要，物联网指导材料套件，加入华为云市场指导套件；</w:t>
            </w:r>
            <w:r>
              <w:rPr>
                <w:rFonts w:hint="eastAsia" w:asciiTheme="minorEastAsia" w:hAnsiTheme="minorEastAsia" w:eastAsiaTheme="minorEastAsia"/>
                <w:sz w:val="18"/>
                <w:szCs w:val="18"/>
              </w:rPr>
              <w:br w:type="textWrapping"/>
            </w:r>
            <w:r>
              <w:rPr>
                <w:rFonts w:asciiTheme="minorEastAsia" w:hAnsiTheme="minorEastAsia" w:eastAsiaTheme="minorEastAsia"/>
                <w:sz w:val="18"/>
                <w:szCs w:val="18"/>
              </w:rPr>
              <w:t>另外提供：</w:t>
            </w:r>
            <w:r>
              <w:rPr>
                <w:rFonts w:hint="eastAsia" w:asciiTheme="minorEastAsia" w:hAnsiTheme="minorEastAsia" w:eastAsiaTheme="minorEastAsia"/>
                <w:sz w:val="18"/>
                <w:szCs w:val="18"/>
              </w:rPr>
              <w:br w:type="textWrapping"/>
            </w:r>
            <w:r>
              <w:rPr>
                <w:rFonts w:asciiTheme="minorEastAsia" w:hAnsiTheme="minorEastAsia" w:eastAsiaTheme="minorEastAsia"/>
                <w:sz w:val="18"/>
                <w:szCs w:val="18"/>
              </w:rPr>
              <w:t>1</w:t>
            </w:r>
            <w:r>
              <w:rPr>
                <w:rFonts w:hint="eastAsia" w:asciiTheme="minorEastAsia" w:hAnsiTheme="minorEastAsia" w:eastAsiaTheme="minorEastAsia"/>
                <w:sz w:val="18"/>
                <w:szCs w:val="18"/>
              </w:rPr>
              <w:t>）本地运营团队现场服务，线上及5*8小时本地运营团队远程指导咨询服务；</w:t>
            </w:r>
            <w:r>
              <w:rPr>
                <w:rFonts w:hint="eastAsia" w:asciiTheme="minorEastAsia" w:hAnsiTheme="minorEastAsia" w:eastAsiaTheme="minorEastAsia"/>
                <w:sz w:val="18"/>
                <w:szCs w:val="18"/>
              </w:rPr>
              <w:br w:type="textWrapping"/>
            </w:r>
            <w:r>
              <w:rPr>
                <w:rFonts w:asciiTheme="minorEastAsia" w:hAnsiTheme="minorEastAsia" w:eastAsiaTheme="minorEastAsia"/>
                <w:sz w:val="18"/>
                <w:szCs w:val="18"/>
              </w:rPr>
              <w:t>2</w:t>
            </w:r>
            <w:r>
              <w:rPr>
                <w:rFonts w:hint="eastAsia" w:asciiTheme="minorEastAsia" w:hAnsiTheme="minorEastAsia" w:eastAsiaTheme="minorEastAsia"/>
                <w:sz w:val="18"/>
                <w:szCs w:val="18"/>
              </w:rPr>
              <w:t>）企业可参与华为组织的技术交流/沙龙服务，华为及华为伙伴有经验的技术专家与企业人员沟通探讨、市场及技术经验分享。</w:t>
            </w:r>
          </w:p>
          <w:p>
            <w:pPr>
              <w:rPr>
                <w:rFonts w:asciiTheme="minorEastAsia" w:hAnsiTheme="minorEastAsia" w:eastAsiaTheme="minorEastAsia"/>
                <w:sz w:val="18"/>
                <w:szCs w:val="18"/>
              </w:rPr>
            </w:pPr>
            <w:r>
              <w:rPr>
                <w:rFonts w:asciiTheme="minorEastAsia" w:hAnsiTheme="minorEastAsia" w:eastAsiaTheme="minorEastAsia"/>
                <w:sz w:val="18"/>
                <w:szCs w:val="18"/>
              </w:rPr>
              <w:t>3</w:t>
            </w:r>
            <w:r>
              <w:rPr>
                <w:rFonts w:hint="eastAsia" w:asciiTheme="minorEastAsia" w:hAnsiTheme="minorEastAsia" w:eastAsiaTheme="minorEastAsia"/>
                <w:sz w:val="18"/>
                <w:szCs w:val="18"/>
              </w:rPr>
              <w:t>）协助优秀企业进入华为云市场，扩大产品销售范围。</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bl>
    <w:p>
      <w:pPr>
        <w:rPr>
          <w:rFonts w:asciiTheme="minorEastAsia" w:hAnsiTheme="minorEastAsia" w:eastAsiaTheme="minorEastAsia"/>
        </w:rPr>
      </w:pPr>
    </w:p>
    <w:p>
      <w:pPr>
        <w:pStyle w:val="4"/>
        <w:spacing w:before="156" w:after="156"/>
      </w:pPr>
      <w:r>
        <w:rPr>
          <w:rFonts w:hint="eastAsia"/>
        </w:rPr>
        <w:t>基础套餐C</w:t>
      </w:r>
    </w:p>
    <w:p>
      <w:pPr>
        <w:ind w:firstLine="284"/>
        <w:rPr>
          <w:rFonts w:asciiTheme="minorEastAsia" w:hAnsiTheme="minorEastAsia" w:eastAsiaTheme="minorEastAsia"/>
        </w:rPr>
      </w:pPr>
      <w:r>
        <w:rPr>
          <w:rFonts w:hint="eastAsia" w:asciiTheme="minorEastAsia" w:hAnsiTheme="minorEastAsia" w:eastAsiaTheme="minorEastAsia"/>
        </w:rPr>
        <w:t>面向大规模的物联网企业，提供华为全套物联网技术平台、资源平台和最高级的技术支撑服务，帮助企业优化自身物联网应用及合作推广。</w:t>
      </w:r>
    </w:p>
    <w:tbl>
      <w:tblPr>
        <w:tblStyle w:val="34"/>
        <w:tblW w:w="8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3173"/>
        <w:gridCol w:w="1288"/>
        <w:gridCol w:w="2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服务条目</w:t>
            </w:r>
          </w:p>
        </w:tc>
        <w:tc>
          <w:tcPr>
            <w:tcW w:w="3173"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服务说明</w:t>
            </w:r>
          </w:p>
        </w:tc>
        <w:tc>
          <w:tcPr>
            <w:tcW w:w="1288"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套餐总价(元/年)</w:t>
            </w:r>
          </w:p>
        </w:tc>
        <w:tc>
          <w:tcPr>
            <w:tcW w:w="2629"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6" w:hRule="atLeast"/>
        </w:trPr>
        <w:tc>
          <w:tcPr>
            <w:tcW w:w="1517"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IoT平台</w:t>
            </w: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 xml:space="preserve"> IoT平台设备接入基础版（15亿条消息数）；</w:t>
            </w:r>
          </w:p>
        </w:tc>
        <w:tc>
          <w:tcPr>
            <w:tcW w:w="1288" w:type="dxa"/>
            <w:vMerge w:val="restart"/>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105915</w:t>
            </w:r>
          </w:p>
        </w:tc>
        <w:tc>
          <w:tcPr>
            <w:tcW w:w="2629"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1.IoT平台提供华为物联网全栈能力，帮助企业快速构建物联网能力；</w:t>
            </w:r>
            <w:r>
              <w:rPr>
                <w:rFonts w:hint="eastAsia" w:asciiTheme="minorEastAsia" w:hAnsiTheme="minorEastAsia" w:eastAsiaTheme="minorEastAsia"/>
                <w:sz w:val="18"/>
                <w:szCs w:val="18"/>
              </w:rPr>
              <w:br w:type="textWrapping"/>
            </w:r>
            <w:r>
              <w:rPr>
                <w:rFonts w:hint="eastAsia" w:asciiTheme="minorEastAsia" w:hAnsiTheme="minorEastAsia" w:eastAsiaTheme="minorEastAsia"/>
                <w:sz w:val="18"/>
                <w:szCs w:val="18"/>
              </w:rPr>
              <w:t>2.云服务器为企业物联网应用部署和开发提供资源支持；</w:t>
            </w:r>
          </w:p>
          <w:p>
            <w:pPr>
              <w:rPr>
                <w:rFonts w:asciiTheme="minorEastAsia" w:hAnsiTheme="minorEastAsia" w:eastAsiaTheme="minorEastAsia"/>
                <w:sz w:val="18"/>
                <w:szCs w:val="18"/>
              </w:rPr>
            </w:pPr>
            <w:r>
              <w:rPr>
                <w:rFonts w:hint="eastAsia" w:asciiTheme="minorEastAsia" w:hAnsiTheme="minorEastAsia" w:eastAsiaTheme="minorEastAsia"/>
                <w:sz w:val="18"/>
                <w:szCs w:val="18"/>
              </w:rPr>
              <w:t>3.对象存储为物联网企业提供结构化、非结构化的数据存储支持，帮助企业积累数据资产，为进一步发挥数据价值创造条件。</w:t>
            </w:r>
          </w:p>
          <w:p>
            <w:pPr>
              <w:rPr>
                <w:rFonts w:asciiTheme="minorEastAsia" w:hAnsiTheme="minorEastAsia" w:eastAsiaTheme="minorEastAsia"/>
                <w:sz w:val="18"/>
                <w:szCs w:val="18"/>
              </w:rPr>
            </w:pPr>
            <w:r>
              <w:rPr>
                <w:rFonts w:hint="eastAsia" w:asciiTheme="minorEastAsia" w:hAnsiTheme="minorEastAsia" w:eastAsiaTheme="minorEastAsia"/>
                <w:sz w:val="18"/>
                <w:szCs w:val="18"/>
              </w:rPr>
              <w:t>4.咨询服务为企业了解物联网业界趋势、案例和应用物联网新技术提供专家指导。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6" w:hRule="atLeast"/>
        </w:trPr>
        <w:tc>
          <w:tcPr>
            <w:tcW w:w="1517" w:type="dxa"/>
            <w:vMerge w:val="continue"/>
            <w:shd w:val="clear" w:color="auto" w:fill="auto"/>
            <w:vAlign w:val="center"/>
          </w:tcPr>
          <w:p>
            <w:pPr>
              <w:rPr>
                <w:rFonts w:asciiTheme="minorEastAsia" w:hAnsiTheme="minorEastAsia" w:eastAsiaTheme="minorEastAsia"/>
                <w:sz w:val="18"/>
                <w:szCs w:val="18"/>
              </w:rPr>
            </w:pPr>
          </w:p>
        </w:tc>
        <w:tc>
          <w:tcPr>
            <w:tcW w:w="3173" w:type="dxa"/>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IoT开发者服务IoTStudio高级版</w:t>
            </w:r>
          </w:p>
        </w:tc>
        <w:tc>
          <w:tcPr>
            <w:tcW w:w="1288" w:type="dxa"/>
            <w:vMerge w:val="continue"/>
            <w:shd w:val="clear" w:color="auto" w:fill="auto"/>
            <w:vAlign w:val="center"/>
          </w:tcPr>
          <w:p>
            <w:pPr>
              <w:jc w:val="center"/>
              <w:rPr>
                <w:rFonts w:asciiTheme="minorEastAsia" w:hAnsiTheme="minorEastAsia" w:eastAsiaTheme="minorEastAsia"/>
                <w:sz w:val="18"/>
                <w:szCs w:val="18"/>
              </w:rPr>
            </w:pPr>
          </w:p>
        </w:tc>
        <w:tc>
          <w:tcPr>
            <w:tcW w:w="2629" w:type="dxa"/>
            <w:vMerge w:val="continue"/>
            <w:shd w:val="clear" w:color="auto" w:fill="auto"/>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云服务器：弹性计算+存储+网络</w:t>
            </w: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云主机：C6、8核16G：2台</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continue"/>
            <w:vAlign w:val="center"/>
          </w:tcPr>
          <w:p>
            <w:pPr>
              <w:rPr>
                <w:rFonts w:asciiTheme="minorEastAsia" w:hAnsiTheme="minorEastAsia" w:eastAsiaTheme="minorEastAsia"/>
                <w:sz w:val="18"/>
                <w:szCs w:val="18"/>
              </w:rPr>
            </w:pP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云硬盘：</w:t>
            </w:r>
            <w:r>
              <w:rPr>
                <w:rFonts w:hint="eastAsia" w:asciiTheme="minorEastAsia" w:hAnsiTheme="minorEastAsia" w:eastAsiaTheme="minorEastAsia"/>
                <w:color w:val="FF0000"/>
                <w:sz w:val="18"/>
                <w:szCs w:val="18"/>
              </w:rPr>
              <w:t xml:space="preserve"> </w:t>
            </w:r>
            <w:r>
              <w:rPr>
                <w:rFonts w:hint="eastAsia" w:asciiTheme="minorEastAsia" w:hAnsiTheme="minorEastAsia" w:eastAsiaTheme="minorEastAsia"/>
                <w:sz w:val="18"/>
                <w:szCs w:val="18"/>
              </w:rPr>
              <w:t>高IO 云硬盘：2*(200+100)G；</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continue"/>
            <w:vAlign w:val="center"/>
          </w:tcPr>
          <w:p>
            <w:pPr>
              <w:rPr>
                <w:rFonts w:asciiTheme="minorEastAsia" w:hAnsiTheme="minorEastAsia" w:eastAsiaTheme="minorEastAsia"/>
                <w:sz w:val="18"/>
                <w:szCs w:val="18"/>
              </w:rPr>
            </w:pP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云主机：C6、8核16G：2台</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continue"/>
            <w:vAlign w:val="center"/>
          </w:tcPr>
          <w:p>
            <w:pPr>
              <w:rPr>
                <w:rFonts w:asciiTheme="minorEastAsia" w:hAnsiTheme="minorEastAsia" w:eastAsiaTheme="minorEastAsia"/>
                <w:sz w:val="18"/>
                <w:szCs w:val="18"/>
              </w:rPr>
            </w:pP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云硬盘：超高IO 云硬盘：2*(500+100)G</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continue"/>
            <w:vAlign w:val="center"/>
          </w:tcPr>
          <w:p>
            <w:pPr>
              <w:rPr>
                <w:rFonts w:asciiTheme="minorEastAsia" w:hAnsiTheme="minorEastAsia" w:eastAsiaTheme="minorEastAsia"/>
                <w:sz w:val="18"/>
                <w:szCs w:val="18"/>
              </w:rPr>
            </w:pP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BGP IP： 1个</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1517" w:type="dxa"/>
            <w:vMerge w:val="continue"/>
            <w:vAlign w:val="center"/>
          </w:tcPr>
          <w:p>
            <w:pPr>
              <w:rPr>
                <w:rFonts w:asciiTheme="minorEastAsia" w:hAnsiTheme="minorEastAsia" w:eastAsiaTheme="minorEastAsia"/>
                <w:sz w:val="18"/>
                <w:szCs w:val="18"/>
              </w:rPr>
            </w:pPr>
          </w:p>
        </w:tc>
        <w:tc>
          <w:tcPr>
            <w:tcW w:w="3173"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BGP带宽：10Mbps，全动态，独享</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517" w:type="dxa"/>
            <w:vMerge w:val="continue"/>
            <w:vAlign w:val="center"/>
          </w:tcPr>
          <w:p>
            <w:pPr>
              <w:rPr>
                <w:rFonts w:asciiTheme="minorEastAsia" w:hAnsiTheme="minorEastAsia" w:eastAsiaTheme="minorEastAsia"/>
                <w:sz w:val="18"/>
                <w:szCs w:val="18"/>
              </w:rPr>
            </w:pPr>
          </w:p>
        </w:tc>
        <w:tc>
          <w:tcPr>
            <w:tcW w:w="3173" w:type="dxa"/>
            <w:vMerge w:val="continue"/>
            <w:vAlign w:val="center"/>
          </w:tcPr>
          <w:p>
            <w:pPr>
              <w:rPr>
                <w:rFonts w:asciiTheme="minorEastAsia" w:hAnsiTheme="minorEastAsia" w:eastAsiaTheme="minorEastAsia"/>
                <w:sz w:val="18"/>
                <w:szCs w:val="18"/>
              </w:rPr>
            </w:pP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 w:hRule="atLeast"/>
        </w:trPr>
        <w:tc>
          <w:tcPr>
            <w:tcW w:w="1517"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对象存储服务 OBS</w:t>
            </w: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标准存储包10T</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7" w:hRule="atLeast"/>
        </w:trPr>
        <w:tc>
          <w:tcPr>
            <w:tcW w:w="1517" w:type="dxa"/>
            <w:vMerge w:val="continue"/>
            <w:vAlign w:val="center"/>
          </w:tcPr>
          <w:p>
            <w:pPr>
              <w:rPr>
                <w:rFonts w:asciiTheme="minorEastAsia" w:hAnsiTheme="minorEastAsia" w:eastAsiaTheme="minorEastAsia"/>
                <w:sz w:val="18"/>
                <w:szCs w:val="18"/>
              </w:rPr>
            </w:pP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公网下行流量包1T</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2" w:hRule="atLeast"/>
        </w:trPr>
        <w:tc>
          <w:tcPr>
            <w:tcW w:w="1517"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高级咨询赋能服务</w:t>
            </w: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咨询服务：解决企业对物联网服务内容、如何使用、业务场景匹配等问题，指导客户在某种场景下能把物联网平台使用起来，交付件包括：企业交流纪要，物联网指导材料套件，加入华为云市场指导套件；</w:t>
            </w:r>
            <w:r>
              <w:rPr>
                <w:rFonts w:hint="eastAsia" w:asciiTheme="minorEastAsia" w:hAnsiTheme="minorEastAsia" w:eastAsiaTheme="minorEastAsia"/>
                <w:sz w:val="18"/>
                <w:szCs w:val="18"/>
              </w:rPr>
              <w:br w:type="textWrapping"/>
            </w:r>
            <w:r>
              <w:rPr>
                <w:rFonts w:asciiTheme="minorEastAsia" w:hAnsiTheme="minorEastAsia" w:eastAsiaTheme="minorEastAsia"/>
                <w:sz w:val="18"/>
                <w:szCs w:val="18"/>
              </w:rPr>
              <w:t>另外提供：</w:t>
            </w:r>
            <w:r>
              <w:rPr>
                <w:rFonts w:hint="eastAsia" w:asciiTheme="minorEastAsia" w:hAnsiTheme="minorEastAsia" w:eastAsiaTheme="minorEastAsia"/>
                <w:sz w:val="18"/>
                <w:szCs w:val="18"/>
              </w:rPr>
              <w:br w:type="textWrapping"/>
            </w:r>
            <w:r>
              <w:rPr>
                <w:rFonts w:asciiTheme="minorEastAsia" w:hAnsiTheme="minorEastAsia" w:eastAsiaTheme="minorEastAsia"/>
                <w:sz w:val="18"/>
                <w:szCs w:val="18"/>
              </w:rPr>
              <w:t>1</w:t>
            </w:r>
            <w:r>
              <w:rPr>
                <w:rFonts w:hint="eastAsia" w:asciiTheme="minorEastAsia" w:hAnsiTheme="minorEastAsia" w:eastAsiaTheme="minorEastAsia"/>
                <w:sz w:val="18"/>
                <w:szCs w:val="18"/>
              </w:rPr>
              <w:t>）本地运营团队现场服务，线上及5*8小时本地运营团队远程指导咨询服务；</w:t>
            </w:r>
            <w:r>
              <w:rPr>
                <w:rFonts w:hint="eastAsia" w:asciiTheme="minorEastAsia" w:hAnsiTheme="minorEastAsia" w:eastAsiaTheme="minorEastAsia"/>
                <w:sz w:val="18"/>
                <w:szCs w:val="18"/>
              </w:rPr>
              <w:br w:type="textWrapping"/>
            </w:r>
            <w:r>
              <w:rPr>
                <w:rFonts w:asciiTheme="minorEastAsia" w:hAnsiTheme="minorEastAsia" w:eastAsiaTheme="minorEastAsia"/>
                <w:sz w:val="18"/>
                <w:szCs w:val="18"/>
              </w:rPr>
              <w:t>2</w:t>
            </w:r>
            <w:r>
              <w:rPr>
                <w:rFonts w:hint="eastAsia" w:asciiTheme="minorEastAsia" w:hAnsiTheme="minorEastAsia" w:eastAsiaTheme="minorEastAsia"/>
                <w:sz w:val="18"/>
                <w:szCs w:val="18"/>
              </w:rPr>
              <w:t>）企业可参与华为组织的技术交流/沙龙服务，华为及华为伙伴有经验的技术专家与企业人员沟通探讨、市场及技术经验分享。</w:t>
            </w:r>
          </w:p>
          <w:p>
            <w:pPr>
              <w:rPr>
                <w:rFonts w:asciiTheme="minorEastAsia" w:hAnsiTheme="minorEastAsia" w:eastAsiaTheme="minorEastAsia"/>
                <w:sz w:val="18"/>
                <w:szCs w:val="18"/>
              </w:rPr>
            </w:pPr>
            <w:r>
              <w:rPr>
                <w:rFonts w:hint="eastAsia" w:asciiTheme="minorEastAsia" w:hAnsiTheme="minorEastAsia" w:eastAsiaTheme="minorEastAsia"/>
                <w:sz w:val="18"/>
                <w:szCs w:val="18"/>
              </w:rPr>
              <w:t>3）协助优秀企业参照华为云严选产品标准进行解决方案包装，扩大产品销售范围。</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bl>
    <w:p>
      <w:pPr>
        <w:pStyle w:val="3"/>
        <w:spacing w:before="156" w:after="156"/>
      </w:pPr>
      <w:r>
        <w:rPr>
          <w:rFonts w:hint="eastAsia"/>
        </w:rPr>
        <w:t>物联网云服务产品</w:t>
      </w:r>
    </w:p>
    <w:p>
      <w:pPr>
        <w:pStyle w:val="4"/>
        <w:spacing w:before="156" w:after="156"/>
      </w:pPr>
      <w:r>
        <w:rPr>
          <w:rFonts w:hint="eastAsia"/>
        </w:rPr>
        <w:t>IoT平台设备接入服务</w:t>
      </w:r>
    </w:p>
    <w:p>
      <w:pPr>
        <w:ind w:firstLine="284"/>
        <w:rPr>
          <w:rFonts w:asciiTheme="minorEastAsia" w:hAnsiTheme="minorEastAsia" w:eastAsiaTheme="minorEastAsia"/>
        </w:rPr>
      </w:pPr>
      <w:r>
        <w:rPr>
          <w:rFonts w:hint="eastAsia" w:asciiTheme="minorEastAsia" w:hAnsiTheme="minorEastAsia" w:eastAsiaTheme="minorEastAsia"/>
        </w:rPr>
        <w:t>面向企业打造物联网应用，提供华为物联网技术平台，更多功能和更高规格的叠加包服务。</w:t>
      </w:r>
    </w:p>
    <w:p>
      <w:pPr>
        <w:pStyle w:val="5"/>
      </w:pPr>
      <w:r>
        <w:t>IoT平台设备接入基础版</w:t>
      </w:r>
    </w:p>
    <w:tbl>
      <w:tblPr>
        <w:tblStyle w:val="34"/>
        <w:tblW w:w="8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3173"/>
        <w:gridCol w:w="1288"/>
        <w:gridCol w:w="2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服务条目</w:t>
            </w:r>
          </w:p>
        </w:tc>
        <w:tc>
          <w:tcPr>
            <w:tcW w:w="3173"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服务说明</w:t>
            </w:r>
          </w:p>
        </w:tc>
        <w:tc>
          <w:tcPr>
            <w:tcW w:w="1288"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套餐总价(元/年)</w:t>
            </w:r>
          </w:p>
        </w:tc>
        <w:tc>
          <w:tcPr>
            <w:tcW w:w="2629"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IoT设备接入基础版</w:t>
            </w: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华为IoT平台消息接入（2亿条消息数）；</w:t>
            </w:r>
          </w:p>
        </w:tc>
        <w:tc>
          <w:tcPr>
            <w:tcW w:w="1288" w:type="dxa"/>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7</w:t>
            </w:r>
            <w:r>
              <w:rPr>
                <w:rFonts w:asciiTheme="minorEastAsia" w:hAnsiTheme="minorEastAsia" w:eastAsiaTheme="minorEastAsia"/>
                <w:sz w:val="18"/>
                <w:szCs w:val="18"/>
              </w:rPr>
              <w:t>20</w:t>
            </w:r>
          </w:p>
        </w:tc>
        <w:tc>
          <w:tcPr>
            <w:tcW w:w="2629" w:type="dxa"/>
            <w:vMerge w:val="restart"/>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物联网设备接入基础版服务叠加套餐包，按平台的消息数计费，满足物联网业务起步小型企业使用；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continue"/>
            <w:shd w:val="clear" w:color="auto" w:fill="auto"/>
            <w:vAlign w:val="center"/>
          </w:tcPr>
          <w:p>
            <w:pPr>
              <w:rPr>
                <w:rFonts w:asciiTheme="minorEastAsia" w:hAnsiTheme="minorEastAsia" w:eastAsiaTheme="minorEastAsia"/>
                <w:sz w:val="18"/>
                <w:szCs w:val="18"/>
              </w:rPr>
            </w:pP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华为IoT平台设备接入（15亿条消息数）；</w:t>
            </w:r>
          </w:p>
        </w:tc>
        <w:tc>
          <w:tcPr>
            <w:tcW w:w="1288" w:type="dxa"/>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4</w:t>
            </w:r>
            <w:r>
              <w:rPr>
                <w:rFonts w:asciiTheme="minorEastAsia" w:hAnsiTheme="minorEastAsia" w:eastAsiaTheme="minorEastAsia"/>
                <w:sz w:val="18"/>
                <w:szCs w:val="18"/>
              </w:rPr>
              <w:t>800</w:t>
            </w: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continue"/>
            <w:shd w:val="clear" w:color="auto" w:fill="auto"/>
            <w:vAlign w:val="center"/>
          </w:tcPr>
          <w:p>
            <w:pPr>
              <w:rPr>
                <w:rFonts w:asciiTheme="minorEastAsia" w:hAnsiTheme="minorEastAsia" w:eastAsiaTheme="minorEastAsia"/>
                <w:sz w:val="18"/>
                <w:szCs w:val="18"/>
              </w:rPr>
            </w:pP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华为IoT平台设备接入（</w:t>
            </w:r>
            <w:r>
              <w:rPr>
                <w:rFonts w:asciiTheme="minorEastAsia" w:hAnsiTheme="minorEastAsia" w:eastAsiaTheme="minorEastAsia"/>
                <w:sz w:val="18"/>
                <w:szCs w:val="18"/>
              </w:rPr>
              <w:t>30</w:t>
            </w:r>
            <w:r>
              <w:rPr>
                <w:rFonts w:hint="eastAsia" w:asciiTheme="minorEastAsia" w:hAnsiTheme="minorEastAsia" w:eastAsiaTheme="minorEastAsia"/>
                <w:sz w:val="18"/>
                <w:szCs w:val="18"/>
              </w:rPr>
              <w:t>亿条消息数）；</w:t>
            </w:r>
          </w:p>
        </w:tc>
        <w:tc>
          <w:tcPr>
            <w:tcW w:w="1288" w:type="dxa"/>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9</w:t>
            </w:r>
            <w:r>
              <w:rPr>
                <w:rFonts w:asciiTheme="minorEastAsia" w:hAnsiTheme="minorEastAsia" w:eastAsiaTheme="minorEastAsia"/>
                <w:sz w:val="18"/>
                <w:szCs w:val="18"/>
              </w:rPr>
              <w:t>600</w:t>
            </w:r>
          </w:p>
        </w:tc>
        <w:tc>
          <w:tcPr>
            <w:tcW w:w="2629" w:type="dxa"/>
            <w:vMerge w:val="continue"/>
            <w:vAlign w:val="center"/>
          </w:tcPr>
          <w:p>
            <w:pPr>
              <w:rPr>
                <w:rFonts w:asciiTheme="minorEastAsia" w:hAnsiTheme="minorEastAsia" w:eastAsiaTheme="minorEastAsia"/>
                <w:sz w:val="18"/>
                <w:szCs w:val="18"/>
              </w:rPr>
            </w:pPr>
          </w:p>
        </w:tc>
      </w:tr>
    </w:tbl>
    <w:p>
      <w:pPr>
        <w:pStyle w:val="5"/>
      </w:pPr>
      <w:r>
        <w:t>IoT平台设备接入</w:t>
      </w:r>
      <w:r>
        <w:rPr>
          <w:rFonts w:hint="eastAsia"/>
        </w:rPr>
        <w:t>标准</w:t>
      </w:r>
      <w:r>
        <w:t>版</w:t>
      </w:r>
    </w:p>
    <w:tbl>
      <w:tblPr>
        <w:tblStyle w:val="34"/>
        <w:tblW w:w="8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3173"/>
        <w:gridCol w:w="1288"/>
        <w:gridCol w:w="2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服务条目</w:t>
            </w:r>
          </w:p>
        </w:tc>
        <w:tc>
          <w:tcPr>
            <w:tcW w:w="3173"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服务说明</w:t>
            </w:r>
          </w:p>
        </w:tc>
        <w:tc>
          <w:tcPr>
            <w:tcW w:w="1288"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套餐总价(元/年)</w:t>
            </w:r>
          </w:p>
        </w:tc>
        <w:tc>
          <w:tcPr>
            <w:tcW w:w="2629"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IoT设备接入标准版</w:t>
            </w: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上下行消息T</w:t>
            </w:r>
            <w:r>
              <w:rPr>
                <w:rFonts w:asciiTheme="minorEastAsia" w:hAnsiTheme="minorEastAsia" w:eastAsiaTheme="minorEastAsia"/>
                <w:sz w:val="18"/>
                <w:szCs w:val="18"/>
              </w:rPr>
              <w:t>PS峰值</w:t>
            </w:r>
            <w:r>
              <w:rPr>
                <w:rFonts w:hint="eastAsia" w:asciiTheme="minorEastAsia" w:hAnsiTheme="minorEastAsia" w:eastAsiaTheme="minorEastAsia"/>
                <w:sz w:val="18"/>
                <w:szCs w:val="18"/>
              </w:rPr>
              <w:t>1</w:t>
            </w:r>
            <w:r>
              <w:rPr>
                <w:rFonts w:asciiTheme="minorEastAsia" w:hAnsiTheme="minorEastAsia" w:eastAsiaTheme="minorEastAsia"/>
                <w:sz w:val="18"/>
                <w:szCs w:val="18"/>
              </w:rPr>
              <w:t>000，</w:t>
            </w:r>
            <w:r>
              <w:rPr>
                <w:rFonts w:hint="eastAsia" w:asciiTheme="minorEastAsia" w:hAnsiTheme="minorEastAsia" w:eastAsiaTheme="minorEastAsia"/>
                <w:sz w:val="18"/>
                <w:szCs w:val="18"/>
              </w:rPr>
              <w:t>注册设备数上限1</w:t>
            </w:r>
            <w:r>
              <w:rPr>
                <w:rFonts w:asciiTheme="minorEastAsia" w:hAnsiTheme="minorEastAsia" w:eastAsiaTheme="minorEastAsia"/>
                <w:sz w:val="18"/>
                <w:szCs w:val="18"/>
              </w:rPr>
              <w:t>0000，每日消息数上限</w:t>
            </w:r>
            <w:r>
              <w:rPr>
                <w:rFonts w:hint="eastAsia" w:asciiTheme="minorEastAsia" w:hAnsiTheme="minorEastAsia" w:eastAsiaTheme="minorEastAsia"/>
                <w:sz w:val="18"/>
                <w:szCs w:val="18"/>
              </w:rPr>
              <w:t>1</w:t>
            </w:r>
            <w:r>
              <w:rPr>
                <w:rFonts w:asciiTheme="minorEastAsia" w:hAnsiTheme="minorEastAsia" w:eastAsiaTheme="minorEastAsia"/>
                <w:sz w:val="18"/>
                <w:szCs w:val="18"/>
              </w:rPr>
              <w:t>500万</w:t>
            </w:r>
            <w:r>
              <w:rPr>
                <w:rFonts w:hint="eastAsia" w:asciiTheme="minorEastAsia" w:hAnsiTheme="minorEastAsia" w:eastAsiaTheme="minorEastAsia"/>
                <w:sz w:val="18"/>
                <w:szCs w:val="18"/>
              </w:rPr>
              <w:t>；</w:t>
            </w:r>
          </w:p>
        </w:tc>
        <w:tc>
          <w:tcPr>
            <w:tcW w:w="1288" w:type="dxa"/>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30000</w:t>
            </w:r>
          </w:p>
        </w:tc>
        <w:tc>
          <w:tcPr>
            <w:tcW w:w="2629" w:type="dxa"/>
            <w:vMerge w:val="restart"/>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适合中大型企业选择，保证设备及应用与平台对接的性能，保证上下行消息并发数，没有消息数计费，比基础版有更多功能；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continue"/>
            <w:shd w:val="clear" w:color="auto" w:fill="auto"/>
            <w:vAlign w:val="center"/>
          </w:tcPr>
          <w:p>
            <w:pPr>
              <w:rPr>
                <w:rFonts w:asciiTheme="minorEastAsia" w:hAnsiTheme="minorEastAsia" w:eastAsiaTheme="minorEastAsia"/>
                <w:sz w:val="18"/>
                <w:szCs w:val="18"/>
              </w:rPr>
            </w:pP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上下行消息T</w:t>
            </w:r>
            <w:r>
              <w:rPr>
                <w:rFonts w:asciiTheme="minorEastAsia" w:hAnsiTheme="minorEastAsia" w:eastAsiaTheme="minorEastAsia"/>
                <w:sz w:val="18"/>
                <w:szCs w:val="18"/>
              </w:rPr>
              <w:t>PS峰值3000，</w:t>
            </w:r>
            <w:r>
              <w:rPr>
                <w:rFonts w:hint="eastAsia" w:asciiTheme="minorEastAsia" w:hAnsiTheme="minorEastAsia" w:eastAsiaTheme="minorEastAsia"/>
                <w:sz w:val="18"/>
                <w:szCs w:val="18"/>
              </w:rPr>
              <w:t>注册设备数上限1</w:t>
            </w:r>
            <w:r>
              <w:rPr>
                <w:rFonts w:asciiTheme="minorEastAsia" w:hAnsiTheme="minorEastAsia" w:eastAsiaTheme="minorEastAsia"/>
                <w:sz w:val="18"/>
                <w:szCs w:val="18"/>
              </w:rPr>
              <w:t>0000，每日消息数上限9000万</w:t>
            </w:r>
            <w:r>
              <w:rPr>
                <w:rFonts w:hint="eastAsia" w:asciiTheme="minorEastAsia" w:hAnsiTheme="minorEastAsia" w:eastAsiaTheme="minorEastAsia"/>
                <w:sz w:val="18"/>
                <w:szCs w:val="18"/>
              </w:rPr>
              <w:t>；</w:t>
            </w:r>
          </w:p>
        </w:tc>
        <w:tc>
          <w:tcPr>
            <w:tcW w:w="1288" w:type="dxa"/>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90000</w:t>
            </w:r>
          </w:p>
        </w:tc>
        <w:tc>
          <w:tcPr>
            <w:tcW w:w="2629" w:type="dxa"/>
            <w:vMerge w:val="continue"/>
            <w:vAlign w:val="center"/>
          </w:tcPr>
          <w:p>
            <w:pPr>
              <w:rPr>
                <w:rFonts w:asciiTheme="minorEastAsia" w:hAnsiTheme="minorEastAsia" w:eastAsiaTheme="minorEastAsia"/>
                <w:sz w:val="18"/>
                <w:szCs w:val="18"/>
              </w:rPr>
            </w:pPr>
          </w:p>
        </w:tc>
      </w:tr>
    </w:tbl>
    <w:p>
      <w:pPr>
        <w:pStyle w:val="5"/>
      </w:pPr>
      <w:r>
        <w:t>IoT平台设备接入专享版</w:t>
      </w:r>
    </w:p>
    <w:tbl>
      <w:tblPr>
        <w:tblStyle w:val="34"/>
        <w:tblW w:w="8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8"/>
        <w:gridCol w:w="3331"/>
        <w:gridCol w:w="1129"/>
        <w:gridCol w:w="2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8"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服务条目</w:t>
            </w:r>
          </w:p>
        </w:tc>
        <w:tc>
          <w:tcPr>
            <w:tcW w:w="3331"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服务说明</w:t>
            </w:r>
          </w:p>
        </w:tc>
        <w:tc>
          <w:tcPr>
            <w:tcW w:w="1129"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套餐总价(元/年)</w:t>
            </w:r>
          </w:p>
        </w:tc>
        <w:tc>
          <w:tcPr>
            <w:tcW w:w="2629"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8"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IoT设备接入</w:t>
            </w:r>
          </w:p>
          <w:p>
            <w:pPr>
              <w:rPr>
                <w:rFonts w:asciiTheme="minorEastAsia" w:hAnsiTheme="minorEastAsia" w:eastAsiaTheme="minorEastAsia"/>
                <w:sz w:val="18"/>
                <w:szCs w:val="18"/>
              </w:rPr>
            </w:pPr>
            <w:r>
              <w:rPr>
                <w:rFonts w:asciiTheme="minorEastAsia" w:hAnsiTheme="minorEastAsia" w:eastAsiaTheme="minorEastAsia"/>
                <w:sz w:val="18"/>
                <w:szCs w:val="18"/>
              </w:rPr>
              <w:t>专享版</w:t>
            </w:r>
          </w:p>
        </w:tc>
        <w:tc>
          <w:tcPr>
            <w:tcW w:w="3331" w:type="dxa"/>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设备消息上报并发上限：1000TPS；</w:t>
            </w:r>
          </w:p>
          <w:p>
            <w:pPr>
              <w:rPr>
                <w:rFonts w:asciiTheme="minorEastAsia" w:hAnsiTheme="minorEastAsia" w:eastAsiaTheme="minorEastAsia"/>
                <w:sz w:val="18"/>
                <w:szCs w:val="18"/>
              </w:rPr>
            </w:pPr>
            <w:r>
              <w:rPr>
                <w:rFonts w:asciiTheme="minorEastAsia" w:hAnsiTheme="minorEastAsia" w:eastAsiaTheme="minorEastAsia"/>
                <w:sz w:val="18"/>
                <w:szCs w:val="18"/>
              </w:rPr>
              <w:t>同时在线设备数：</w:t>
            </w:r>
            <w:r>
              <w:rPr>
                <w:rFonts w:hint="eastAsia" w:asciiTheme="minorEastAsia" w:hAnsiTheme="minorEastAsia" w:eastAsiaTheme="minorEastAsia"/>
                <w:sz w:val="18"/>
                <w:szCs w:val="18"/>
              </w:rPr>
              <w:t>1</w:t>
            </w:r>
            <w:r>
              <w:rPr>
                <w:rFonts w:asciiTheme="minorEastAsia" w:hAnsiTheme="minorEastAsia" w:eastAsiaTheme="minorEastAsia"/>
                <w:sz w:val="18"/>
                <w:szCs w:val="18"/>
              </w:rPr>
              <w:t>0万</w:t>
            </w:r>
          </w:p>
        </w:tc>
        <w:tc>
          <w:tcPr>
            <w:tcW w:w="1129" w:type="dxa"/>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360</w:t>
            </w:r>
            <w:r>
              <w:rPr>
                <w:rFonts w:hint="eastAsia" w:asciiTheme="minorEastAsia" w:hAnsiTheme="minorEastAsia" w:eastAsiaTheme="minorEastAsia"/>
                <w:sz w:val="18"/>
                <w:szCs w:val="18"/>
              </w:rPr>
              <w:t>,</w:t>
            </w:r>
            <w:r>
              <w:rPr>
                <w:rFonts w:asciiTheme="minorEastAsia" w:hAnsiTheme="minorEastAsia" w:eastAsiaTheme="minorEastAsia"/>
                <w:sz w:val="18"/>
                <w:szCs w:val="18"/>
              </w:rPr>
              <w:t>000</w:t>
            </w:r>
          </w:p>
        </w:tc>
        <w:tc>
          <w:tcPr>
            <w:tcW w:w="2629" w:type="dxa"/>
            <w:vMerge w:val="restart"/>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提供独立</w:t>
            </w:r>
            <w:r>
              <w:rPr>
                <w:rFonts w:hint="eastAsia" w:asciiTheme="minorEastAsia" w:hAnsiTheme="minorEastAsia" w:eastAsiaTheme="minorEastAsia"/>
                <w:sz w:val="18"/>
                <w:szCs w:val="18"/>
              </w:rPr>
              <w:t>V</w:t>
            </w:r>
            <w:r>
              <w:rPr>
                <w:rFonts w:asciiTheme="minorEastAsia" w:hAnsiTheme="minorEastAsia" w:eastAsiaTheme="minorEastAsia"/>
                <w:sz w:val="18"/>
                <w:szCs w:val="18"/>
              </w:rPr>
              <w:t>PC部署的物联网平台，计算独享、数据隔离，没有消息数计费项</w:t>
            </w:r>
            <w:r>
              <w:rPr>
                <w:rFonts w:hint="eastAsia" w:asciiTheme="minorEastAsia" w:hAnsiTheme="minorEastAsia" w:eastAsiaTheme="minorEastAsia"/>
                <w:sz w:val="18"/>
                <w:szCs w:val="18"/>
              </w:rPr>
              <w:t>；</w:t>
            </w:r>
          </w:p>
          <w:p>
            <w:pPr>
              <w:rPr>
                <w:rFonts w:asciiTheme="minorEastAsia" w:hAnsiTheme="minorEastAsia" w:eastAsiaTheme="minorEastAsia"/>
                <w:sz w:val="18"/>
                <w:szCs w:val="18"/>
              </w:rPr>
            </w:pPr>
            <w:r>
              <w:rPr>
                <w:rFonts w:asciiTheme="minorEastAsia" w:hAnsiTheme="minorEastAsia" w:eastAsiaTheme="minorEastAsia"/>
                <w:sz w:val="18"/>
                <w:szCs w:val="18"/>
              </w:rPr>
              <w:t>设备在线数量按</w:t>
            </w:r>
            <w:r>
              <w:rPr>
                <w:rFonts w:hint="eastAsia" w:asciiTheme="minorEastAsia" w:hAnsiTheme="minorEastAsia" w:eastAsiaTheme="minorEastAsia"/>
                <w:sz w:val="18"/>
                <w:szCs w:val="18"/>
              </w:rPr>
              <w:t>1</w:t>
            </w:r>
            <w:r>
              <w:rPr>
                <w:rFonts w:asciiTheme="minorEastAsia" w:hAnsiTheme="minorEastAsia" w:eastAsiaTheme="minorEastAsia"/>
                <w:sz w:val="18"/>
                <w:szCs w:val="18"/>
              </w:rPr>
              <w:t>0</w:t>
            </w:r>
            <w:r>
              <w:rPr>
                <w:rFonts w:hint="eastAsia" w:asciiTheme="minorEastAsia" w:hAnsiTheme="minorEastAsia" w:eastAsiaTheme="minorEastAsia"/>
                <w:sz w:val="18"/>
                <w:szCs w:val="18"/>
              </w:rPr>
              <w:t>/</w:t>
            </w:r>
            <w:r>
              <w:rPr>
                <w:rFonts w:asciiTheme="minorEastAsia" w:hAnsiTheme="minorEastAsia" w:eastAsiaTheme="minorEastAsia"/>
                <w:sz w:val="18"/>
                <w:szCs w:val="18"/>
              </w:rPr>
              <w:t>20</w:t>
            </w:r>
            <w:r>
              <w:rPr>
                <w:rFonts w:hint="eastAsia" w:asciiTheme="minorEastAsia" w:hAnsiTheme="minorEastAsia" w:eastAsiaTheme="minorEastAsia"/>
                <w:sz w:val="18"/>
                <w:szCs w:val="18"/>
              </w:rPr>
              <w:t xml:space="preserve"> /</w:t>
            </w:r>
            <w:r>
              <w:rPr>
                <w:rFonts w:asciiTheme="minorEastAsia" w:hAnsiTheme="minorEastAsia" w:eastAsiaTheme="minorEastAsia"/>
                <w:sz w:val="18"/>
                <w:szCs w:val="18"/>
              </w:rPr>
              <w:t>50/100/200/500万档位，每提高一档价格增加</w:t>
            </w:r>
            <w:r>
              <w:rPr>
                <w:rFonts w:hint="eastAsia" w:asciiTheme="minorEastAsia" w:hAnsiTheme="minorEastAsia" w:eastAsiaTheme="minorEastAsia"/>
                <w:sz w:val="18"/>
                <w:szCs w:val="18"/>
              </w:rPr>
              <w:t>5</w:t>
            </w:r>
            <w:r>
              <w:rPr>
                <w:rFonts w:asciiTheme="minorEastAsia" w:hAnsiTheme="minorEastAsia" w:eastAsiaTheme="minorEastAsia"/>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8" w:type="dxa"/>
            <w:vMerge w:val="continue"/>
            <w:shd w:val="clear" w:color="auto" w:fill="auto"/>
            <w:vAlign w:val="center"/>
          </w:tcPr>
          <w:p>
            <w:pPr>
              <w:rPr>
                <w:rFonts w:asciiTheme="minorEastAsia" w:hAnsiTheme="minorEastAsia" w:eastAsiaTheme="minorEastAsia"/>
                <w:sz w:val="18"/>
                <w:szCs w:val="18"/>
              </w:rPr>
            </w:pPr>
          </w:p>
        </w:tc>
        <w:tc>
          <w:tcPr>
            <w:tcW w:w="3331" w:type="dxa"/>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设备消息上报并发上限：2000TPS；</w:t>
            </w:r>
          </w:p>
          <w:p>
            <w:pPr>
              <w:rPr>
                <w:rFonts w:asciiTheme="minorEastAsia" w:hAnsiTheme="minorEastAsia" w:eastAsiaTheme="minorEastAsia"/>
                <w:sz w:val="18"/>
                <w:szCs w:val="18"/>
              </w:rPr>
            </w:pPr>
            <w:r>
              <w:rPr>
                <w:rFonts w:asciiTheme="minorEastAsia" w:hAnsiTheme="minorEastAsia" w:eastAsiaTheme="minorEastAsia"/>
                <w:sz w:val="18"/>
                <w:szCs w:val="18"/>
              </w:rPr>
              <w:t>同时在线设备数：</w:t>
            </w:r>
            <w:r>
              <w:rPr>
                <w:rFonts w:hint="eastAsia" w:asciiTheme="minorEastAsia" w:hAnsiTheme="minorEastAsia" w:eastAsiaTheme="minorEastAsia"/>
                <w:sz w:val="18"/>
                <w:szCs w:val="18"/>
              </w:rPr>
              <w:t>1</w:t>
            </w:r>
            <w:r>
              <w:rPr>
                <w:rFonts w:asciiTheme="minorEastAsia" w:hAnsiTheme="minorEastAsia" w:eastAsiaTheme="minorEastAsia"/>
                <w:sz w:val="18"/>
                <w:szCs w:val="18"/>
              </w:rPr>
              <w:t>0万</w:t>
            </w:r>
          </w:p>
        </w:tc>
        <w:tc>
          <w:tcPr>
            <w:tcW w:w="1129" w:type="dxa"/>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580,000</w:t>
            </w: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8" w:type="dxa"/>
            <w:vMerge w:val="continue"/>
            <w:shd w:val="clear" w:color="auto" w:fill="auto"/>
            <w:vAlign w:val="center"/>
          </w:tcPr>
          <w:p>
            <w:pPr>
              <w:rPr>
                <w:rFonts w:asciiTheme="minorEastAsia" w:hAnsiTheme="minorEastAsia" w:eastAsiaTheme="minorEastAsia"/>
                <w:sz w:val="18"/>
                <w:szCs w:val="18"/>
              </w:rPr>
            </w:pPr>
          </w:p>
        </w:tc>
        <w:tc>
          <w:tcPr>
            <w:tcW w:w="3331" w:type="dxa"/>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设备消息上报并发上限：5000TPS；</w:t>
            </w:r>
          </w:p>
          <w:p>
            <w:pPr>
              <w:rPr>
                <w:rFonts w:asciiTheme="minorEastAsia" w:hAnsiTheme="minorEastAsia" w:eastAsiaTheme="minorEastAsia"/>
                <w:sz w:val="18"/>
                <w:szCs w:val="18"/>
              </w:rPr>
            </w:pPr>
            <w:r>
              <w:rPr>
                <w:rFonts w:asciiTheme="minorEastAsia" w:hAnsiTheme="minorEastAsia" w:eastAsiaTheme="minorEastAsia"/>
                <w:sz w:val="18"/>
                <w:szCs w:val="18"/>
              </w:rPr>
              <w:t>同时在线设备数：</w:t>
            </w:r>
            <w:r>
              <w:rPr>
                <w:rFonts w:hint="eastAsia" w:asciiTheme="minorEastAsia" w:hAnsiTheme="minorEastAsia" w:eastAsiaTheme="minorEastAsia"/>
                <w:sz w:val="18"/>
                <w:szCs w:val="18"/>
              </w:rPr>
              <w:t>1</w:t>
            </w:r>
            <w:r>
              <w:rPr>
                <w:rFonts w:asciiTheme="minorEastAsia" w:hAnsiTheme="minorEastAsia" w:eastAsiaTheme="minorEastAsia"/>
                <w:sz w:val="18"/>
                <w:szCs w:val="18"/>
              </w:rPr>
              <w:t>0万</w:t>
            </w:r>
          </w:p>
        </w:tc>
        <w:tc>
          <w:tcPr>
            <w:tcW w:w="1129" w:type="dxa"/>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1,170,000</w:t>
            </w:r>
          </w:p>
        </w:tc>
        <w:tc>
          <w:tcPr>
            <w:tcW w:w="2629" w:type="dxa"/>
            <w:vMerge w:val="continue"/>
            <w:vAlign w:val="center"/>
          </w:tcPr>
          <w:p>
            <w:pPr>
              <w:rPr>
                <w:rFonts w:asciiTheme="minorEastAsia" w:hAnsiTheme="minorEastAsia" w:eastAsiaTheme="minorEastAsia"/>
                <w:sz w:val="18"/>
                <w:szCs w:val="18"/>
              </w:rPr>
            </w:pPr>
          </w:p>
        </w:tc>
      </w:tr>
    </w:tbl>
    <w:p>
      <w:pPr>
        <w:ind w:firstLine="284"/>
        <w:rPr>
          <w:rFonts w:asciiTheme="minorEastAsia" w:hAnsiTheme="minorEastAsia" w:eastAsiaTheme="minorEastAsia"/>
        </w:rPr>
      </w:pPr>
    </w:p>
    <w:p>
      <w:pPr>
        <w:pStyle w:val="4"/>
        <w:spacing w:before="156" w:after="156"/>
      </w:pPr>
      <w:r>
        <w:rPr>
          <w:rFonts w:hint="eastAsia"/>
        </w:rPr>
        <w:t>IoT全球SIM联接</w:t>
      </w:r>
    </w:p>
    <w:p>
      <w:pPr>
        <w:ind w:firstLine="284"/>
        <w:rPr>
          <w:rFonts w:asciiTheme="minorEastAsia" w:hAnsiTheme="minorEastAsia" w:eastAsiaTheme="minorEastAsia"/>
        </w:rPr>
      </w:pPr>
      <w:r>
        <w:rPr>
          <w:rFonts w:hint="eastAsia" w:asciiTheme="minorEastAsia" w:hAnsiTheme="minorEastAsia" w:eastAsiaTheme="minorEastAsia"/>
        </w:rPr>
        <w:t>面向有设备需要无线联接的企业，包括工业制造产线设备、物联网设备、智能硬件等相关企业，提供国内三大运营商流量卡服务。</w:t>
      </w:r>
    </w:p>
    <w:p>
      <w:pPr>
        <w:pStyle w:val="5"/>
      </w:pPr>
      <w:r>
        <w:t>中国移动电信联通物联网</w:t>
      </w:r>
      <w:r>
        <w:rPr>
          <w:rFonts w:hint="eastAsia"/>
        </w:rPr>
        <w:t>实体卡（双切卡</w:t>
      </w:r>
      <w:r>
        <w:t>/三切卡</w:t>
      </w:r>
      <w:r>
        <w:rPr>
          <w:rFonts w:hint="eastAsia"/>
        </w:rPr>
        <w:t>）套餐：</w:t>
      </w:r>
    </w:p>
    <w:tbl>
      <w:tblPr>
        <w:tblStyle w:val="34"/>
        <w:tblW w:w="86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2219"/>
        <w:gridCol w:w="1176"/>
        <w:gridCol w:w="1325"/>
        <w:gridCol w:w="1458"/>
        <w:gridCol w:w="1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864"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服务条目</w:t>
            </w:r>
          </w:p>
        </w:tc>
        <w:tc>
          <w:tcPr>
            <w:tcW w:w="2219"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服务说明</w:t>
            </w:r>
          </w:p>
        </w:tc>
        <w:tc>
          <w:tcPr>
            <w:tcW w:w="1176"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中国移动</w:t>
            </w:r>
          </w:p>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（元/</w:t>
            </w:r>
            <w:r>
              <w:rPr>
                <w:rFonts w:asciiTheme="minorEastAsia" w:hAnsiTheme="minorEastAsia" w:eastAsiaTheme="minorEastAsia"/>
                <w:b/>
                <w:bCs/>
                <w:color w:val="000000"/>
                <w:sz w:val="18"/>
                <w:szCs w:val="18"/>
              </w:rPr>
              <w:t>年</w:t>
            </w:r>
            <w:r>
              <w:rPr>
                <w:rFonts w:hint="eastAsia" w:asciiTheme="minorEastAsia" w:hAnsiTheme="minorEastAsia" w:eastAsiaTheme="minorEastAsia"/>
                <w:b/>
                <w:bCs/>
                <w:color w:val="000000"/>
                <w:sz w:val="18"/>
                <w:szCs w:val="18"/>
              </w:rPr>
              <w:t>）</w:t>
            </w:r>
          </w:p>
        </w:tc>
        <w:tc>
          <w:tcPr>
            <w:tcW w:w="1325" w:type="dxa"/>
            <w:shd w:val="clear" w:color="000000" w:fill="FFC000"/>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中国电信</w:t>
            </w:r>
          </w:p>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（元/</w:t>
            </w:r>
            <w:r>
              <w:rPr>
                <w:rFonts w:asciiTheme="minorEastAsia" w:hAnsiTheme="minorEastAsia" w:eastAsiaTheme="minorEastAsia"/>
                <w:b/>
                <w:bCs/>
                <w:color w:val="000000"/>
                <w:sz w:val="18"/>
                <w:szCs w:val="18"/>
              </w:rPr>
              <w:t>年</w:t>
            </w:r>
            <w:r>
              <w:rPr>
                <w:rFonts w:hint="eastAsia" w:asciiTheme="minorEastAsia" w:hAnsiTheme="minorEastAsia" w:eastAsiaTheme="minorEastAsia"/>
                <w:b/>
                <w:bCs/>
                <w:color w:val="000000"/>
                <w:sz w:val="18"/>
                <w:szCs w:val="18"/>
              </w:rPr>
              <w:t>）</w:t>
            </w:r>
          </w:p>
        </w:tc>
        <w:tc>
          <w:tcPr>
            <w:tcW w:w="1458" w:type="dxa"/>
            <w:shd w:val="clear" w:color="000000" w:fill="FFC000"/>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中国联通</w:t>
            </w:r>
          </w:p>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（元/</w:t>
            </w:r>
            <w:r>
              <w:rPr>
                <w:rFonts w:asciiTheme="minorEastAsia" w:hAnsiTheme="minorEastAsia" w:eastAsiaTheme="minorEastAsia"/>
                <w:b/>
                <w:bCs/>
                <w:color w:val="000000"/>
                <w:sz w:val="18"/>
                <w:szCs w:val="18"/>
              </w:rPr>
              <w:t>年</w:t>
            </w:r>
            <w:r>
              <w:rPr>
                <w:rFonts w:hint="eastAsia" w:asciiTheme="minorEastAsia" w:hAnsiTheme="minorEastAsia" w:eastAsiaTheme="minorEastAsia"/>
                <w:b/>
                <w:bCs/>
                <w:color w:val="000000"/>
                <w:sz w:val="18"/>
                <w:szCs w:val="18"/>
              </w:rPr>
              <w:t>）</w:t>
            </w:r>
          </w:p>
        </w:tc>
        <w:tc>
          <w:tcPr>
            <w:tcW w:w="1565"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0" w:hRule="atLeast"/>
          <w:jc w:val="center"/>
        </w:trPr>
        <w:tc>
          <w:tcPr>
            <w:tcW w:w="864"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30M包月，1</w:t>
            </w:r>
            <w:r>
              <w:rPr>
                <w:rFonts w:asciiTheme="minorEastAsia" w:hAnsiTheme="minorEastAsia" w:eastAsiaTheme="minorEastAsia"/>
                <w:sz w:val="18"/>
                <w:szCs w:val="18"/>
              </w:rPr>
              <w:t>2个月</w:t>
            </w:r>
          </w:p>
        </w:tc>
        <w:tc>
          <w:tcPr>
            <w:tcW w:w="2219" w:type="dxa"/>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1</w:t>
            </w:r>
            <w:r>
              <w:rPr>
                <w:rFonts w:hint="eastAsia" w:asciiTheme="minorEastAsia" w:hAnsiTheme="minorEastAsia" w:eastAsiaTheme="minorEastAsia"/>
                <w:sz w:val="18"/>
                <w:szCs w:val="18"/>
              </w:rPr>
              <w:t>00张传统SIM实体卡，单卡每月30M流量，卡数量可叠加，2/3/4G网络流量</w:t>
            </w:r>
          </w:p>
        </w:tc>
        <w:tc>
          <w:tcPr>
            <w:tcW w:w="1176" w:type="dxa"/>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1416</w:t>
            </w:r>
            <w:r>
              <w:rPr>
                <w:rFonts w:hint="eastAsia" w:asciiTheme="minorEastAsia" w:hAnsiTheme="minorEastAsia" w:eastAsiaTheme="minorEastAsia"/>
                <w:sz w:val="18"/>
                <w:szCs w:val="18"/>
              </w:rPr>
              <w:t>.</w:t>
            </w:r>
            <w:r>
              <w:rPr>
                <w:rFonts w:asciiTheme="minorEastAsia" w:hAnsiTheme="minorEastAsia" w:eastAsiaTheme="minorEastAsia"/>
                <w:sz w:val="18"/>
                <w:szCs w:val="18"/>
              </w:rPr>
              <w:t>00</w:t>
            </w:r>
          </w:p>
        </w:tc>
        <w:tc>
          <w:tcPr>
            <w:tcW w:w="1325" w:type="dxa"/>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8</w:t>
            </w:r>
            <w:r>
              <w:rPr>
                <w:rFonts w:asciiTheme="minorEastAsia" w:hAnsiTheme="minorEastAsia" w:eastAsiaTheme="minorEastAsia"/>
                <w:sz w:val="18"/>
                <w:szCs w:val="18"/>
              </w:rPr>
              <w:t>51.29</w:t>
            </w:r>
          </w:p>
        </w:tc>
        <w:tc>
          <w:tcPr>
            <w:tcW w:w="1458" w:type="dxa"/>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8</w:t>
            </w:r>
            <w:r>
              <w:rPr>
                <w:rFonts w:asciiTheme="minorEastAsia" w:hAnsiTheme="minorEastAsia" w:eastAsiaTheme="minorEastAsia"/>
                <w:sz w:val="18"/>
                <w:szCs w:val="18"/>
              </w:rPr>
              <w:t>40.00</w:t>
            </w:r>
          </w:p>
        </w:tc>
        <w:tc>
          <w:tcPr>
            <w:tcW w:w="1565"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可供需要开发物联网应用时使用运营商网联接的企业，华为提供物联网平台及流量服务，满足企业快速安全接入物联网平台，能快速与专注开发应用。</w:t>
            </w:r>
            <w:r>
              <w:rPr>
                <w:rFonts w:hint="eastAsia" w:asciiTheme="minorEastAsia" w:hAnsiTheme="minorEastAsia" w:eastAsiaTheme="minorEastAsia"/>
                <w:sz w:val="18"/>
                <w:szCs w:val="18"/>
              </w:rPr>
              <w:br w:type="textWrapping"/>
            </w:r>
            <w:r>
              <w:rPr>
                <w:rFonts w:hint="eastAsia" w:asciiTheme="minorEastAsia" w:hAnsiTheme="minorEastAsia" w:eastAsiaTheme="minorEastAsia"/>
                <w:sz w:val="18"/>
                <w:szCs w:val="18"/>
              </w:rPr>
              <w:t>1.客户下单时选择中国移动、电信、联通网络；</w:t>
            </w:r>
            <w:r>
              <w:rPr>
                <w:rFonts w:hint="eastAsia" w:asciiTheme="minorEastAsia" w:hAnsiTheme="minorEastAsia" w:eastAsiaTheme="minorEastAsia"/>
                <w:sz w:val="18"/>
                <w:szCs w:val="18"/>
              </w:rPr>
              <w:br w:type="textWrapping"/>
            </w:r>
            <w:r>
              <w:rPr>
                <w:rFonts w:hint="eastAsia" w:asciiTheme="minorEastAsia" w:hAnsiTheme="minorEastAsia" w:eastAsiaTheme="minorEastAsia"/>
                <w:sz w:val="18"/>
                <w:szCs w:val="18"/>
              </w:rPr>
              <w:t>2. 单卡当月超过套餐流量额度，则此卡停止使用。有效期内下个月可继续使用。</w:t>
            </w:r>
          </w:p>
          <w:p>
            <w:pPr>
              <w:rPr>
                <w:rFonts w:asciiTheme="minorEastAsia" w:hAnsiTheme="minorEastAsia" w:eastAsiaTheme="minorEastAsia"/>
                <w:sz w:val="18"/>
                <w:szCs w:val="18"/>
              </w:rPr>
            </w:pPr>
            <w:r>
              <w:rPr>
                <w:rFonts w:asciiTheme="minorEastAsia" w:hAnsiTheme="minorEastAsia" w:eastAsiaTheme="minorEastAsia"/>
                <w:sz w:val="18"/>
                <w:szCs w:val="18"/>
              </w:rPr>
              <w:t>备注：全球</w:t>
            </w:r>
            <w:r>
              <w:rPr>
                <w:rFonts w:hint="eastAsia" w:asciiTheme="minorEastAsia" w:hAnsiTheme="minorEastAsia" w:eastAsiaTheme="minorEastAsia"/>
                <w:sz w:val="18"/>
                <w:szCs w:val="18"/>
              </w:rPr>
              <w:t>S</w:t>
            </w:r>
            <w:r>
              <w:rPr>
                <w:rFonts w:asciiTheme="minorEastAsia" w:hAnsiTheme="minorEastAsia" w:eastAsiaTheme="minorEastAsia"/>
                <w:sz w:val="18"/>
                <w:szCs w:val="18"/>
              </w:rPr>
              <w:t>IM联接如有其他全球流量、流量池、远程换卡的eSIM等个性化需求，可另外下单；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0" w:hRule="atLeast"/>
          <w:jc w:val="center"/>
        </w:trPr>
        <w:tc>
          <w:tcPr>
            <w:tcW w:w="864" w:type="dxa"/>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10</w:t>
            </w:r>
            <w:r>
              <w:rPr>
                <w:rFonts w:hint="eastAsia" w:asciiTheme="minorEastAsia" w:hAnsiTheme="minorEastAsia" w:eastAsiaTheme="minorEastAsia"/>
                <w:sz w:val="18"/>
                <w:szCs w:val="18"/>
              </w:rPr>
              <w:t>0M包月，1</w:t>
            </w:r>
            <w:r>
              <w:rPr>
                <w:rFonts w:asciiTheme="minorEastAsia" w:hAnsiTheme="minorEastAsia" w:eastAsiaTheme="minorEastAsia"/>
                <w:sz w:val="18"/>
                <w:szCs w:val="18"/>
              </w:rPr>
              <w:t>2个月</w:t>
            </w:r>
          </w:p>
        </w:tc>
        <w:tc>
          <w:tcPr>
            <w:tcW w:w="2219" w:type="dxa"/>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1</w:t>
            </w:r>
            <w:r>
              <w:rPr>
                <w:rFonts w:hint="eastAsia" w:asciiTheme="minorEastAsia" w:hAnsiTheme="minorEastAsia" w:eastAsiaTheme="minorEastAsia"/>
                <w:sz w:val="18"/>
                <w:szCs w:val="18"/>
              </w:rPr>
              <w:t>00张传统SIM实体卡，单卡每月100M流量，卡数量可叠加，2/3/4G网络流量</w:t>
            </w:r>
          </w:p>
        </w:tc>
        <w:tc>
          <w:tcPr>
            <w:tcW w:w="1176" w:type="dxa"/>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2003.04</w:t>
            </w:r>
            <w:r>
              <w:rPr>
                <w:rFonts w:hint="eastAsia" w:asciiTheme="minorEastAsia" w:hAnsiTheme="minorEastAsia" w:eastAsiaTheme="minorEastAsia"/>
                <w:sz w:val="18"/>
                <w:szCs w:val="18"/>
              </w:rPr>
              <w:t xml:space="preserve"> </w:t>
            </w:r>
          </w:p>
        </w:tc>
        <w:tc>
          <w:tcPr>
            <w:tcW w:w="1325" w:type="dxa"/>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1</w:t>
            </w:r>
            <w:r>
              <w:rPr>
                <w:rFonts w:asciiTheme="minorEastAsia" w:hAnsiTheme="minorEastAsia" w:eastAsiaTheme="minorEastAsia"/>
                <w:sz w:val="18"/>
                <w:szCs w:val="18"/>
              </w:rPr>
              <w:t>702.58</w:t>
            </w:r>
          </w:p>
        </w:tc>
        <w:tc>
          <w:tcPr>
            <w:tcW w:w="1458" w:type="dxa"/>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2</w:t>
            </w:r>
            <w:r>
              <w:rPr>
                <w:rFonts w:asciiTheme="minorEastAsia" w:hAnsiTheme="minorEastAsia" w:eastAsiaTheme="minorEastAsia"/>
                <w:sz w:val="18"/>
                <w:szCs w:val="18"/>
              </w:rPr>
              <w:t>040.00</w:t>
            </w:r>
          </w:p>
        </w:tc>
        <w:tc>
          <w:tcPr>
            <w:tcW w:w="1565"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0" w:hRule="atLeast"/>
          <w:jc w:val="center"/>
        </w:trPr>
        <w:tc>
          <w:tcPr>
            <w:tcW w:w="864" w:type="dxa"/>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50</w:t>
            </w:r>
            <w:r>
              <w:rPr>
                <w:rFonts w:hint="eastAsia" w:asciiTheme="minorEastAsia" w:hAnsiTheme="minorEastAsia" w:eastAsiaTheme="minorEastAsia"/>
                <w:sz w:val="18"/>
                <w:szCs w:val="18"/>
              </w:rPr>
              <w:t>0M包月，1</w:t>
            </w:r>
            <w:r>
              <w:rPr>
                <w:rFonts w:asciiTheme="minorEastAsia" w:hAnsiTheme="minorEastAsia" w:eastAsiaTheme="minorEastAsia"/>
                <w:sz w:val="18"/>
                <w:szCs w:val="18"/>
              </w:rPr>
              <w:t>2个月</w:t>
            </w:r>
          </w:p>
        </w:tc>
        <w:tc>
          <w:tcPr>
            <w:tcW w:w="2219" w:type="dxa"/>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1</w:t>
            </w:r>
            <w:r>
              <w:rPr>
                <w:rFonts w:hint="eastAsia" w:asciiTheme="minorEastAsia" w:hAnsiTheme="minorEastAsia" w:eastAsiaTheme="minorEastAsia"/>
                <w:sz w:val="18"/>
                <w:szCs w:val="18"/>
              </w:rPr>
              <w:t>00张传统SIM实体卡，单卡每月</w:t>
            </w:r>
            <w:r>
              <w:rPr>
                <w:rFonts w:asciiTheme="minorEastAsia" w:hAnsiTheme="minorEastAsia" w:eastAsiaTheme="minorEastAsia"/>
                <w:sz w:val="18"/>
                <w:szCs w:val="18"/>
              </w:rPr>
              <w:t>50</w:t>
            </w:r>
            <w:r>
              <w:rPr>
                <w:rFonts w:hint="eastAsia" w:asciiTheme="minorEastAsia" w:hAnsiTheme="minorEastAsia" w:eastAsiaTheme="minorEastAsia"/>
                <w:sz w:val="18"/>
                <w:szCs w:val="18"/>
              </w:rPr>
              <w:t>0M流量，卡数量可叠加，2/3/4G网络流量</w:t>
            </w:r>
          </w:p>
        </w:tc>
        <w:tc>
          <w:tcPr>
            <w:tcW w:w="1176" w:type="dxa"/>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6009.12</w:t>
            </w:r>
          </w:p>
        </w:tc>
        <w:tc>
          <w:tcPr>
            <w:tcW w:w="1325" w:type="dxa"/>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5</w:t>
            </w:r>
            <w:r>
              <w:rPr>
                <w:rFonts w:asciiTheme="minorEastAsia" w:hAnsiTheme="minorEastAsia" w:eastAsiaTheme="minorEastAsia"/>
                <w:sz w:val="18"/>
                <w:szCs w:val="18"/>
              </w:rPr>
              <w:t>107.75</w:t>
            </w:r>
          </w:p>
        </w:tc>
        <w:tc>
          <w:tcPr>
            <w:tcW w:w="1458" w:type="dxa"/>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6</w:t>
            </w:r>
            <w:r>
              <w:rPr>
                <w:rFonts w:asciiTheme="minorEastAsia" w:hAnsiTheme="minorEastAsia" w:eastAsiaTheme="minorEastAsia"/>
                <w:sz w:val="18"/>
                <w:szCs w:val="18"/>
              </w:rPr>
              <w:t>360.00</w:t>
            </w:r>
          </w:p>
        </w:tc>
        <w:tc>
          <w:tcPr>
            <w:tcW w:w="1565"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0" w:hRule="atLeast"/>
          <w:jc w:val="center"/>
        </w:trPr>
        <w:tc>
          <w:tcPr>
            <w:tcW w:w="864" w:type="dxa"/>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1G</w:t>
            </w:r>
            <w:r>
              <w:rPr>
                <w:rFonts w:hint="eastAsia" w:asciiTheme="minorEastAsia" w:hAnsiTheme="minorEastAsia" w:eastAsiaTheme="minorEastAsia"/>
                <w:sz w:val="18"/>
                <w:szCs w:val="18"/>
              </w:rPr>
              <w:t>包月，1</w:t>
            </w:r>
            <w:r>
              <w:rPr>
                <w:rFonts w:asciiTheme="minorEastAsia" w:hAnsiTheme="minorEastAsia" w:eastAsiaTheme="minorEastAsia"/>
                <w:sz w:val="18"/>
                <w:szCs w:val="18"/>
              </w:rPr>
              <w:t>2个月</w:t>
            </w:r>
          </w:p>
        </w:tc>
        <w:tc>
          <w:tcPr>
            <w:tcW w:w="2219" w:type="dxa"/>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1</w:t>
            </w:r>
            <w:r>
              <w:rPr>
                <w:rFonts w:hint="eastAsia" w:asciiTheme="minorEastAsia" w:hAnsiTheme="minorEastAsia" w:eastAsiaTheme="minorEastAsia"/>
                <w:sz w:val="18"/>
                <w:szCs w:val="18"/>
              </w:rPr>
              <w:t>00张传统SIM实体卡，单卡每月</w:t>
            </w:r>
            <w:r>
              <w:rPr>
                <w:rFonts w:asciiTheme="minorEastAsia" w:hAnsiTheme="minorEastAsia" w:eastAsiaTheme="minorEastAsia"/>
                <w:sz w:val="18"/>
                <w:szCs w:val="18"/>
              </w:rPr>
              <w:t>1G</w:t>
            </w:r>
            <w:r>
              <w:rPr>
                <w:rFonts w:hint="eastAsia" w:asciiTheme="minorEastAsia" w:hAnsiTheme="minorEastAsia" w:eastAsiaTheme="minorEastAsia"/>
                <w:sz w:val="18"/>
                <w:szCs w:val="18"/>
              </w:rPr>
              <w:t>M流量，卡数量可叠加，2/3/4G网络流量</w:t>
            </w:r>
          </w:p>
        </w:tc>
        <w:tc>
          <w:tcPr>
            <w:tcW w:w="1176" w:type="dxa"/>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10015.20</w:t>
            </w:r>
          </w:p>
        </w:tc>
        <w:tc>
          <w:tcPr>
            <w:tcW w:w="1325" w:type="dxa"/>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8</w:t>
            </w:r>
            <w:r>
              <w:rPr>
                <w:rFonts w:asciiTheme="minorEastAsia" w:hAnsiTheme="minorEastAsia" w:eastAsiaTheme="minorEastAsia"/>
                <w:sz w:val="18"/>
                <w:szCs w:val="18"/>
              </w:rPr>
              <w:t>512.92</w:t>
            </w:r>
          </w:p>
        </w:tc>
        <w:tc>
          <w:tcPr>
            <w:tcW w:w="1458" w:type="dxa"/>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1</w:t>
            </w:r>
            <w:r>
              <w:rPr>
                <w:rFonts w:asciiTheme="minorEastAsia" w:hAnsiTheme="minorEastAsia" w:eastAsiaTheme="minorEastAsia"/>
                <w:sz w:val="18"/>
                <w:szCs w:val="18"/>
              </w:rPr>
              <w:t>1760.00</w:t>
            </w:r>
          </w:p>
        </w:tc>
        <w:tc>
          <w:tcPr>
            <w:tcW w:w="1565"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0" w:hRule="atLeast"/>
          <w:jc w:val="center"/>
        </w:trPr>
        <w:tc>
          <w:tcPr>
            <w:tcW w:w="864" w:type="dxa"/>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2G</w:t>
            </w:r>
            <w:r>
              <w:rPr>
                <w:rFonts w:hint="eastAsia" w:asciiTheme="minorEastAsia" w:hAnsiTheme="minorEastAsia" w:eastAsiaTheme="minorEastAsia"/>
                <w:sz w:val="18"/>
                <w:szCs w:val="18"/>
              </w:rPr>
              <w:t>包月，1</w:t>
            </w:r>
            <w:r>
              <w:rPr>
                <w:rFonts w:asciiTheme="minorEastAsia" w:hAnsiTheme="minorEastAsia" w:eastAsiaTheme="minorEastAsia"/>
                <w:sz w:val="18"/>
                <w:szCs w:val="18"/>
              </w:rPr>
              <w:t>2个月</w:t>
            </w:r>
          </w:p>
        </w:tc>
        <w:tc>
          <w:tcPr>
            <w:tcW w:w="2219" w:type="dxa"/>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1</w:t>
            </w:r>
            <w:r>
              <w:rPr>
                <w:rFonts w:hint="eastAsia" w:asciiTheme="minorEastAsia" w:hAnsiTheme="minorEastAsia" w:eastAsiaTheme="minorEastAsia"/>
                <w:sz w:val="18"/>
                <w:szCs w:val="18"/>
              </w:rPr>
              <w:t>00张传统SIM实体卡，单卡每月</w:t>
            </w:r>
            <w:r>
              <w:rPr>
                <w:rFonts w:asciiTheme="minorEastAsia" w:hAnsiTheme="minorEastAsia" w:eastAsiaTheme="minorEastAsia"/>
                <w:sz w:val="18"/>
                <w:szCs w:val="18"/>
              </w:rPr>
              <w:t>2G</w:t>
            </w:r>
            <w:r>
              <w:rPr>
                <w:rFonts w:hint="eastAsia" w:asciiTheme="minorEastAsia" w:hAnsiTheme="minorEastAsia" w:eastAsiaTheme="minorEastAsia"/>
                <w:sz w:val="18"/>
                <w:szCs w:val="18"/>
              </w:rPr>
              <w:t>流量，卡数量可叠加，2/3/4G网络流量</w:t>
            </w:r>
          </w:p>
        </w:tc>
        <w:tc>
          <w:tcPr>
            <w:tcW w:w="1176" w:type="dxa"/>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15022.80</w:t>
            </w:r>
          </w:p>
        </w:tc>
        <w:tc>
          <w:tcPr>
            <w:tcW w:w="1325" w:type="dxa"/>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1</w:t>
            </w:r>
            <w:r>
              <w:rPr>
                <w:rFonts w:asciiTheme="minorEastAsia" w:hAnsiTheme="minorEastAsia" w:eastAsiaTheme="minorEastAsia"/>
                <w:sz w:val="18"/>
                <w:szCs w:val="18"/>
              </w:rPr>
              <w:t>2769.38</w:t>
            </w:r>
          </w:p>
        </w:tc>
        <w:tc>
          <w:tcPr>
            <w:tcW w:w="1458" w:type="dxa"/>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1</w:t>
            </w:r>
            <w:r>
              <w:rPr>
                <w:rFonts w:asciiTheme="minorEastAsia" w:hAnsiTheme="minorEastAsia" w:eastAsiaTheme="minorEastAsia"/>
                <w:sz w:val="18"/>
                <w:szCs w:val="18"/>
              </w:rPr>
              <w:t>6560.00</w:t>
            </w:r>
          </w:p>
        </w:tc>
        <w:tc>
          <w:tcPr>
            <w:tcW w:w="1565"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0" w:hRule="atLeast"/>
          <w:jc w:val="center"/>
        </w:trPr>
        <w:tc>
          <w:tcPr>
            <w:tcW w:w="864" w:type="dxa"/>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10G</w:t>
            </w:r>
            <w:r>
              <w:rPr>
                <w:rFonts w:hint="eastAsia" w:asciiTheme="minorEastAsia" w:hAnsiTheme="minorEastAsia" w:eastAsiaTheme="minorEastAsia"/>
                <w:sz w:val="18"/>
                <w:szCs w:val="18"/>
              </w:rPr>
              <w:t>包月，1</w:t>
            </w:r>
            <w:r>
              <w:rPr>
                <w:rFonts w:asciiTheme="minorEastAsia" w:hAnsiTheme="minorEastAsia" w:eastAsiaTheme="minorEastAsia"/>
                <w:sz w:val="18"/>
                <w:szCs w:val="18"/>
              </w:rPr>
              <w:t>2个月</w:t>
            </w:r>
          </w:p>
        </w:tc>
        <w:tc>
          <w:tcPr>
            <w:tcW w:w="2219" w:type="dxa"/>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1</w:t>
            </w:r>
            <w:r>
              <w:rPr>
                <w:rFonts w:hint="eastAsia" w:asciiTheme="minorEastAsia" w:hAnsiTheme="minorEastAsia" w:eastAsiaTheme="minorEastAsia"/>
                <w:sz w:val="18"/>
                <w:szCs w:val="18"/>
              </w:rPr>
              <w:t>00张传统SIM实体卡，单卡每月</w:t>
            </w:r>
            <w:r>
              <w:rPr>
                <w:rFonts w:asciiTheme="minorEastAsia" w:hAnsiTheme="minorEastAsia" w:eastAsiaTheme="minorEastAsia"/>
                <w:sz w:val="18"/>
                <w:szCs w:val="18"/>
              </w:rPr>
              <w:t>10G</w:t>
            </w:r>
            <w:r>
              <w:rPr>
                <w:rFonts w:hint="eastAsia" w:asciiTheme="minorEastAsia" w:hAnsiTheme="minorEastAsia" w:eastAsiaTheme="minorEastAsia"/>
                <w:sz w:val="18"/>
                <w:szCs w:val="18"/>
              </w:rPr>
              <w:t>流量，卡数量可叠加，2/3/4G网络流量</w:t>
            </w:r>
          </w:p>
        </w:tc>
        <w:tc>
          <w:tcPr>
            <w:tcW w:w="1176" w:type="dxa"/>
            <w:shd w:val="clear" w:color="auto" w:fill="auto"/>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4</w:t>
            </w:r>
            <w:r>
              <w:rPr>
                <w:rFonts w:asciiTheme="minorEastAsia" w:hAnsiTheme="minorEastAsia" w:eastAsiaTheme="minorEastAsia"/>
                <w:sz w:val="18"/>
                <w:szCs w:val="18"/>
              </w:rPr>
              <w:t>6800.00</w:t>
            </w:r>
          </w:p>
        </w:tc>
        <w:tc>
          <w:tcPr>
            <w:tcW w:w="1325" w:type="dxa"/>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4</w:t>
            </w:r>
            <w:r>
              <w:rPr>
                <w:rFonts w:asciiTheme="minorEastAsia" w:hAnsiTheme="minorEastAsia" w:eastAsiaTheme="minorEastAsia"/>
                <w:sz w:val="18"/>
                <w:szCs w:val="18"/>
              </w:rPr>
              <w:t>2564.00</w:t>
            </w:r>
          </w:p>
        </w:tc>
        <w:tc>
          <w:tcPr>
            <w:tcW w:w="1458" w:type="dxa"/>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4</w:t>
            </w:r>
            <w:r>
              <w:rPr>
                <w:rFonts w:asciiTheme="minorEastAsia" w:hAnsiTheme="minorEastAsia" w:eastAsiaTheme="minorEastAsia"/>
                <w:sz w:val="18"/>
                <w:szCs w:val="18"/>
              </w:rPr>
              <w:t>8000.00</w:t>
            </w:r>
          </w:p>
        </w:tc>
        <w:tc>
          <w:tcPr>
            <w:tcW w:w="1565"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0" w:hRule="atLeast"/>
          <w:jc w:val="center"/>
        </w:trPr>
        <w:tc>
          <w:tcPr>
            <w:tcW w:w="864" w:type="dxa"/>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30G</w:t>
            </w:r>
            <w:r>
              <w:rPr>
                <w:rFonts w:hint="eastAsia" w:asciiTheme="minorEastAsia" w:hAnsiTheme="minorEastAsia" w:eastAsiaTheme="minorEastAsia"/>
                <w:sz w:val="18"/>
                <w:szCs w:val="18"/>
              </w:rPr>
              <w:t>包月，1</w:t>
            </w:r>
            <w:r>
              <w:rPr>
                <w:rFonts w:asciiTheme="minorEastAsia" w:hAnsiTheme="minorEastAsia" w:eastAsiaTheme="minorEastAsia"/>
                <w:sz w:val="18"/>
                <w:szCs w:val="18"/>
              </w:rPr>
              <w:t>2个月</w:t>
            </w:r>
          </w:p>
        </w:tc>
        <w:tc>
          <w:tcPr>
            <w:tcW w:w="2219" w:type="dxa"/>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1</w:t>
            </w:r>
            <w:r>
              <w:rPr>
                <w:rFonts w:hint="eastAsia" w:asciiTheme="minorEastAsia" w:hAnsiTheme="minorEastAsia" w:eastAsiaTheme="minorEastAsia"/>
                <w:sz w:val="18"/>
                <w:szCs w:val="18"/>
              </w:rPr>
              <w:t>00张传统SIM实体卡，单卡每月</w:t>
            </w:r>
            <w:r>
              <w:rPr>
                <w:rFonts w:asciiTheme="minorEastAsia" w:hAnsiTheme="minorEastAsia" w:eastAsiaTheme="minorEastAsia"/>
                <w:sz w:val="18"/>
                <w:szCs w:val="18"/>
              </w:rPr>
              <w:t>30G</w:t>
            </w:r>
            <w:r>
              <w:rPr>
                <w:rFonts w:hint="eastAsia" w:asciiTheme="minorEastAsia" w:hAnsiTheme="minorEastAsia" w:eastAsiaTheme="minorEastAsia"/>
                <w:sz w:val="18"/>
                <w:szCs w:val="18"/>
              </w:rPr>
              <w:t>流量，卡数量可叠加，2/3/4G网络流量</w:t>
            </w:r>
          </w:p>
        </w:tc>
        <w:tc>
          <w:tcPr>
            <w:tcW w:w="1176" w:type="dxa"/>
            <w:shd w:val="clear" w:color="auto" w:fill="auto"/>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1</w:t>
            </w:r>
            <w:r>
              <w:rPr>
                <w:rFonts w:asciiTheme="minorEastAsia" w:hAnsiTheme="minorEastAsia" w:eastAsiaTheme="minorEastAsia"/>
                <w:sz w:val="18"/>
                <w:szCs w:val="18"/>
              </w:rPr>
              <w:t>27200.00</w:t>
            </w:r>
          </w:p>
        </w:tc>
        <w:tc>
          <w:tcPr>
            <w:tcW w:w="1325" w:type="dxa"/>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9</w:t>
            </w:r>
            <w:r>
              <w:rPr>
                <w:rFonts w:asciiTheme="minorEastAsia" w:hAnsiTheme="minorEastAsia" w:eastAsiaTheme="minorEastAsia"/>
                <w:sz w:val="18"/>
                <w:szCs w:val="18"/>
              </w:rPr>
              <w:t>6000.00</w:t>
            </w:r>
          </w:p>
        </w:tc>
        <w:tc>
          <w:tcPr>
            <w:tcW w:w="1458" w:type="dxa"/>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1</w:t>
            </w:r>
            <w:r>
              <w:rPr>
                <w:rFonts w:asciiTheme="minorEastAsia" w:hAnsiTheme="minorEastAsia" w:eastAsiaTheme="minorEastAsia"/>
                <w:sz w:val="18"/>
                <w:szCs w:val="18"/>
              </w:rPr>
              <w:t>29600.00</w:t>
            </w:r>
          </w:p>
        </w:tc>
        <w:tc>
          <w:tcPr>
            <w:tcW w:w="1565" w:type="dxa"/>
            <w:vMerge w:val="continue"/>
            <w:vAlign w:val="center"/>
          </w:tcPr>
          <w:p>
            <w:pPr>
              <w:rPr>
                <w:rFonts w:asciiTheme="minorEastAsia" w:hAnsiTheme="minorEastAsia" w:eastAsiaTheme="minorEastAsia"/>
                <w:sz w:val="18"/>
                <w:szCs w:val="18"/>
              </w:rPr>
            </w:pPr>
          </w:p>
        </w:tc>
      </w:tr>
    </w:tbl>
    <w:p>
      <w:pPr>
        <w:pStyle w:val="5"/>
      </w:pPr>
      <w:r>
        <w:rPr>
          <w:rFonts w:hint="eastAsia"/>
        </w:rPr>
        <w:t>IoT短信服务</w:t>
      </w:r>
    </w:p>
    <w:p>
      <w:pPr>
        <w:ind w:firstLine="284"/>
        <w:rPr>
          <w:rFonts w:asciiTheme="minorEastAsia" w:hAnsiTheme="minorEastAsia" w:eastAsiaTheme="minorEastAsia"/>
          <w:bCs/>
        </w:rPr>
      </w:pPr>
      <w:r>
        <w:rPr>
          <w:rFonts w:hint="eastAsia" w:asciiTheme="minorEastAsia" w:hAnsiTheme="minorEastAsia" w:eastAsiaTheme="minorEastAsia"/>
        </w:rPr>
        <w:t>面向物联网企业，需要发送注册验证类短信，行业短信，营销短信等场景，帮助企业打造端到端的物联网应用。</w:t>
      </w:r>
    </w:p>
    <w:tbl>
      <w:tblPr>
        <w:tblStyle w:val="34"/>
        <w:tblW w:w="8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7"/>
        <w:gridCol w:w="3235"/>
        <w:gridCol w:w="1177"/>
        <w:gridCol w:w="2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467"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服务条目</w:t>
            </w:r>
          </w:p>
        </w:tc>
        <w:tc>
          <w:tcPr>
            <w:tcW w:w="3235"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服务说明</w:t>
            </w:r>
          </w:p>
        </w:tc>
        <w:tc>
          <w:tcPr>
            <w:tcW w:w="1177"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套餐总价(元/年)</w:t>
            </w:r>
          </w:p>
        </w:tc>
        <w:tc>
          <w:tcPr>
            <w:tcW w:w="2728"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5" w:hRule="atLeast"/>
        </w:trPr>
        <w:tc>
          <w:tcPr>
            <w:tcW w:w="1467"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行业短信套餐</w:t>
            </w:r>
          </w:p>
          <w:p>
            <w:pPr>
              <w:rPr>
                <w:rFonts w:asciiTheme="minorEastAsia" w:hAnsiTheme="minorEastAsia" w:eastAsiaTheme="minorEastAsia"/>
                <w:sz w:val="18"/>
                <w:szCs w:val="18"/>
              </w:rPr>
            </w:pPr>
            <w:r>
              <w:rPr>
                <w:rFonts w:asciiTheme="minorEastAsia" w:hAnsiTheme="minorEastAsia" w:eastAsiaTheme="minorEastAsia"/>
                <w:sz w:val="18"/>
                <w:szCs w:val="18"/>
              </w:rPr>
              <w:t>（验证码短信、通知短信）</w:t>
            </w:r>
          </w:p>
        </w:tc>
        <w:tc>
          <w:tcPr>
            <w:tcW w:w="3235"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短信条数：1</w:t>
            </w:r>
            <w:r>
              <w:rPr>
                <w:rFonts w:asciiTheme="minorEastAsia" w:hAnsiTheme="minorEastAsia" w:eastAsiaTheme="minorEastAsia"/>
                <w:sz w:val="18"/>
                <w:szCs w:val="18"/>
              </w:rPr>
              <w:t>0</w:t>
            </w:r>
            <w:r>
              <w:rPr>
                <w:rFonts w:hint="eastAsia" w:asciiTheme="minorEastAsia" w:hAnsiTheme="minorEastAsia" w:eastAsiaTheme="minorEastAsia"/>
                <w:sz w:val="18"/>
                <w:szCs w:val="18"/>
              </w:rPr>
              <w:t>,</w:t>
            </w:r>
            <w:r>
              <w:rPr>
                <w:rFonts w:asciiTheme="minorEastAsia" w:hAnsiTheme="minorEastAsia" w:eastAsiaTheme="minorEastAsia"/>
                <w:sz w:val="18"/>
                <w:szCs w:val="18"/>
              </w:rPr>
              <w:t>000</w:t>
            </w:r>
          </w:p>
        </w:tc>
        <w:tc>
          <w:tcPr>
            <w:tcW w:w="1177" w:type="dxa"/>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440</w:t>
            </w:r>
          </w:p>
        </w:tc>
        <w:tc>
          <w:tcPr>
            <w:tcW w:w="2728"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1年有效期；</w:t>
            </w:r>
            <w:r>
              <w:rPr>
                <w:rFonts w:asciiTheme="minorEastAsia" w:hAnsiTheme="minorEastAsia" w:eastAsiaTheme="minorEastAsia"/>
                <w:sz w:val="18"/>
                <w:szCs w:val="18"/>
              </w:rPr>
              <w:t xml:space="preserve">国内三网覆盖；按行业短信模板配置下发； </w:t>
            </w:r>
            <w:r>
              <w:fldChar w:fldCharType="begin"/>
            </w:r>
            <w:r>
              <w:instrText xml:space="preserve"> HYPERLINK "file:///D:\\产业云项目推进\\套餐包优化\\2020年套餐\\新套餐\\https" </w:instrText>
            </w:r>
            <w:r>
              <w:fldChar w:fldCharType="separate"/>
            </w:r>
            <w:r>
              <w:rPr>
                <w:rFonts w:asciiTheme="minorEastAsia" w:hAnsiTheme="minorEastAsia" w:eastAsiaTheme="minorEastAsia"/>
                <w:sz w:val="18"/>
                <w:szCs w:val="18"/>
              </w:rPr>
              <w:t>https</w:t>
            </w:r>
            <w:r>
              <w:rPr>
                <w:rFonts w:asciiTheme="minorEastAsia" w:hAnsiTheme="minorEastAsia" w:eastAsiaTheme="minorEastAsia"/>
                <w:sz w:val="18"/>
                <w:szCs w:val="18"/>
              </w:rPr>
              <w:fldChar w:fldCharType="end"/>
            </w:r>
            <w:r>
              <w:fldChar w:fldCharType="begin"/>
            </w:r>
            <w:r>
              <w:instrText xml:space="preserve"> HYPERLINK "https://www.huaweiita.com/itaportal/pc/user/sms/concatenated-message/" </w:instrText>
            </w:r>
            <w:r>
              <w:fldChar w:fldCharType="separate"/>
            </w:r>
            <w:r>
              <w:rPr>
                <w:rFonts w:asciiTheme="minorEastAsia" w:hAnsiTheme="minorEastAsia" w:eastAsiaTheme="minorEastAsia"/>
                <w:sz w:val="18"/>
                <w:szCs w:val="18"/>
              </w:rPr>
              <w:t>://www.huaweiita.com/itaportal/pc/user/sms/concatenated-message/</w:t>
            </w:r>
            <w:r>
              <w:rPr>
                <w:rFonts w:asciiTheme="minorEastAsia" w:hAnsiTheme="minorEastAsia" w:eastAsiaTheme="minorEastAsia"/>
                <w:sz w:val="18"/>
                <w:szCs w:val="1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3" w:hRule="atLeast"/>
        </w:trPr>
        <w:tc>
          <w:tcPr>
            <w:tcW w:w="1467" w:type="dxa"/>
            <w:vMerge w:val="continue"/>
            <w:shd w:val="clear" w:color="auto" w:fill="auto"/>
            <w:vAlign w:val="center"/>
          </w:tcPr>
          <w:p>
            <w:pPr>
              <w:rPr>
                <w:rFonts w:asciiTheme="minorEastAsia" w:hAnsiTheme="minorEastAsia" w:eastAsiaTheme="minorEastAsia"/>
                <w:sz w:val="18"/>
                <w:szCs w:val="18"/>
              </w:rPr>
            </w:pPr>
          </w:p>
        </w:tc>
        <w:tc>
          <w:tcPr>
            <w:tcW w:w="3235"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短信条数：</w:t>
            </w:r>
            <w:r>
              <w:rPr>
                <w:rFonts w:asciiTheme="minorEastAsia" w:hAnsiTheme="minorEastAsia" w:eastAsiaTheme="minorEastAsia"/>
                <w:sz w:val="18"/>
                <w:szCs w:val="18"/>
              </w:rPr>
              <w:t>20</w:t>
            </w:r>
            <w:r>
              <w:rPr>
                <w:rFonts w:hint="eastAsia" w:asciiTheme="minorEastAsia" w:hAnsiTheme="minorEastAsia" w:eastAsiaTheme="minorEastAsia"/>
                <w:sz w:val="18"/>
                <w:szCs w:val="18"/>
              </w:rPr>
              <w:t>,</w:t>
            </w:r>
            <w:r>
              <w:rPr>
                <w:rFonts w:asciiTheme="minorEastAsia" w:hAnsiTheme="minorEastAsia" w:eastAsiaTheme="minorEastAsia"/>
                <w:sz w:val="18"/>
                <w:szCs w:val="18"/>
              </w:rPr>
              <w:t>000</w:t>
            </w:r>
          </w:p>
        </w:tc>
        <w:tc>
          <w:tcPr>
            <w:tcW w:w="1177" w:type="dxa"/>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860</w:t>
            </w:r>
          </w:p>
        </w:tc>
        <w:tc>
          <w:tcPr>
            <w:tcW w:w="2728"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 w:hRule="atLeast"/>
        </w:trPr>
        <w:tc>
          <w:tcPr>
            <w:tcW w:w="1467" w:type="dxa"/>
            <w:vMerge w:val="continue"/>
            <w:shd w:val="clear" w:color="auto" w:fill="auto"/>
            <w:vAlign w:val="center"/>
          </w:tcPr>
          <w:p>
            <w:pPr>
              <w:rPr>
                <w:rFonts w:asciiTheme="minorEastAsia" w:hAnsiTheme="minorEastAsia" w:eastAsiaTheme="minorEastAsia"/>
                <w:sz w:val="18"/>
                <w:szCs w:val="18"/>
              </w:rPr>
            </w:pPr>
          </w:p>
        </w:tc>
        <w:tc>
          <w:tcPr>
            <w:tcW w:w="3235"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短信条数：2</w:t>
            </w:r>
            <w:r>
              <w:rPr>
                <w:rFonts w:asciiTheme="minorEastAsia" w:hAnsiTheme="minorEastAsia" w:eastAsiaTheme="minorEastAsia"/>
                <w:sz w:val="18"/>
                <w:szCs w:val="18"/>
              </w:rPr>
              <w:t>00</w:t>
            </w:r>
            <w:r>
              <w:rPr>
                <w:rFonts w:hint="eastAsia" w:asciiTheme="minorEastAsia" w:hAnsiTheme="minorEastAsia" w:eastAsiaTheme="minorEastAsia"/>
                <w:sz w:val="18"/>
                <w:szCs w:val="18"/>
              </w:rPr>
              <w:t>,</w:t>
            </w:r>
            <w:r>
              <w:rPr>
                <w:rFonts w:asciiTheme="minorEastAsia" w:hAnsiTheme="minorEastAsia" w:eastAsiaTheme="minorEastAsia"/>
                <w:sz w:val="18"/>
                <w:szCs w:val="18"/>
              </w:rPr>
              <w:t>000</w:t>
            </w:r>
          </w:p>
        </w:tc>
        <w:tc>
          <w:tcPr>
            <w:tcW w:w="1177" w:type="dxa"/>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8,400</w:t>
            </w:r>
          </w:p>
        </w:tc>
        <w:tc>
          <w:tcPr>
            <w:tcW w:w="2728"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1" w:hRule="atLeast"/>
        </w:trPr>
        <w:tc>
          <w:tcPr>
            <w:tcW w:w="1467" w:type="dxa"/>
            <w:vMerge w:val="continue"/>
            <w:shd w:val="clear" w:color="auto" w:fill="auto"/>
            <w:vAlign w:val="center"/>
          </w:tcPr>
          <w:p>
            <w:pPr>
              <w:rPr>
                <w:rFonts w:asciiTheme="minorEastAsia" w:hAnsiTheme="minorEastAsia" w:eastAsiaTheme="minorEastAsia"/>
                <w:sz w:val="18"/>
                <w:szCs w:val="18"/>
              </w:rPr>
            </w:pPr>
          </w:p>
        </w:tc>
        <w:tc>
          <w:tcPr>
            <w:tcW w:w="3235"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短信条数：</w:t>
            </w:r>
            <w:r>
              <w:rPr>
                <w:rFonts w:asciiTheme="minorEastAsia" w:hAnsiTheme="minorEastAsia" w:eastAsiaTheme="minorEastAsia"/>
                <w:sz w:val="18"/>
                <w:szCs w:val="18"/>
              </w:rPr>
              <w:t>1,000</w:t>
            </w:r>
            <w:r>
              <w:rPr>
                <w:rFonts w:hint="eastAsia" w:asciiTheme="minorEastAsia" w:hAnsiTheme="minorEastAsia" w:eastAsiaTheme="minorEastAsia"/>
                <w:sz w:val="18"/>
                <w:szCs w:val="18"/>
              </w:rPr>
              <w:t>,</w:t>
            </w:r>
            <w:r>
              <w:rPr>
                <w:rFonts w:asciiTheme="minorEastAsia" w:hAnsiTheme="minorEastAsia" w:eastAsiaTheme="minorEastAsia"/>
                <w:sz w:val="18"/>
                <w:szCs w:val="18"/>
              </w:rPr>
              <w:t>000</w:t>
            </w:r>
          </w:p>
        </w:tc>
        <w:tc>
          <w:tcPr>
            <w:tcW w:w="1177" w:type="dxa"/>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39,000</w:t>
            </w:r>
          </w:p>
        </w:tc>
        <w:tc>
          <w:tcPr>
            <w:tcW w:w="2728"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7" w:hRule="atLeast"/>
        </w:trPr>
        <w:tc>
          <w:tcPr>
            <w:tcW w:w="1467" w:type="dxa"/>
            <w:vMerge w:val="continue"/>
            <w:shd w:val="clear" w:color="auto" w:fill="auto"/>
            <w:vAlign w:val="center"/>
          </w:tcPr>
          <w:p>
            <w:pPr>
              <w:rPr>
                <w:rFonts w:asciiTheme="minorEastAsia" w:hAnsiTheme="minorEastAsia" w:eastAsiaTheme="minorEastAsia"/>
                <w:sz w:val="18"/>
                <w:szCs w:val="18"/>
              </w:rPr>
            </w:pPr>
          </w:p>
        </w:tc>
        <w:tc>
          <w:tcPr>
            <w:tcW w:w="3235"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短信条数：</w:t>
            </w:r>
            <w:r>
              <w:rPr>
                <w:rFonts w:asciiTheme="minorEastAsia" w:hAnsiTheme="minorEastAsia" w:eastAsiaTheme="minorEastAsia"/>
                <w:sz w:val="18"/>
                <w:szCs w:val="18"/>
              </w:rPr>
              <w:t>6,000</w:t>
            </w:r>
            <w:r>
              <w:rPr>
                <w:rFonts w:hint="eastAsia" w:asciiTheme="minorEastAsia" w:hAnsiTheme="minorEastAsia" w:eastAsiaTheme="minorEastAsia"/>
                <w:sz w:val="18"/>
                <w:szCs w:val="18"/>
              </w:rPr>
              <w:t>,</w:t>
            </w:r>
            <w:r>
              <w:rPr>
                <w:rFonts w:asciiTheme="minorEastAsia" w:hAnsiTheme="minorEastAsia" w:eastAsiaTheme="minorEastAsia"/>
                <w:sz w:val="18"/>
                <w:szCs w:val="18"/>
              </w:rPr>
              <w:t>000</w:t>
            </w:r>
          </w:p>
        </w:tc>
        <w:tc>
          <w:tcPr>
            <w:tcW w:w="1177" w:type="dxa"/>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228,000</w:t>
            </w:r>
          </w:p>
        </w:tc>
        <w:tc>
          <w:tcPr>
            <w:tcW w:w="2728"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9" w:hRule="atLeast"/>
        </w:trPr>
        <w:tc>
          <w:tcPr>
            <w:tcW w:w="1467" w:type="dxa"/>
            <w:vMerge w:val="restart"/>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营销</w:t>
            </w:r>
            <w:r>
              <w:rPr>
                <w:rFonts w:hint="eastAsia" w:asciiTheme="minorEastAsia" w:hAnsiTheme="minorEastAsia" w:eastAsiaTheme="minorEastAsia"/>
                <w:sz w:val="18"/>
                <w:szCs w:val="18"/>
              </w:rPr>
              <w:t>短信套餐</w:t>
            </w:r>
          </w:p>
          <w:p>
            <w:pPr>
              <w:rPr>
                <w:rFonts w:asciiTheme="minorEastAsia" w:hAnsiTheme="minorEastAsia" w:eastAsiaTheme="minorEastAsia"/>
                <w:sz w:val="18"/>
                <w:szCs w:val="18"/>
              </w:rPr>
            </w:pPr>
            <w:r>
              <w:rPr>
                <w:rFonts w:asciiTheme="minorEastAsia" w:hAnsiTheme="minorEastAsia" w:eastAsiaTheme="minorEastAsia"/>
                <w:sz w:val="18"/>
                <w:szCs w:val="18"/>
              </w:rPr>
              <w:t>（</w:t>
            </w:r>
            <w:r>
              <w:rPr>
                <w:rFonts w:hint="eastAsia" w:asciiTheme="minorEastAsia" w:hAnsiTheme="minorEastAsia" w:eastAsiaTheme="minorEastAsia"/>
                <w:sz w:val="18"/>
                <w:szCs w:val="18"/>
              </w:rPr>
              <w:t>营</w:t>
            </w:r>
            <w:r>
              <w:rPr>
                <w:rFonts w:asciiTheme="minorEastAsia" w:hAnsiTheme="minorEastAsia" w:eastAsiaTheme="minorEastAsia"/>
                <w:sz w:val="18"/>
                <w:szCs w:val="18"/>
              </w:rPr>
              <w:t>销短信）</w:t>
            </w:r>
          </w:p>
        </w:tc>
        <w:tc>
          <w:tcPr>
            <w:tcW w:w="3235"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短信条数：1</w:t>
            </w:r>
            <w:r>
              <w:rPr>
                <w:rFonts w:asciiTheme="minorEastAsia" w:hAnsiTheme="minorEastAsia" w:eastAsiaTheme="minorEastAsia"/>
                <w:sz w:val="18"/>
                <w:szCs w:val="18"/>
              </w:rPr>
              <w:t>0</w:t>
            </w:r>
            <w:r>
              <w:rPr>
                <w:rFonts w:hint="eastAsia" w:asciiTheme="minorEastAsia" w:hAnsiTheme="minorEastAsia" w:eastAsiaTheme="minorEastAsia"/>
                <w:sz w:val="18"/>
                <w:szCs w:val="18"/>
              </w:rPr>
              <w:t>,</w:t>
            </w:r>
            <w:r>
              <w:rPr>
                <w:rFonts w:asciiTheme="minorEastAsia" w:hAnsiTheme="minorEastAsia" w:eastAsiaTheme="minorEastAsia"/>
                <w:sz w:val="18"/>
                <w:szCs w:val="18"/>
              </w:rPr>
              <w:t>000</w:t>
            </w:r>
          </w:p>
        </w:tc>
        <w:tc>
          <w:tcPr>
            <w:tcW w:w="1177" w:type="dxa"/>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540</w:t>
            </w:r>
          </w:p>
        </w:tc>
        <w:tc>
          <w:tcPr>
            <w:tcW w:w="2728"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1年有效期；</w:t>
            </w:r>
            <w:r>
              <w:rPr>
                <w:rFonts w:asciiTheme="minorEastAsia" w:hAnsiTheme="minorEastAsia" w:eastAsiaTheme="minorEastAsia"/>
                <w:sz w:val="18"/>
                <w:szCs w:val="18"/>
              </w:rPr>
              <w:t>国内三网覆盖；</w:t>
            </w:r>
          </w:p>
          <w:p>
            <w:pPr>
              <w:rPr>
                <w:rFonts w:asciiTheme="minorEastAsia" w:hAnsiTheme="minorEastAsia" w:eastAsiaTheme="minorEastAsia"/>
                <w:sz w:val="18"/>
                <w:szCs w:val="18"/>
              </w:rPr>
            </w:pPr>
            <w:r>
              <w:fldChar w:fldCharType="begin"/>
            </w:r>
            <w:r>
              <w:instrText xml:space="preserve"> HYPERLINK "file:///D:\\产业云项目推进\\套餐包优化\\2020年套餐\\新套餐\\https" </w:instrText>
            </w:r>
            <w:r>
              <w:fldChar w:fldCharType="separate"/>
            </w:r>
            <w:r>
              <w:rPr>
                <w:rFonts w:asciiTheme="minorEastAsia" w:hAnsiTheme="minorEastAsia" w:eastAsiaTheme="minorEastAsia"/>
                <w:sz w:val="18"/>
                <w:szCs w:val="18"/>
              </w:rPr>
              <w:t>https</w:t>
            </w:r>
            <w:r>
              <w:rPr>
                <w:rFonts w:asciiTheme="minorEastAsia" w:hAnsiTheme="minorEastAsia" w:eastAsiaTheme="minorEastAsia"/>
                <w:sz w:val="18"/>
                <w:szCs w:val="18"/>
              </w:rPr>
              <w:fldChar w:fldCharType="end"/>
            </w:r>
            <w:r>
              <w:fldChar w:fldCharType="begin"/>
            </w:r>
            <w:r>
              <w:instrText xml:space="preserve"> HYPERLINK "https://www.huaweiita.com/itaportal/pc/user/sms/concatenated-message/" </w:instrText>
            </w:r>
            <w:r>
              <w:fldChar w:fldCharType="separate"/>
            </w:r>
            <w:r>
              <w:rPr>
                <w:rFonts w:asciiTheme="minorEastAsia" w:hAnsiTheme="minorEastAsia" w:eastAsiaTheme="minorEastAsia"/>
                <w:sz w:val="18"/>
                <w:szCs w:val="18"/>
              </w:rPr>
              <w:t>://www.huaweiita.com/itaportal/pc/user/sms/concatenated-message/</w:t>
            </w:r>
            <w:r>
              <w:rPr>
                <w:rFonts w:asciiTheme="minorEastAsia" w:hAnsiTheme="minorEastAsia" w:eastAsiaTheme="minorEastAsia"/>
                <w:sz w:val="18"/>
                <w:szCs w:val="18"/>
              </w:rPr>
              <w:fldChar w:fldCharType="end"/>
            </w:r>
          </w:p>
          <w:p>
            <w:pPr>
              <w:rPr>
                <w:rFonts w:asciiTheme="minorEastAsia" w:hAnsiTheme="minorEastAsia" w:eastAsiaTheme="minorEastAsia"/>
                <w:sz w:val="18"/>
                <w:szCs w:val="18"/>
              </w:rPr>
            </w:pPr>
            <w:r>
              <w:rPr>
                <w:rFonts w:ascii="微软雅黑" w:hAnsi="微软雅黑" w:eastAsia="微软雅黑"/>
                <w:sz w:val="18"/>
                <w:szCs w:val="18"/>
              </w:rPr>
              <w:t>备注：短信需求确认前，需先沟通服务提供部门确认下单方式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3" w:hRule="atLeast"/>
        </w:trPr>
        <w:tc>
          <w:tcPr>
            <w:tcW w:w="1467" w:type="dxa"/>
            <w:vMerge w:val="continue"/>
            <w:shd w:val="clear" w:color="auto" w:fill="auto"/>
            <w:vAlign w:val="center"/>
          </w:tcPr>
          <w:p>
            <w:pPr>
              <w:rPr>
                <w:rFonts w:asciiTheme="minorEastAsia" w:hAnsiTheme="minorEastAsia" w:eastAsiaTheme="minorEastAsia"/>
                <w:sz w:val="18"/>
                <w:szCs w:val="18"/>
              </w:rPr>
            </w:pPr>
          </w:p>
        </w:tc>
        <w:tc>
          <w:tcPr>
            <w:tcW w:w="3235"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短信条数：</w:t>
            </w:r>
            <w:r>
              <w:rPr>
                <w:rFonts w:asciiTheme="minorEastAsia" w:hAnsiTheme="minorEastAsia" w:eastAsiaTheme="minorEastAsia"/>
                <w:sz w:val="18"/>
                <w:szCs w:val="18"/>
              </w:rPr>
              <w:t>20</w:t>
            </w:r>
            <w:r>
              <w:rPr>
                <w:rFonts w:hint="eastAsia" w:asciiTheme="minorEastAsia" w:hAnsiTheme="minorEastAsia" w:eastAsiaTheme="minorEastAsia"/>
                <w:sz w:val="18"/>
                <w:szCs w:val="18"/>
              </w:rPr>
              <w:t>,</w:t>
            </w:r>
            <w:r>
              <w:rPr>
                <w:rFonts w:asciiTheme="minorEastAsia" w:hAnsiTheme="minorEastAsia" w:eastAsiaTheme="minorEastAsia"/>
                <w:sz w:val="18"/>
                <w:szCs w:val="18"/>
              </w:rPr>
              <w:t>000</w:t>
            </w:r>
          </w:p>
        </w:tc>
        <w:tc>
          <w:tcPr>
            <w:tcW w:w="1177" w:type="dxa"/>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1</w:t>
            </w:r>
            <w:r>
              <w:rPr>
                <w:rFonts w:hint="eastAsia" w:asciiTheme="minorEastAsia" w:hAnsiTheme="minorEastAsia" w:eastAsiaTheme="minorEastAsia"/>
                <w:sz w:val="18"/>
                <w:szCs w:val="18"/>
              </w:rPr>
              <w:t>,</w:t>
            </w:r>
            <w:r>
              <w:rPr>
                <w:rFonts w:asciiTheme="minorEastAsia" w:hAnsiTheme="minorEastAsia" w:eastAsiaTheme="minorEastAsia"/>
                <w:sz w:val="18"/>
                <w:szCs w:val="18"/>
              </w:rPr>
              <w:t>040</w:t>
            </w:r>
          </w:p>
        </w:tc>
        <w:tc>
          <w:tcPr>
            <w:tcW w:w="2728"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 w:hRule="atLeast"/>
        </w:trPr>
        <w:tc>
          <w:tcPr>
            <w:tcW w:w="1467" w:type="dxa"/>
            <w:vMerge w:val="continue"/>
            <w:shd w:val="clear" w:color="auto" w:fill="auto"/>
            <w:vAlign w:val="center"/>
          </w:tcPr>
          <w:p>
            <w:pPr>
              <w:rPr>
                <w:rFonts w:asciiTheme="minorEastAsia" w:hAnsiTheme="minorEastAsia" w:eastAsiaTheme="minorEastAsia"/>
                <w:sz w:val="18"/>
                <w:szCs w:val="18"/>
              </w:rPr>
            </w:pPr>
          </w:p>
        </w:tc>
        <w:tc>
          <w:tcPr>
            <w:tcW w:w="3235"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短信条数：2</w:t>
            </w:r>
            <w:r>
              <w:rPr>
                <w:rFonts w:asciiTheme="minorEastAsia" w:hAnsiTheme="minorEastAsia" w:eastAsiaTheme="minorEastAsia"/>
                <w:sz w:val="18"/>
                <w:szCs w:val="18"/>
              </w:rPr>
              <w:t>00</w:t>
            </w:r>
            <w:r>
              <w:rPr>
                <w:rFonts w:hint="eastAsia" w:asciiTheme="minorEastAsia" w:hAnsiTheme="minorEastAsia" w:eastAsiaTheme="minorEastAsia"/>
                <w:sz w:val="18"/>
                <w:szCs w:val="18"/>
              </w:rPr>
              <w:t>,</w:t>
            </w:r>
            <w:r>
              <w:rPr>
                <w:rFonts w:asciiTheme="minorEastAsia" w:hAnsiTheme="minorEastAsia" w:eastAsiaTheme="minorEastAsia"/>
                <w:sz w:val="18"/>
                <w:szCs w:val="18"/>
              </w:rPr>
              <w:t>000</w:t>
            </w:r>
          </w:p>
        </w:tc>
        <w:tc>
          <w:tcPr>
            <w:tcW w:w="1177" w:type="dxa"/>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10,200</w:t>
            </w:r>
          </w:p>
        </w:tc>
        <w:tc>
          <w:tcPr>
            <w:tcW w:w="2728"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1" w:hRule="atLeast"/>
        </w:trPr>
        <w:tc>
          <w:tcPr>
            <w:tcW w:w="1467" w:type="dxa"/>
            <w:vMerge w:val="continue"/>
            <w:shd w:val="clear" w:color="auto" w:fill="auto"/>
            <w:vAlign w:val="center"/>
          </w:tcPr>
          <w:p>
            <w:pPr>
              <w:rPr>
                <w:rFonts w:asciiTheme="minorEastAsia" w:hAnsiTheme="minorEastAsia" w:eastAsiaTheme="minorEastAsia"/>
                <w:sz w:val="18"/>
                <w:szCs w:val="18"/>
              </w:rPr>
            </w:pPr>
          </w:p>
        </w:tc>
        <w:tc>
          <w:tcPr>
            <w:tcW w:w="3235"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短信条数：</w:t>
            </w:r>
            <w:r>
              <w:rPr>
                <w:rFonts w:asciiTheme="minorEastAsia" w:hAnsiTheme="minorEastAsia" w:eastAsiaTheme="minorEastAsia"/>
                <w:sz w:val="18"/>
                <w:szCs w:val="18"/>
              </w:rPr>
              <w:t>1,000</w:t>
            </w:r>
            <w:r>
              <w:rPr>
                <w:rFonts w:hint="eastAsia" w:asciiTheme="minorEastAsia" w:hAnsiTheme="minorEastAsia" w:eastAsiaTheme="minorEastAsia"/>
                <w:sz w:val="18"/>
                <w:szCs w:val="18"/>
              </w:rPr>
              <w:t>,</w:t>
            </w:r>
            <w:r>
              <w:rPr>
                <w:rFonts w:asciiTheme="minorEastAsia" w:hAnsiTheme="minorEastAsia" w:eastAsiaTheme="minorEastAsia"/>
                <w:sz w:val="18"/>
                <w:szCs w:val="18"/>
              </w:rPr>
              <w:t>000</w:t>
            </w:r>
          </w:p>
        </w:tc>
        <w:tc>
          <w:tcPr>
            <w:tcW w:w="1177" w:type="dxa"/>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46,000</w:t>
            </w:r>
          </w:p>
        </w:tc>
        <w:tc>
          <w:tcPr>
            <w:tcW w:w="2728"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7" w:hRule="atLeast"/>
        </w:trPr>
        <w:tc>
          <w:tcPr>
            <w:tcW w:w="1467" w:type="dxa"/>
            <w:vMerge w:val="continue"/>
            <w:shd w:val="clear" w:color="auto" w:fill="auto"/>
            <w:vAlign w:val="center"/>
          </w:tcPr>
          <w:p>
            <w:pPr>
              <w:rPr>
                <w:rFonts w:asciiTheme="minorEastAsia" w:hAnsiTheme="minorEastAsia" w:eastAsiaTheme="minorEastAsia"/>
                <w:sz w:val="18"/>
                <w:szCs w:val="18"/>
              </w:rPr>
            </w:pPr>
          </w:p>
        </w:tc>
        <w:tc>
          <w:tcPr>
            <w:tcW w:w="3235"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短信条数：</w:t>
            </w:r>
            <w:r>
              <w:rPr>
                <w:rFonts w:asciiTheme="minorEastAsia" w:hAnsiTheme="minorEastAsia" w:eastAsiaTheme="minorEastAsia"/>
                <w:sz w:val="18"/>
                <w:szCs w:val="18"/>
              </w:rPr>
              <w:t>6,000</w:t>
            </w:r>
            <w:r>
              <w:rPr>
                <w:rFonts w:hint="eastAsia" w:asciiTheme="minorEastAsia" w:hAnsiTheme="minorEastAsia" w:eastAsiaTheme="minorEastAsia"/>
                <w:sz w:val="18"/>
                <w:szCs w:val="18"/>
              </w:rPr>
              <w:t>,</w:t>
            </w:r>
            <w:r>
              <w:rPr>
                <w:rFonts w:asciiTheme="minorEastAsia" w:hAnsiTheme="minorEastAsia" w:eastAsiaTheme="minorEastAsia"/>
                <w:sz w:val="18"/>
                <w:szCs w:val="18"/>
              </w:rPr>
              <w:t>000</w:t>
            </w:r>
          </w:p>
        </w:tc>
        <w:tc>
          <w:tcPr>
            <w:tcW w:w="1177" w:type="dxa"/>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258,000</w:t>
            </w:r>
          </w:p>
        </w:tc>
        <w:tc>
          <w:tcPr>
            <w:tcW w:w="2728" w:type="dxa"/>
            <w:vMerge w:val="continue"/>
            <w:vAlign w:val="center"/>
          </w:tcPr>
          <w:p>
            <w:pPr>
              <w:rPr>
                <w:rFonts w:asciiTheme="minorEastAsia" w:hAnsiTheme="minorEastAsia" w:eastAsiaTheme="minorEastAsia"/>
                <w:sz w:val="18"/>
                <w:szCs w:val="18"/>
              </w:rPr>
            </w:pPr>
          </w:p>
        </w:tc>
      </w:tr>
    </w:tbl>
    <w:p>
      <w:pPr>
        <w:rPr>
          <w:rFonts w:asciiTheme="minorEastAsia" w:hAnsiTheme="minorEastAsia" w:eastAsiaTheme="minorEastAsia"/>
        </w:rPr>
      </w:pPr>
    </w:p>
    <w:p>
      <w:pPr>
        <w:pStyle w:val="4"/>
        <w:spacing w:before="156" w:after="156"/>
      </w:pPr>
      <w:r>
        <w:rPr>
          <w:rFonts w:hint="eastAsia"/>
        </w:rPr>
        <w:t>IoT开发者服务</w:t>
      </w:r>
    </w:p>
    <w:p>
      <w:pPr>
        <w:ind w:firstLine="284"/>
        <w:rPr>
          <w:rFonts w:asciiTheme="minorEastAsia" w:hAnsiTheme="minorEastAsia" w:eastAsiaTheme="minorEastAsia"/>
        </w:rPr>
      </w:pPr>
      <w:r>
        <w:rPr>
          <w:rFonts w:asciiTheme="minorEastAsia" w:hAnsiTheme="minorEastAsia" w:eastAsiaTheme="minorEastAsia"/>
        </w:rPr>
        <w:t>针对IoT应用软件开发</w:t>
      </w:r>
      <w:r>
        <w:rPr>
          <w:rFonts w:hint="eastAsia" w:asciiTheme="minorEastAsia" w:hAnsiTheme="minorEastAsia" w:eastAsiaTheme="minorEastAsia"/>
        </w:rPr>
        <w:t>，</w:t>
      </w:r>
      <w:r>
        <w:rPr>
          <w:rFonts w:asciiTheme="minorEastAsia" w:hAnsiTheme="minorEastAsia" w:eastAsiaTheme="minorEastAsia"/>
        </w:rPr>
        <w:t>华为提供开发工具和环境</w:t>
      </w:r>
      <w:r>
        <w:rPr>
          <w:rFonts w:hint="eastAsia" w:asciiTheme="minorEastAsia" w:hAnsiTheme="minorEastAsia" w:eastAsiaTheme="minorEastAsia"/>
        </w:rPr>
        <w:t>，</w:t>
      </w:r>
      <w:r>
        <w:rPr>
          <w:rFonts w:asciiTheme="minorEastAsia" w:hAnsiTheme="minorEastAsia" w:eastAsiaTheme="minorEastAsia"/>
        </w:rPr>
        <w:t>降低物联网应用开发的成本</w:t>
      </w:r>
      <w:r>
        <w:rPr>
          <w:rFonts w:hint="eastAsia" w:asciiTheme="minorEastAsia" w:hAnsiTheme="minorEastAsia" w:eastAsiaTheme="minorEastAsia"/>
        </w:rPr>
        <w:t>。为企业快速构建物联网设备和应用提供验证环境。</w:t>
      </w:r>
    </w:p>
    <w:tbl>
      <w:tblPr>
        <w:tblStyle w:val="34"/>
        <w:tblW w:w="8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3173"/>
        <w:gridCol w:w="1288"/>
        <w:gridCol w:w="2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服务条目</w:t>
            </w:r>
          </w:p>
        </w:tc>
        <w:tc>
          <w:tcPr>
            <w:tcW w:w="3173"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服务说明</w:t>
            </w:r>
          </w:p>
        </w:tc>
        <w:tc>
          <w:tcPr>
            <w:tcW w:w="1288"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套餐总价(元/年)</w:t>
            </w:r>
          </w:p>
        </w:tc>
        <w:tc>
          <w:tcPr>
            <w:tcW w:w="2629"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0" w:hRule="atLeast"/>
        </w:trPr>
        <w:tc>
          <w:tcPr>
            <w:tcW w:w="1517"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物联网开发者服务-高级版</w:t>
            </w: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1、应用数：2</w:t>
            </w:r>
            <w:r>
              <w:rPr>
                <w:rFonts w:asciiTheme="minorEastAsia" w:hAnsiTheme="minorEastAsia" w:eastAsiaTheme="minorEastAsia"/>
                <w:sz w:val="18"/>
                <w:szCs w:val="18"/>
              </w:rPr>
              <w:t>0</w:t>
            </w:r>
          </w:p>
          <w:p>
            <w:pPr>
              <w:rPr>
                <w:rFonts w:asciiTheme="minorEastAsia" w:hAnsiTheme="minorEastAsia" w:eastAsiaTheme="minorEastAsia"/>
                <w:sz w:val="18"/>
                <w:szCs w:val="18"/>
              </w:rPr>
            </w:pPr>
            <w:r>
              <w:rPr>
                <w:rFonts w:hint="eastAsia" w:asciiTheme="minorEastAsia" w:hAnsiTheme="minorEastAsia" w:eastAsiaTheme="minorEastAsia"/>
                <w:sz w:val="18"/>
                <w:szCs w:val="18"/>
              </w:rPr>
              <w:t>2、场景模板（持续更新）：梯联网、车辆分析、智慧园区、智慧仓库等</w:t>
            </w:r>
          </w:p>
          <w:p>
            <w:pPr>
              <w:rPr>
                <w:rFonts w:asciiTheme="minorEastAsia" w:hAnsiTheme="minorEastAsia" w:eastAsiaTheme="minorEastAsia"/>
                <w:sz w:val="18"/>
                <w:szCs w:val="18"/>
              </w:rPr>
            </w:pPr>
            <w:r>
              <w:rPr>
                <w:rFonts w:asciiTheme="minorEastAsia" w:hAnsiTheme="minorEastAsia" w:eastAsiaTheme="minorEastAsia"/>
                <w:sz w:val="18"/>
                <w:szCs w:val="18"/>
              </w:rPr>
              <w:t>3、</w:t>
            </w:r>
            <w:r>
              <w:rPr>
                <w:rFonts w:hint="eastAsia" w:asciiTheme="minorEastAsia" w:hAnsiTheme="minorEastAsia" w:eastAsiaTheme="minorEastAsia"/>
                <w:sz w:val="18"/>
                <w:szCs w:val="18"/>
              </w:rPr>
              <w:t>组件能力：基础通用组件、基础业务组件、基础图表组件、高级图表组件（柱状图、线性图、散列图、数值图标）、分权管理、行业扩展字段</w:t>
            </w:r>
          </w:p>
        </w:tc>
        <w:tc>
          <w:tcPr>
            <w:tcW w:w="1288" w:type="dxa"/>
            <w:shd w:val="clear" w:color="auto" w:fill="auto"/>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2</w:t>
            </w:r>
            <w:r>
              <w:rPr>
                <w:rFonts w:asciiTheme="minorEastAsia" w:hAnsiTheme="minorEastAsia" w:eastAsiaTheme="minorEastAsia"/>
                <w:sz w:val="18"/>
                <w:szCs w:val="18"/>
              </w:rPr>
              <w:t>400</w:t>
            </w:r>
          </w:p>
        </w:tc>
        <w:tc>
          <w:tcPr>
            <w:tcW w:w="2629"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物联网应用构建器，采用无码化的应用开发SaaS服务，企业可以通过简单拖拉拽，快速构建应用，适用于企业快速搭建物联网设备的监控管理运维等应用。</w:t>
            </w:r>
          </w:p>
        </w:tc>
      </w:tr>
    </w:tbl>
    <w:p>
      <w:pPr>
        <w:rPr>
          <w:rFonts w:asciiTheme="minorEastAsia" w:hAnsiTheme="minorEastAsia" w:eastAsiaTheme="minorEastAsia"/>
        </w:rPr>
      </w:pPr>
    </w:p>
    <w:p>
      <w:pPr>
        <w:rPr>
          <w:rFonts w:asciiTheme="minorEastAsia" w:hAnsiTheme="minorEastAsia" w:eastAsiaTheme="minorEastAsia"/>
        </w:rPr>
      </w:pPr>
    </w:p>
    <w:p>
      <w:pPr>
        <w:rPr>
          <w:rFonts w:asciiTheme="minorEastAsia" w:hAnsiTheme="minorEastAsia" w:eastAsiaTheme="minorEastAsia"/>
        </w:rPr>
      </w:pPr>
    </w:p>
    <w:p>
      <w:pPr>
        <w:pStyle w:val="4"/>
        <w:spacing w:before="156" w:after="156"/>
      </w:pPr>
      <w:r>
        <w:rPr>
          <w:rFonts w:hint="eastAsia"/>
        </w:rPr>
        <w:t>IoT边缘服务</w:t>
      </w:r>
    </w:p>
    <w:p>
      <w:pPr>
        <w:ind w:firstLine="284"/>
        <w:rPr>
          <w:rFonts w:asciiTheme="minorEastAsia" w:hAnsiTheme="minorEastAsia" w:eastAsiaTheme="minorEastAsia"/>
        </w:rPr>
      </w:pPr>
      <w:r>
        <w:rPr>
          <w:rFonts w:asciiTheme="minorEastAsia" w:hAnsiTheme="minorEastAsia" w:eastAsiaTheme="minorEastAsia"/>
        </w:rPr>
        <w:t>在园区</w:t>
      </w:r>
      <w:r>
        <w:rPr>
          <w:rFonts w:hint="eastAsia" w:asciiTheme="minorEastAsia" w:hAnsiTheme="minorEastAsia" w:eastAsiaTheme="minorEastAsia"/>
        </w:rPr>
        <w:t>、</w:t>
      </w:r>
      <w:r>
        <w:rPr>
          <w:rFonts w:asciiTheme="minorEastAsia" w:hAnsiTheme="minorEastAsia" w:eastAsiaTheme="minorEastAsia"/>
        </w:rPr>
        <w:t>工业</w:t>
      </w:r>
      <w:r>
        <w:rPr>
          <w:rFonts w:hint="eastAsia" w:asciiTheme="minorEastAsia" w:hAnsiTheme="minorEastAsia" w:eastAsiaTheme="minorEastAsia"/>
        </w:rPr>
        <w:t>、</w:t>
      </w:r>
      <w:r>
        <w:rPr>
          <w:rFonts w:asciiTheme="minorEastAsia" w:hAnsiTheme="minorEastAsia" w:eastAsiaTheme="minorEastAsia"/>
        </w:rPr>
        <w:t>交通等物联网场景中</w:t>
      </w:r>
      <w:r>
        <w:rPr>
          <w:rFonts w:hint="eastAsia" w:asciiTheme="minorEastAsia" w:hAnsiTheme="minorEastAsia" w:eastAsiaTheme="minorEastAsia"/>
        </w:rPr>
        <w:t>，</w:t>
      </w:r>
      <w:r>
        <w:rPr>
          <w:rFonts w:asciiTheme="minorEastAsia" w:hAnsiTheme="minorEastAsia" w:eastAsiaTheme="minorEastAsia"/>
        </w:rPr>
        <w:t>需要终端具备一定的边缘计算辅助能力</w:t>
      </w:r>
      <w:r>
        <w:rPr>
          <w:rFonts w:hint="eastAsia" w:asciiTheme="minorEastAsia" w:hAnsiTheme="minorEastAsia" w:eastAsiaTheme="minorEastAsia"/>
        </w:rPr>
        <w:t>，</w:t>
      </w:r>
      <w:r>
        <w:rPr>
          <w:rFonts w:asciiTheme="minorEastAsia" w:hAnsiTheme="minorEastAsia" w:eastAsiaTheme="minorEastAsia"/>
        </w:rPr>
        <w:t>华为IoT边缘服务支持将IoT能力下沉到边缘终端侧</w:t>
      </w:r>
      <w:r>
        <w:rPr>
          <w:rFonts w:hint="eastAsia" w:asciiTheme="minorEastAsia" w:hAnsiTheme="minorEastAsia" w:eastAsiaTheme="minorEastAsia"/>
        </w:rPr>
        <w:t>，</w:t>
      </w:r>
      <w:r>
        <w:rPr>
          <w:rFonts w:asciiTheme="minorEastAsia" w:hAnsiTheme="minorEastAsia" w:eastAsiaTheme="minorEastAsia"/>
        </w:rPr>
        <w:t>提升设备与平台的联结效率和管理效率</w:t>
      </w:r>
      <w:r>
        <w:rPr>
          <w:rFonts w:hint="eastAsia" w:asciiTheme="minorEastAsia" w:hAnsiTheme="minorEastAsia" w:eastAsiaTheme="minorEastAsia"/>
        </w:rPr>
        <w:t>。</w:t>
      </w:r>
    </w:p>
    <w:tbl>
      <w:tblPr>
        <w:tblStyle w:val="34"/>
        <w:tblW w:w="8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3173"/>
        <w:gridCol w:w="1288"/>
        <w:gridCol w:w="2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服务条目</w:t>
            </w:r>
          </w:p>
        </w:tc>
        <w:tc>
          <w:tcPr>
            <w:tcW w:w="3173"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服务说明</w:t>
            </w:r>
          </w:p>
        </w:tc>
        <w:tc>
          <w:tcPr>
            <w:tcW w:w="1288"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套餐总价(元/年)</w:t>
            </w:r>
          </w:p>
        </w:tc>
        <w:tc>
          <w:tcPr>
            <w:tcW w:w="2629"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10" w:hRule="atLeast"/>
        </w:trPr>
        <w:tc>
          <w:tcPr>
            <w:tcW w:w="1517"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IoT边缘云服务</w:t>
            </w: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基于物联网平台的设备接入服务和设备管理服务，并结合智能边缘平台（IEF），提供边缘侧的设备接入、低时延业务联动、数据处理和本地闭环管理的解决方案。</w:t>
            </w:r>
            <w:r>
              <w:rPr>
                <w:rFonts w:hint="eastAsia" w:asciiTheme="minorEastAsia" w:hAnsiTheme="minorEastAsia" w:eastAsiaTheme="minorEastAsia"/>
                <w:sz w:val="18"/>
                <w:szCs w:val="18"/>
              </w:rPr>
              <w:br w:type="textWrapping"/>
            </w:r>
            <w:r>
              <w:rPr>
                <w:rFonts w:hint="eastAsia" w:asciiTheme="minorEastAsia" w:hAnsiTheme="minorEastAsia" w:eastAsiaTheme="minorEastAsia"/>
                <w:sz w:val="18"/>
                <w:szCs w:val="18"/>
              </w:rPr>
              <w:t>支持边缘IoT设备接入数1000个；</w:t>
            </w:r>
            <w:r>
              <w:rPr>
                <w:rFonts w:hint="eastAsia" w:asciiTheme="minorEastAsia" w:hAnsiTheme="minorEastAsia" w:eastAsiaTheme="minorEastAsia"/>
                <w:sz w:val="18"/>
                <w:szCs w:val="18"/>
              </w:rPr>
              <w:br w:type="textWrapping"/>
            </w:r>
            <w:r>
              <w:rPr>
                <w:rFonts w:hint="eastAsia" w:asciiTheme="minorEastAsia" w:hAnsiTheme="minorEastAsia" w:eastAsiaTheme="minorEastAsia"/>
                <w:sz w:val="18"/>
                <w:szCs w:val="18"/>
              </w:rPr>
              <w:t>备注： IEF另外购买，涉及硬件由客户自行采购</w:t>
            </w:r>
          </w:p>
        </w:tc>
        <w:tc>
          <w:tcPr>
            <w:tcW w:w="1288" w:type="dxa"/>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5840</w:t>
            </w:r>
          </w:p>
        </w:tc>
        <w:tc>
          <w:tcPr>
            <w:tcW w:w="2629"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满足园区、工业、交通等对边缘要求较高的企业应用场景；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0" w:hRule="atLeast"/>
        </w:trPr>
        <w:tc>
          <w:tcPr>
            <w:tcW w:w="1517"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IoT边缘咨询服务</w:t>
            </w: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提供IoT边缘计算专家现场服务，为客户提供IoT边缘计算知识赋能、边缘计算场景分析、设计和开发指导等。</w:t>
            </w:r>
          </w:p>
        </w:tc>
        <w:tc>
          <w:tcPr>
            <w:tcW w:w="1288" w:type="dxa"/>
            <w:shd w:val="clear" w:color="auto" w:fill="auto"/>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150000</w:t>
            </w:r>
          </w:p>
        </w:tc>
        <w:tc>
          <w:tcPr>
            <w:tcW w:w="2629"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适合对物联网边缘计算起步企业，提供为企业提供现场调研及知识赋能及解决方案指导等服务；</w:t>
            </w:r>
          </w:p>
          <w:p>
            <w:pPr>
              <w:rPr>
                <w:rFonts w:asciiTheme="minorEastAsia" w:hAnsiTheme="minorEastAsia" w:eastAsiaTheme="minorEastAsia"/>
                <w:sz w:val="18"/>
                <w:szCs w:val="18"/>
              </w:rPr>
            </w:pPr>
            <w:r>
              <w:rPr>
                <w:rFonts w:ascii="微软雅黑" w:hAnsi="微软雅黑" w:eastAsia="微软雅黑"/>
                <w:sz w:val="18"/>
                <w:szCs w:val="18"/>
              </w:rPr>
              <w:t>备注：需求确认前，需先沟通服务提供部门确认下单方式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0" w:hRule="atLeast"/>
        </w:trPr>
        <w:tc>
          <w:tcPr>
            <w:tcW w:w="1517"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边缘计算IEF服务</w:t>
            </w: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边缘计算：2个边缘应用实例套餐；</w:t>
            </w:r>
            <w:r>
              <w:rPr>
                <w:rFonts w:hint="eastAsia" w:asciiTheme="minorEastAsia" w:hAnsiTheme="minorEastAsia" w:eastAsiaTheme="minorEastAsia"/>
                <w:sz w:val="18"/>
                <w:szCs w:val="18"/>
              </w:rPr>
              <w:br w:type="textWrapping"/>
            </w:r>
            <w:r>
              <w:rPr>
                <w:rFonts w:hint="eastAsia" w:asciiTheme="minorEastAsia" w:hAnsiTheme="minorEastAsia" w:eastAsiaTheme="minorEastAsia"/>
                <w:sz w:val="18"/>
                <w:szCs w:val="18"/>
              </w:rPr>
              <w:t>通用物联网IoT场景下，满足客户对边缘计算资源的远程管控、数据处理、分析决策以及智能化的诉求，支持海量边缘节点安全接入、边缘应用生命周期管理， 为用户提供完整的边云协同的一体化服务。</w:t>
            </w:r>
          </w:p>
        </w:tc>
        <w:tc>
          <w:tcPr>
            <w:tcW w:w="1288" w:type="dxa"/>
            <w:shd w:val="clear" w:color="auto" w:fill="auto"/>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21980</w:t>
            </w:r>
          </w:p>
        </w:tc>
        <w:tc>
          <w:tcPr>
            <w:tcW w:w="2629"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IoT边缘依赖的边缘服务，另外企业可根据需求进行边缘计算的部署；</w:t>
            </w:r>
          </w:p>
        </w:tc>
      </w:tr>
    </w:tbl>
    <w:p>
      <w:pPr>
        <w:rPr>
          <w:rFonts w:asciiTheme="minorEastAsia" w:hAnsiTheme="minorEastAsia" w:eastAsiaTheme="minorEastAsia"/>
        </w:rPr>
      </w:pPr>
    </w:p>
    <w:p>
      <w:pPr>
        <w:pStyle w:val="4"/>
        <w:spacing w:before="156" w:after="156"/>
      </w:pPr>
      <w:r>
        <w:rPr>
          <w:rFonts w:hint="eastAsia"/>
        </w:rPr>
        <w:t>IoT人工智能</w:t>
      </w:r>
    </w:p>
    <w:p>
      <w:pPr>
        <w:ind w:firstLine="480" w:firstLineChars="200"/>
        <w:rPr>
          <w:rFonts w:asciiTheme="minorEastAsia" w:hAnsiTheme="minorEastAsia" w:eastAsiaTheme="minorEastAsia"/>
        </w:rPr>
      </w:pPr>
      <w:r>
        <w:rPr>
          <w:rFonts w:hint="eastAsia" w:asciiTheme="minorEastAsia" w:hAnsiTheme="minorEastAsia" w:eastAsiaTheme="minorEastAsia"/>
        </w:rPr>
        <w:t>华为IoT人工智能服务帮助用户在文字应用、图像视觉、语音语义等场景，快速应用人工智能相关技术。用户依托华为平台的基础模型对数据进行学习和训练、优化识别准确度，通过少码式开发实现物联网应用孵化。</w:t>
      </w:r>
    </w:p>
    <w:p>
      <w:pPr>
        <w:pStyle w:val="5"/>
      </w:pPr>
      <w:r>
        <w:rPr>
          <w:rFonts w:hint="eastAsia"/>
        </w:rPr>
        <w:t>MODEL ARTS自动学习</w:t>
      </w:r>
    </w:p>
    <w:tbl>
      <w:tblPr>
        <w:tblStyle w:val="34"/>
        <w:tblW w:w="8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3173"/>
        <w:gridCol w:w="1288"/>
        <w:gridCol w:w="2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服务条目</w:t>
            </w:r>
          </w:p>
        </w:tc>
        <w:tc>
          <w:tcPr>
            <w:tcW w:w="3173"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服务说明</w:t>
            </w:r>
          </w:p>
        </w:tc>
        <w:tc>
          <w:tcPr>
            <w:tcW w:w="1288"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总价(元/年)</w:t>
            </w:r>
          </w:p>
        </w:tc>
        <w:tc>
          <w:tcPr>
            <w:tcW w:w="2629"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MODEL ARTS自动学习</w:t>
            </w: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1. 600小时自动学习(P1)训练时长。</w:t>
            </w:r>
          </w:p>
        </w:tc>
        <w:tc>
          <w:tcPr>
            <w:tcW w:w="1288" w:type="dxa"/>
            <w:vMerge w:val="restart"/>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19720</w:t>
            </w:r>
          </w:p>
        </w:tc>
        <w:tc>
          <w:tcPr>
            <w:tcW w:w="2629"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 xml:space="preserve">适合对物联网+AI有需求的企业；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continue"/>
            <w:vAlign w:val="center"/>
          </w:tcPr>
          <w:p>
            <w:pPr>
              <w:rPr>
                <w:rFonts w:asciiTheme="minorEastAsia" w:hAnsiTheme="minorEastAsia" w:eastAsiaTheme="minorEastAsia"/>
                <w:sz w:val="18"/>
                <w:szCs w:val="18"/>
              </w:rPr>
            </w:pP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 xml:space="preserve">2. </w:t>
            </w:r>
            <w:r>
              <w:rPr>
                <w:rFonts w:asciiTheme="minorEastAsia" w:hAnsiTheme="minorEastAsia" w:eastAsiaTheme="minorEastAsia"/>
                <w:sz w:val="18"/>
                <w:szCs w:val="18"/>
              </w:rPr>
              <w:t>300</w:t>
            </w:r>
            <w:r>
              <w:rPr>
                <w:rFonts w:hint="eastAsia" w:asciiTheme="minorEastAsia" w:hAnsiTheme="minorEastAsia" w:eastAsiaTheme="minorEastAsia"/>
                <w:sz w:val="18"/>
                <w:szCs w:val="18"/>
              </w:rPr>
              <w:t>小时自动学习CPU(P3)推理时长。</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continue"/>
            <w:vAlign w:val="center"/>
          </w:tcPr>
          <w:p>
            <w:pPr>
              <w:rPr>
                <w:rFonts w:asciiTheme="minorEastAsia" w:hAnsiTheme="minorEastAsia" w:eastAsiaTheme="minorEastAsia"/>
                <w:sz w:val="18"/>
                <w:szCs w:val="18"/>
              </w:rPr>
            </w:pP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3. 1000小时自动学习GPU(P2)推理时长。</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bl>
    <w:p>
      <w:pPr>
        <w:rPr>
          <w:rFonts w:asciiTheme="minorEastAsia" w:hAnsiTheme="minorEastAsia" w:eastAsiaTheme="minorEastAsia"/>
        </w:rPr>
      </w:pPr>
    </w:p>
    <w:p>
      <w:pPr>
        <w:pStyle w:val="5"/>
      </w:pPr>
      <w:r>
        <w:rPr>
          <w:rFonts w:hint="eastAsia"/>
        </w:rPr>
        <w:t>MODEL ARTS全流程开发</w:t>
      </w:r>
    </w:p>
    <w:tbl>
      <w:tblPr>
        <w:tblStyle w:val="34"/>
        <w:tblW w:w="8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3173"/>
        <w:gridCol w:w="1288"/>
        <w:gridCol w:w="2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服务条目</w:t>
            </w:r>
          </w:p>
        </w:tc>
        <w:tc>
          <w:tcPr>
            <w:tcW w:w="3173"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服务说明</w:t>
            </w:r>
          </w:p>
        </w:tc>
        <w:tc>
          <w:tcPr>
            <w:tcW w:w="1288"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总价(元/年)</w:t>
            </w:r>
          </w:p>
        </w:tc>
        <w:tc>
          <w:tcPr>
            <w:tcW w:w="2629"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1517"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MODEL ARTS全流程开发</w:t>
            </w: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 xml:space="preserve">1. </w:t>
            </w:r>
            <w:r>
              <w:rPr>
                <w:rFonts w:asciiTheme="minorEastAsia" w:hAnsiTheme="minorEastAsia" w:eastAsiaTheme="minorEastAsia"/>
                <w:sz w:val="18"/>
                <w:szCs w:val="18"/>
              </w:rPr>
              <w:t>2000</w:t>
            </w:r>
            <w:r>
              <w:rPr>
                <w:rFonts w:hint="eastAsia" w:asciiTheme="minorEastAsia" w:hAnsiTheme="minorEastAsia" w:eastAsiaTheme="minorEastAsia"/>
                <w:sz w:val="18"/>
                <w:szCs w:val="18"/>
              </w:rPr>
              <w:t>小时的CPU（2U8G）使用时长，可用于开发环境、训练、推理。</w:t>
            </w:r>
          </w:p>
        </w:tc>
        <w:tc>
          <w:tcPr>
            <w:tcW w:w="1288" w:type="dxa"/>
            <w:vMerge w:val="restart"/>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51660</w:t>
            </w:r>
          </w:p>
        </w:tc>
        <w:tc>
          <w:tcPr>
            <w:tcW w:w="2629"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适合对物联网+AI有需求的企业；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continue"/>
            <w:vAlign w:val="center"/>
          </w:tcPr>
          <w:p>
            <w:pPr>
              <w:rPr>
                <w:rFonts w:asciiTheme="minorEastAsia" w:hAnsiTheme="minorEastAsia" w:eastAsiaTheme="minorEastAsia"/>
                <w:sz w:val="18"/>
                <w:szCs w:val="18"/>
              </w:rPr>
            </w:pP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2. 1000小时GPU（V100）使用时长，可用于开发环境、训练。</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continue"/>
            <w:vAlign w:val="center"/>
          </w:tcPr>
          <w:p>
            <w:pPr>
              <w:rPr>
                <w:rFonts w:asciiTheme="minorEastAsia" w:hAnsiTheme="minorEastAsia" w:eastAsiaTheme="minorEastAsia"/>
                <w:sz w:val="18"/>
                <w:szCs w:val="18"/>
              </w:rPr>
            </w:pP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 xml:space="preserve">3. </w:t>
            </w:r>
            <w:r>
              <w:rPr>
                <w:rFonts w:asciiTheme="minorEastAsia" w:hAnsiTheme="minorEastAsia" w:eastAsiaTheme="minorEastAsia"/>
                <w:sz w:val="18"/>
                <w:szCs w:val="18"/>
              </w:rPr>
              <w:t>3000</w:t>
            </w:r>
            <w:r>
              <w:rPr>
                <w:rFonts w:hint="eastAsia" w:asciiTheme="minorEastAsia" w:hAnsiTheme="minorEastAsia" w:eastAsiaTheme="minorEastAsia"/>
                <w:sz w:val="18"/>
                <w:szCs w:val="18"/>
              </w:rPr>
              <w:t>小时GPU（P4）使用时长，可以用于推理。</w:t>
            </w:r>
          </w:p>
        </w:tc>
        <w:tc>
          <w:tcPr>
            <w:tcW w:w="1288" w:type="dxa"/>
            <w:vMerge w:val="continue"/>
            <w:vAlign w:val="center"/>
          </w:tcPr>
          <w:p>
            <w:pPr>
              <w:rPr>
                <w:rFonts w:asciiTheme="minorEastAsia" w:hAnsiTheme="minorEastAsia" w:eastAsiaTheme="minorEastAsia"/>
                <w:sz w:val="18"/>
                <w:szCs w:val="18"/>
              </w:rPr>
            </w:pPr>
          </w:p>
        </w:tc>
        <w:tc>
          <w:tcPr>
            <w:tcW w:w="2629" w:type="dxa"/>
            <w:vMerge w:val="continue"/>
            <w:vAlign w:val="center"/>
          </w:tcPr>
          <w:p>
            <w:pPr>
              <w:rPr>
                <w:rFonts w:asciiTheme="minorEastAsia" w:hAnsiTheme="minorEastAsia" w:eastAsiaTheme="minorEastAsia"/>
                <w:sz w:val="18"/>
                <w:szCs w:val="18"/>
              </w:rPr>
            </w:pPr>
          </w:p>
        </w:tc>
      </w:tr>
    </w:tbl>
    <w:p>
      <w:pPr>
        <w:rPr>
          <w:rFonts w:asciiTheme="minorEastAsia" w:hAnsiTheme="minorEastAsia" w:eastAsiaTheme="minorEastAsia"/>
        </w:rPr>
      </w:pPr>
    </w:p>
    <w:p>
      <w:pPr>
        <w:pStyle w:val="4"/>
        <w:spacing w:before="156" w:after="156"/>
      </w:pPr>
      <w:r>
        <w:rPr>
          <w:rFonts w:hint="eastAsia"/>
        </w:rPr>
        <w:t>IoT数据可视化</w:t>
      </w:r>
    </w:p>
    <w:p>
      <w:pPr>
        <w:ind w:firstLine="480" w:firstLineChars="200"/>
        <w:rPr>
          <w:rFonts w:asciiTheme="minorEastAsia" w:hAnsiTheme="minorEastAsia" w:eastAsiaTheme="minorEastAsia"/>
        </w:rPr>
      </w:pPr>
      <w:r>
        <w:rPr>
          <w:rFonts w:asciiTheme="minorEastAsia" w:hAnsiTheme="minorEastAsia" w:eastAsiaTheme="minorEastAsia"/>
        </w:rPr>
        <w:t>物联网企业需要对各个终端的状态</w:t>
      </w:r>
      <w:r>
        <w:rPr>
          <w:rFonts w:hint="eastAsia" w:asciiTheme="minorEastAsia" w:hAnsiTheme="minorEastAsia" w:eastAsiaTheme="minorEastAsia"/>
        </w:rPr>
        <w:t>、</w:t>
      </w:r>
      <w:r>
        <w:rPr>
          <w:rFonts w:asciiTheme="minorEastAsia" w:hAnsiTheme="minorEastAsia" w:eastAsiaTheme="minorEastAsia"/>
        </w:rPr>
        <w:t>用量情况等进行有效管理</w:t>
      </w:r>
      <w:r>
        <w:rPr>
          <w:rFonts w:hint="eastAsia" w:asciiTheme="minorEastAsia" w:hAnsiTheme="minorEastAsia" w:eastAsiaTheme="minorEastAsia"/>
        </w:rPr>
        <w:t>，</w:t>
      </w:r>
      <w:r>
        <w:rPr>
          <w:rFonts w:asciiTheme="minorEastAsia" w:hAnsiTheme="minorEastAsia" w:eastAsiaTheme="minorEastAsia"/>
        </w:rPr>
        <w:t>通过华为IOT数据可视化工具</w:t>
      </w:r>
      <w:r>
        <w:rPr>
          <w:rFonts w:hint="eastAsia" w:asciiTheme="minorEastAsia" w:hAnsiTheme="minorEastAsia" w:eastAsiaTheme="minorEastAsia"/>
        </w:rPr>
        <w:t>，</w:t>
      </w:r>
      <w:r>
        <w:rPr>
          <w:rFonts w:asciiTheme="minorEastAsia" w:hAnsiTheme="minorEastAsia" w:eastAsiaTheme="minorEastAsia"/>
        </w:rPr>
        <w:t>可以快速整合不同数据源的数据进行展现</w:t>
      </w:r>
      <w:r>
        <w:rPr>
          <w:rFonts w:hint="eastAsia" w:asciiTheme="minorEastAsia" w:hAnsiTheme="minorEastAsia" w:eastAsiaTheme="minorEastAsia"/>
        </w:rPr>
        <w:t>，</w:t>
      </w:r>
      <w:r>
        <w:rPr>
          <w:rFonts w:asciiTheme="minorEastAsia" w:hAnsiTheme="minorEastAsia" w:eastAsiaTheme="minorEastAsia"/>
        </w:rPr>
        <w:t>工具支撑拖拽式开发</w:t>
      </w:r>
      <w:r>
        <w:rPr>
          <w:rFonts w:hint="eastAsia" w:asciiTheme="minorEastAsia" w:hAnsiTheme="minorEastAsia" w:eastAsiaTheme="minorEastAsia"/>
        </w:rPr>
        <w:t>，</w:t>
      </w:r>
      <w:r>
        <w:rPr>
          <w:rFonts w:asciiTheme="minorEastAsia" w:hAnsiTheme="minorEastAsia" w:eastAsiaTheme="minorEastAsia"/>
        </w:rPr>
        <w:t>节省企业开发成本</w:t>
      </w:r>
      <w:r>
        <w:rPr>
          <w:rFonts w:hint="eastAsia" w:asciiTheme="minorEastAsia" w:hAnsiTheme="minorEastAsia" w:eastAsiaTheme="minorEastAsia"/>
        </w:rPr>
        <w:t>。</w:t>
      </w:r>
    </w:p>
    <w:p>
      <w:pPr>
        <w:pStyle w:val="5"/>
      </w:pPr>
      <w:r>
        <w:rPr>
          <w:rFonts w:hint="eastAsia"/>
        </w:rPr>
        <w:t>数据可视化DLV高级版</w:t>
      </w:r>
    </w:p>
    <w:tbl>
      <w:tblPr>
        <w:tblStyle w:val="34"/>
        <w:tblW w:w="8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3173"/>
        <w:gridCol w:w="1288"/>
        <w:gridCol w:w="2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服务条目</w:t>
            </w:r>
          </w:p>
        </w:tc>
        <w:tc>
          <w:tcPr>
            <w:tcW w:w="3173"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服务说明</w:t>
            </w:r>
          </w:p>
        </w:tc>
        <w:tc>
          <w:tcPr>
            <w:tcW w:w="1288"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总价(元/年)</w:t>
            </w:r>
          </w:p>
        </w:tc>
        <w:tc>
          <w:tcPr>
            <w:tcW w:w="2629"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0" w:hRule="atLeast"/>
        </w:trPr>
        <w:tc>
          <w:tcPr>
            <w:tcW w:w="1517"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数据可视化DLV高级版</w:t>
            </w: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1、可创建大屏项目数量20</w:t>
            </w:r>
            <w:r>
              <w:rPr>
                <w:rFonts w:hint="eastAsia" w:asciiTheme="minorEastAsia" w:hAnsiTheme="minorEastAsia" w:eastAsiaTheme="minorEastAsia"/>
                <w:sz w:val="18"/>
                <w:szCs w:val="18"/>
              </w:rPr>
              <w:br w:type="textWrapping"/>
            </w:r>
            <w:r>
              <w:rPr>
                <w:rFonts w:asciiTheme="minorEastAsia" w:hAnsiTheme="minorEastAsia" w:eastAsiaTheme="minorEastAsia"/>
                <w:sz w:val="18"/>
                <w:szCs w:val="18"/>
              </w:rPr>
              <w:t>2</w:t>
            </w:r>
            <w:r>
              <w:rPr>
                <w:rFonts w:hint="eastAsia" w:asciiTheme="minorEastAsia" w:hAnsiTheme="minorEastAsia" w:eastAsiaTheme="minorEastAsia"/>
                <w:sz w:val="18"/>
                <w:szCs w:val="18"/>
              </w:rPr>
              <w:t>、数据源类型：云数据库MySQL、MySQL、CSV文件、静态JSON、云数据库PostgreSQL、云数据库Sql Server、数据仓库服务(DWS)、分布式数据库中间件(DDM)、对象存储服务(OBS)、数据湖探索(DLI)、MapReduce服务(Hive)、MapReduce服务(SparkSQL)、API、华为云API网关</w:t>
            </w:r>
            <w:r>
              <w:rPr>
                <w:rFonts w:hint="eastAsia" w:asciiTheme="minorEastAsia" w:hAnsiTheme="minorEastAsia" w:eastAsiaTheme="minorEastAsia"/>
                <w:sz w:val="18"/>
                <w:szCs w:val="18"/>
              </w:rPr>
              <w:br w:type="textWrapping"/>
            </w:r>
            <w:r>
              <w:rPr>
                <w:rFonts w:asciiTheme="minorEastAsia" w:hAnsiTheme="minorEastAsia" w:eastAsiaTheme="minorEastAsia"/>
                <w:sz w:val="18"/>
                <w:szCs w:val="18"/>
              </w:rPr>
              <w:t>3</w:t>
            </w:r>
            <w:r>
              <w:rPr>
                <w:rFonts w:hint="eastAsia" w:asciiTheme="minorEastAsia" w:hAnsiTheme="minorEastAsia" w:eastAsiaTheme="minorEastAsia"/>
                <w:sz w:val="18"/>
                <w:szCs w:val="18"/>
              </w:rPr>
              <w:t>、图表及地图组件：常规图表组件、二维地图组件、高级图表组件</w:t>
            </w:r>
          </w:p>
        </w:tc>
        <w:tc>
          <w:tcPr>
            <w:tcW w:w="1288" w:type="dxa"/>
            <w:shd w:val="clear" w:color="auto" w:fill="auto"/>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6000</w:t>
            </w:r>
          </w:p>
        </w:tc>
        <w:tc>
          <w:tcPr>
            <w:tcW w:w="2629"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可供展示物联网数据及企业内部运作的可视化屏，以便于高层决策、参观演示、日常运营等使用；</w:t>
            </w:r>
            <w:r>
              <w:rPr>
                <w:rFonts w:hint="eastAsia" w:asciiTheme="minorEastAsia" w:hAnsiTheme="minorEastAsia" w:eastAsiaTheme="minorEastAsia"/>
                <w:sz w:val="18"/>
                <w:szCs w:val="18"/>
              </w:rPr>
              <w:br w:type="textWrapping"/>
            </w:r>
            <w:r>
              <w:rPr>
                <w:rFonts w:hint="eastAsia" w:asciiTheme="minorEastAsia" w:hAnsiTheme="minorEastAsia" w:eastAsiaTheme="minorEastAsia"/>
                <w:sz w:val="18"/>
                <w:szCs w:val="18"/>
              </w:rPr>
              <w:t>适配云上云下多种数据源，供丰富多样的2D、3D可视化组件，采用拖拽式自由布局，可快速定制和应用的数据大屏。</w:t>
            </w:r>
          </w:p>
        </w:tc>
      </w:tr>
    </w:tbl>
    <w:p>
      <w:pPr>
        <w:rPr>
          <w:rFonts w:asciiTheme="minorEastAsia" w:hAnsiTheme="minorEastAsia" w:eastAsiaTheme="minorEastAsia"/>
        </w:rPr>
      </w:pPr>
    </w:p>
    <w:p>
      <w:pPr>
        <w:pStyle w:val="5"/>
      </w:pPr>
      <w:r>
        <w:rPr>
          <w:rFonts w:hint="eastAsia"/>
        </w:rPr>
        <w:t>数据可视化DLV专业版</w:t>
      </w:r>
    </w:p>
    <w:tbl>
      <w:tblPr>
        <w:tblStyle w:val="34"/>
        <w:tblW w:w="8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3173"/>
        <w:gridCol w:w="1288"/>
        <w:gridCol w:w="2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服务条目</w:t>
            </w:r>
          </w:p>
        </w:tc>
        <w:tc>
          <w:tcPr>
            <w:tcW w:w="3173"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服务说明</w:t>
            </w:r>
          </w:p>
        </w:tc>
        <w:tc>
          <w:tcPr>
            <w:tcW w:w="1288"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总价(元/年)</w:t>
            </w:r>
          </w:p>
        </w:tc>
        <w:tc>
          <w:tcPr>
            <w:tcW w:w="2629"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0" w:hRule="atLeast"/>
        </w:trPr>
        <w:tc>
          <w:tcPr>
            <w:tcW w:w="1517"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数据可视化DLV专业版</w:t>
            </w: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1、可创建大屏项目数量50</w:t>
            </w:r>
            <w:r>
              <w:rPr>
                <w:rFonts w:hint="eastAsia" w:asciiTheme="minorEastAsia" w:hAnsiTheme="minorEastAsia" w:eastAsiaTheme="minorEastAsia"/>
                <w:sz w:val="18"/>
                <w:szCs w:val="18"/>
              </w:rPr>
              <w:br w:type="textWrapping"/>
            </w:r>
            <w:r>
              <w:rPr>
                <w:rFonts w:asciiTheme="minorEastAsia" w:hAnsiTheme="minorEastAsia" w:eastAsiaTheme="minorEastAsia"/>
                <w:sz w:val="18"/>
                <w:szCs w:val="18"/>
              </w:rPr>
              <w:t>2</w:t>
            </w:r>
            <w:r>
              <w:rPr>
                <w:rFonts w:hint="eastAsia" w:asciiTheme="minorEastAsia" w:hAnsiTheme="minorEastAsia" w:eastAsiaTheme="minorEastAsia"/>
                <w:sz w:val="18"/>
                <w:szCs w:val="18"/>
              </w:rPr>
              <w:t>、数据源类型：云数据库MySQL、MySQL、CSV文件、静态JSON、云数据库PostgreSQL、云数据库Sql Server、数据仓库服务(DWS)、分布式数据库中间件(DDM)、对象存储服务(OBS)、数据湖探索(DLI)、MapReduce服务(Hive)、MapReduce服务(SparkSQL)、PostgreSQL、Oracle、Microsoft SQL Server、Oracle、API、华为云API网关</w:t>
            </w:r>
            <w:r>
              <w:rPr>
                <w:rFonts w:hint="eastAsia" w:asciiTheme="minorEastAsia" w:hAnsiTheme="minorEastAsia" w:eastAsiaTheme="minorEastAsia"/>
                <w:sz w:val="18"/>
                <w:szCs w:val="18"/>
              </w:rPr>
              <w:br w:type="textWrapping"/>
            </w:r>
            <w:r>
              <w:rPr>
                <w:rFonts w:asciiTheme="minorEastAsia" w:hAnsiTheme="minorEastAsia" w:eastAsiaTheme="minorEastAsia"/>
                <w:sz w:val="18"/>
                <w:szCs w:val="18"/>
              </w:rPr>
              <w:t>3</w:t>
            </w:r>
            <w:r>
              <w:rPr>
                <w:rFonts w:hint="eastAsia" w:asciiTheme="minorEastAsia" w:hAnsiTheme="minorEastAsia" w:eastAsiaTheme="minorEastAsia"/>
                <w:sz w:val="18"/>
                <w:szCs w:val="18"/>
              </w:rPr>
              <w:t>、图表及地图组件：常规图表组件、二维地图组件、高级图表组件、三维地图组件</w:t>
            </w:r>
          </w:p>
        </w:tc>
        <w:tc>
          <w:tcPr>
            <w:tcW w:w="1288" w:type="dxa"/>
            <w:shd w:val="clear" w:color="auto" w:fill="auto"/>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15000</w:t>
            </w:r>
          </w:p>
        </w:tc>
        <w:tc>
          <w:tcPr>
            <w:tcW w:w="2629"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可供展示物联网数据及企业内部运作的可视化屏，以便于高层决策、参观演示、日常运营等使用；</w:t>
            </w:r>
            <w:r>
              <w:rPr>
                <w:rFonts w:hint="eastAsia" w:asciiTheme="minorEastAsia" w:hAnsiTheme="minorEastAsia" w:eastAsiaTheme="minorEastAsia"/>
                <w:sz w:val="18"/>
                <w:szCs w:val="18"/>
              </w:rPr>
              <w:br w:type="textWrapping"/>
            </w:r>
            <w:r>
              <w:rPr>
                <w:rFonts w:hint="eastAsia" w:asciiTheme="minorEastAsia" w:hAnsiTheme="minorEastAsia" w:eastAsiaTheme="minorEastAsia"/>
                <w:sz w:val="18"/>
                <w:szCs w:val="18"/>
              </w:rPr>
              <w:t>适配云上云下多种数据源，供丰富多样的2D、4D可视化组件，采用拖拽式自由布局，可快速定制和应用的数据大屏。</w:t>
            </w:r>
          </w:p>
        </w:tc>
      </w:tr>
    </w:tbl>
    <w:p>
      <w:pPr>
        <w:pStyle w:val="4"/>
        <w:spacing w:before="156" w:after="156"/>
      </w:pPr>
      <w:r>
        <w:rPr>
          <w:rFonts w:hint="eastAsia"/>
        </w:rPr>
        <w:t>物联网大数据开发</w:t>
      </w:r>
    </w:p>
    <w:p>
      <w:pPr>
        <w:ind w:firstLine="480" w:firstLineChars="200"/>
        <w:rPr>
          <w:rFonts w:asciiTheme="minorEastAsia" w:hAnsiTheme="minorEastAsia" w:eastAsiaTheme="minorEastAsia"/>
        </w:rPr>
      </w:pPr>
      <w:r>
        <w:rPr>
          <w:rFonts w:hint="eastAsia" w:asciiTheme="minorEastAsia" w:hAnsiTheme="minorEastAsia" w:eastAsiaTheme="minorEastAsia"/>
        </w:rPr>
        <w:t>华为向企业提供基于大数据处理的全流程开发工具，实现海量数据存储，数据建模，数据集成，脚本开发，作业调度，数据计算等大数据开发相关的任务，帮助企业降低数据展现和管理的门槛。</w:t>
      </w:r>
    </w:p>
    <w:p>
      <w:pPr>
        <w:pStyle w:val="5"/>
      </w:pPr>
      <w:r>
        <w:t>智能数据湖运营平台</w:t>
      </w:r>
    </w:p>
    <w:tbl>
      <w:tblPr>
        <w:tblStyle w:val="34"/>
        <w:tblW w:w="8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3377"/>
        <w:gridCol w:w="1320"/>
        <w:gridCol w:w="2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712" w:type="dxa"/>
            <w:shd w:val="clear" w:color="000000" w:fill="FFC000"/>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服务条目</w:t>
            </w:r>
          </w:p>
        </w:tc>
        <w:tc>
          <w:tcPr>
            <w:tcW w:w="3377" w:type="dxa"/>
            <w:shd w:val="clear" w:color="000000" w:fill="FFC000"/>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服务说明</w:t>
            </w:r>
          </w:p>
        </w:tc>
        <w:tc>
          <w:tcPr>
            <w:tcW w:w="1320" w:type="dxa"/>
            <w:shd w:val="clear" w:color="000000" w:fill="FFC000"/>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总价(元/年)</w:t>
            </w:r>
          </w:p>
        </w:tc>
        <w:tc>
          <w:tcPr>
            <w:tcW w:w="2198" w:type="dxa"/>
            <w:shd w:val="clear" w:color="000000" w:fill="FFC000"/>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0" w:hRule="atLeast"/>
        </w:trPr>
        <w:tc>
          <w:tcPr>
            <w:tcW w:w="1712" w:type="dxa"/>
            <w:vMerge w:val="restart"/>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初级版</w:t>
            </w:r>
          </w:p>
        </w:tc>
        <w:tc>
          <w:tcPr>
            <w:tcW w:w="3377" w:type="dxa"/>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1</w:t>
            </w:r>
            <w:r>
              <w:rPr>
                <w:rFonts w:hint="eastAsia" w:asciiTheme="minorEastAsia" w:hAnsiTheme="minorEastAsia" w:eastAsiaTheme="minorEastAsia"/>
                <w:sz w:val="18"/>
                <w:szCs w:val="18"/>
              </w:rPr>
              <w:t>、</w:t>
            </w:r>
            <w:r>
              <w:rPr>
                <w:rFonts w:asciiTheme="minorEastAsia" w:hAnsiTheme="minorEastAsia" w:eastAsiaTheme="minorEastAsia"/>
                <w:sz w:val="18"/>
                <w:szCs w:val="18"/>
              </w:rPr>
              <w:t>智能数据湖运营平台</w:t>
            </w:r>
            <w:r>
              <w:rPr>
                <w:rFonts w:hint="eastAsia" w:asciiTheme="minorEastAsia" w:hAnsiTheme="minorEastAsia" w:eastAsiaTheme="minorEastAsia"/>
                <w:sz w:val="18"/>
                <w:szCs w:val="18"/>
              </w:rPr>
              <w:t>数据作业节点调度次数5</w:t>
            </w:r>
            <w:r>
              <w:rPr>
                <w:rFonts w:asciiTheme="minorEastAsia" w:hAnsiTheme="minorEastAsia" w:eastAsiaTheme="minorEastAsia"/>
                <w:sz w:val="18"/>
                <w:szCs w:val="18"/>
              </w:rPr>
              <w:t>000次</w:t>
            </w:r>
            <w:r>
              <w:rPr>
                <w:rFonts w:hint="eastAsia" w:asciiTheme="minorEastAsia" w:hAnsiTheme="minorEastAsia" w:eastAsiaTheme="minorEastAsia"/>
                <w:sz w:val="18"/>
                <w:szCs w:val="18"/>
              </w:rPr>
              <w:t>/天（包括数据开发作业、数据质量监控作业、元数据采集作业）</w:t>
            </w:r>
          </w:p>
        </w:tc>
        <w:tc>
          <w:tcPr>
            <w:tcW w:w="1320"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20000</w:t>
            </w:r>
          </w:p>
        </w:tc>
        <w:tc>
          <w:tcPr>
            <w:tcW w:w="2198" w:type="dxa"/>
            <w:vMerge w:val="restart"/>
          </w:tcPr>
          <w:p>
            <w:pPr>
              <w:rPr>
                <w:rFonts w:asciiTheme="minorEastAsia" w:hAnsiTheme="minorEastAsia" w:eastAsiaTheme="minorEastAsia"/>
                <w:sz w:val="18"/>
                <w:szCs w:val="18"/>
              </w:rPr>
            </w:pPr>
            <w:r>
              <w:rPr>
                <w:rFonts w:hint="eastAsia" w:asciiTheme="minorEastAsia" w:hAnsiTheme="minorEastAsia" w:eastAsiaTheme="minorEastAsia"/>
                <w:sz w:val="18"/>
                <w:szCs w:val="18"/>
              </w:rPr>
              <w:t>适用于对物联网场景对数据运营有需求的企业（数据集成、数据开发、数据治理、数据服务等）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0" w:hRule="atLeast"/>
        </w:trPr>
        <w:tc>
          <w:tcPr>
            <w:tcW w:w="1712" w:type="dxa"/>
            <w:vMerge w:val="continue"/>
            <w:shd w:val="clear" w:color="auto" w:fill="auto"/>
            <w:vAlign w:val="center"/>
          </w:tcPr>
          <w:p>
            <w:pPr>
              <w:rPr>
                <w:rFonts w:asciiTheme="minorEastAsia" w:hAnsiTheme="minorEastAsia" w:eastAsiaTheme="minorEastAsia"/>
                <w:sz w:val="18"/>
                <w:szCs w:val="18"/>
              </w:rPr>
            </w:pPr>
          </w:p>
        </w:tc>
        <w:tc>
          <w:tcPr>
            <w:tcW w:w="3377" w:type="dxa"/>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2</w:t>
            </w:r>
            <w:r>
              <w:rPr>
                <w:rFonts w:hint="eastAsia" w:asciiTheme="minorEastAsia" w:hAnsiTheme="minorEastAsia" w:eastAsiaTheme="minorEastAsia"/>
                <w:sz w:val="18"/>
                <w:szCs w:val="18"/>
              </w:rPr>
              <w:t>、</w:t>
            </w:r>
            <w:r>
              <w:rPr>
                <w:rFonts w:asciiTheme="minorEastAsia" w:hAnsiTheme="minorEastAsia" w:eastAsiaTheme="minorEastAsia"/>
                <w:sz w:val="18"/>
                <w:szCs w:val="18"/>
              </w:rPr>
              <w:t>智能数据湖运营平台</w:t>
            </w:r>
            <w:r>
              <w:rPr>
                <w:rFonts w:hint="eastAsia" w:asciiTheme="minorEastAsia" w:hAnsiTheme="minorEastAsia" w:eastAsiaTheme="minorEastAsia"/>
                <w:sz w:val="18"/>
                <w:szCs w:val="18"/>
              </w:rPr>
              <w:t>数据集成节点规格</w:t>
            </w:r>
          </w:p>
          <w:p>
            <w:pPr>
              <w:rPr>
                <w:rFonts w:asciiTheme="minorEastAsia" w:hAnsiTheme="minorEastAsia" w:eastAsiaTheme="minorEastAsia"/>
                <w:sz w:val="18"/>
                <w:szCs w:val="18"/>
              </w:rPr>
            </w:pPr>
            <w:r>
              <w:rPr>
                <w:rFonts w:asciiTheme="minorEastAsia" w:hAnsiTheme="minorEastAsia" w:eastAsiaTheme="minorEastAsia"/>
                <w:sz w:val="18"/>
                <w:szCs w:val="18"/>
              </w:rPr>
              <w:t>cdm.small</w:t>
            </w:r>
            <w:r>
              <w:rPr>
                <w:rFonts w:hint="eastAsia" w:asciiTheme="minorEastAsia" w:hAnsiTheme="minorEastAsia" w:eastAsiaTheme="minorEastAsia"/>
                <w:sz w:val="18"/>
                <w:szCs w:val="18"/>
              </w:rPr>
              <w:t>（2核 4GB）</w:t>
            </w:r>
          </w:p>
        </w:tc>
        <w:tc>
          <w:tcPr>
            <w:tcW w:w="1320" w:type="dxa"/>
            <w:vMerge w:val="continue"/>
            <w:shd w:val="clear" w:color="auto" w:fill="auto"/>
            <w:vAlign w:val="center"/>
          </w:tcPr>
          <w:p>
            <w:pPr>
              <w:rPr>
                <w:rFonts w:asciiTheme="minorEastAsia" w:hAnsiTheme="minorEastAsia" w:eastAsiaTheme="minorEastAsia"/>
                <w:sz w:val="18"/>
                <w:szCs w:val="18"/>
              </w:rPr>
            </w:pPr>
          </w:p>
        </w:tc>
        <w:tc>
          <w:tcPr>
            <w:tcW w:w="2198" w:type="dxa"/>
            <w:vMerge w:val="continue"/>
          </w:tcPr>
          <w:p>
            <w:pPr>
              <w:rPr>
                <w:rFonts w:asciiTheme="minorEastAsia" w:hAnsiTheme="minorEastAsia" w:eastAsiaTheme="minorEastAsia"/>
                <w:sz w:val="18"/>
                <w:szCs w:val="18"/>
              </w:rPr>
            </w:pPr>
          </w:p>
        </w:tc>
      </w:tr>
    </w:tbl>
    <w:p>
      <w:pPr>
        <w:rPr>
          <w:rFonts w:asciiTheme="minorEastAsia" w:hAnsiTheme="minorEastAsia" w:eastAsiaTheme="minorEastAsia"/>
        </w:rPr>
      </w:pPr>
    </w:p>
    <w:p>
      <w:pPr>
        <w:pStyle w:val="5"/>
      </w:pPr>
      <w:r>
        <w:rPr>
          <w:rFonts w:hint="eastAsia" w:cs="宋体"/>
        </w:rPr>
        <w:t>大数据集群服务</w:t>
      </w:r>
      <w:r>
        <w:t>MapReduce</w:t>
      </w:r>
    </w:p>
    <w:tbl>
      <w:tblPr>
        <w:tblStyle w:val="34"/>
        <w:tblW w:w="8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3111"/>
        <w:gridCol w:w="1179"/>
        <w:gridCol w:w="2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40" w:type="dxa"/>
            <w:shd w:val="clear" w:color="000000" w:fill="FFC000"/>
            <w:vAlign w:val="center"/>
          </w:tcPr>
          <w:p>
            <w:pPr>
              <w:spacing w:line="300" w:lineRule="auto"/>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服务条目</w:t>
            </w:r>
          </w:p>
        </w:tc>
        <w:tc>
          <w:tcPr>
            <w:tcW w:w="3111" w:type="dxa"/>
            <w:shd w:val="clear" w:color="000000" w:fill="FFC000"/>
            <w:vAlign w:val="center"/>
          </w:tcPr>
          <w:p>
            <w:pPr>
              <w:spacing w:line="300" w:lineRule="auto"/>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服务说明</w:t>
            </w:r>
          </w:p>
        </w:tc>
        <w:tc>
          <w:tcPr>
            <w:tcW w:w="1179" w:type="dxa"/>
            <w:shd w:val="clear" w:color="000000" w:fill="FFC000"/>
            <w:vAlign w:val="center"/>
          </w:tcPr>
          <w:p>
            <w:pPr>
              <w:spacing w:line="300" w:lineRule="auto"/>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总价(元/年)</w:t>
            </w:r>
          </w:p>
        </w:tc>
        <w:tc>
          <w:tcPr>
            <w:tcW w:w="2777" w:type="dxa"/>
            <w:shd w:val="clear" w:color="000000" w:fill="FFC000"/>
            <w:vAlign w:val="center"/>
          </w:tcPr>
          <w:p>
            <w:pPr>
              <w:spacing w:line="300" w:lineRule="auto"/>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1540" w:type="dxa"/>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MapReduce高级套餐</w:t>
            </w:r>
          </w:p>
        </w:tc>
        <w:tc>
          <w:tcPr>
            <w:tcW w:w="3111" w:type="dxa"/>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Master节点*2</w:t>
            </w:r>
          </w:p>
          <w:p>
            <w:pPr>
              <w:rPr>
                <w:rFonts w:asciiTheme="minorEastAsia" w:hAnsiTheme="minorEastAsia" w:eastAsiaTheme="minorEastAsia"/>
                <w:sz w:val="18"/>
                <w:szCs w:val="18"/>
              </w:rPr>
            </w:pPr>
            <w:r>
              <w:rPr>
                <w:rFonts w:asciiTheme="minorEastAsia" w:hAnsiTheme="minorEastAsia" w:eastAsiaTheme="minorEastAsia"/>
                <w:sz w:val="18"/>
                <w:szCs w:val="18"/>
              </w:rPr>
              <w:t>8</w:t>
            </w:r>
            <w:r>
              <w:rPr>
                <w:rFonts w:hint="eastAsia" w:asciiTheme="minorEastAsia" w:hAnsiTheme="minorEastAsia" w:eastAsiaTheme="minorEastAsia"/>
                <w:sz w:val="18"/>
                <w:szCs w:val="18"/>
              </w:rPr>
              <w:t xml:space="preserve">核16 GB | c6.2xlarge.2 </w:t>
            </w:r>
          </w:p>
          <w:p>
            <w:pPr>
              <w:rPr>
                <w:rFonts w:asciiTheme="minorEastAsia" w:hAnsiTheme="minorEastAsia" w:eastAsiaTheme="minorEastAsia"/>
                <w:sz w:val="18"/>
                <w:szCs w:val="18"/>
              </w:rPr>
            </w:pPr>
            <w:r>
              <w:rPr>
                <w:rFonts w:hint="eastAsia" w:asciiTheme="minorEastAsia" w:hAnsiTheme="minorEastAsia" w:eastAsiaTheme="minorEastAsia"/>
                <w:sz w:val="18"/>
                <w:szCs w:val="18"/>
              </w:rPr>
              <w:t>高IO 200GB存储空间</w:t>
            </w:r>
          </w:p>
          <w:p>
            <w:pPr>
              <w:rPr>
                <w:rFonts w:asciiTheme="minorEastAsia" w:hAnsiTheme="minorEastAsia" w:eastAsiaTheme="minorEastAsia"/>
                <w:sz w:val="18"/>
                <w:szCs w:val="18"/>
              </w:rPr>
            </w:pPr>
            <w:r>
              <w:rPr>
                <w:rFonts w:hint="eastAsia" w:asciiTheme="minorEastAsia" w:hAnsiTheme="minorEastAsia" w:eastAsiaTheme="minorEastAsia"/>
                <w:sz w:val="18"/>
                <w:szCs w:val="18"/>
              </w:rPr>
              <w:t>分析节点*</w:t>
            </w:r>
            <w:r>
              <w:rPr>
                <w:rFonts w:asciiTheme="minorEastAsia" w:hAnsiTheme="minorEastAsia" w:eastAsiaTheme="minorEastAsia"/>
                <w:sz w:val="18"/>
                <w:szCs w:val="18"/>
              </w:rPr>
              <w:t>3</w:t>
            </w:r>
          </w:p>
          <w:p>
            <w:pPr>
              <w:rPr>
                <w:rFonts w:asciiTheme="minorEastAsia" w:hAnsiTheme="minorEastAsia" w:eastAsiaTheme="minorEastAsia"/>
                <w:sz w:val="18"/>
                <w:szCs w:val="18"/>
              </w:rPr>
            </w:pPr>
            <w:r>
              <w:rPr>
                <w:rFonts w:hint="eastAsia" w:asciiTheme="minorEastAsia" w:hAnsiTheme="minorEastAsia" w:eastAsiaTheme="minorEastAsia"/>
                <w:sz w:val="18"/>
                <w:szCs w:val="18"/>
              </w:rPr>
              <w:t xml:space="preserve">8核16 GB | c6.2xlarge.2 </w:t>
            </w:r>
          </w:p>
          <w:p>
            <w:pPr>
              <w:rPr>
                <w:rFonts w:asciiTheme="minorEastAsia" w:hAnsiTheme="minorEastAsia" w:eastAsiaTheme="minorEastAsia"/>
                <w:sz w:val="18"/>
                <w:szCs w:val="18"/>
              </w:rPr>
            </w:pPr>
            <w:r>
              <w:rPr>
                <w:rFonts w:hint="eastAsia" w:asciiTheme="minorEastAsia" w:hAnsiTheme="minorEastAsia" w:eastAsiaTheme="minorEastAsia"/>
                <w:sz w:val="18"/>
                <w:szCs w:val="18"/>
              </w:rPr>
              <w:t>高IO 500GB存储空间</w:t>
            </w:r>
          </w:p>
        </w:tc>
        <w:tc>
          <w:tcPr>
            <w:tcW w:w="1179" w:type="dxa"/>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54740</w:t>
            </w:r>
          </w:p>
        </w:tc>
        <w:tc>
          <w:tcPr>
            <w:tcW w:w="2777"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适用于生产环境（可根据客户需求调整配置规格）</w:t>
            </w:r>
          </w:p>
        </w:tc>
      </w:tr>
    </w:tbl>
    <w:p>
      <w:pPr>
        <w:rPr>
          <w:rFonts w:asciiTheme="minorEastAsia" w:hAnsiTheme="minorEastAsia" w:eastAsiaTheme="minorEastAsia"/>
        </w:rPr>
      </w:pPr>
    </w:p>
    <w:p>
      <w:pPr>
        <w:pStyle w:val="5"/>
      </w:pPr>
      <w:r>
        <w:rPr>
          <w:rFonts w:hint="eastAsia"/>
        </w:rPr>
        <w:t>数据仓库</w:t>
      </w:r>
    </w:p>
    <w:tbl>
      <w:tblPr>
        <w:tblStyle w:val="34"/>
        <w:tblW w:w="8607" w:type="dxa"/>
        <w:tblInd w:w="0" w:type="dxa"/>
        <w:tblLayout w:type="fixed"/>
        <w:tblCellMar>
          <w:top w:w="0" w:type="dxa"/>
          <w:left w:w="108" w:type="dxa"/>
          <w:bottom w:w="0" w:type="dxa"/>
          <w:right w:w="108" w:type="dxa"/>
        </w:tblCellMar>
      </w:tblPr>
      <w:tblGrid>
        <w:gridCol w:w="1540"/>
        <w:gridCol w:w="3111"/>
        <w:gridCol w:w="1179"/>
        <w:gridCol w:w="2777"/>
      </w:tblGrid>
      <w:tr>
        <w:tblPrEx>
          <w:tblLayout w:type="fixed"/>
          <w:tblCellMar>
            <w:top w:w="0" w:type="dxa"/>
            <w:left w:w="108" w:type="dxa"/>
            <w:bottom w:w="0" w:type="dxa"/>
            <w:right w:w="108" w:type="dxa"/>
          </w:tblCellMar>
        </w:tblPrEx>
        <w:trPr>
          <w:trHeight w:val="330" w:hRule="atLeast"/>
        </w:trPr>
        <w:tc>
          <w:tcPr>
            <w:tcW w:w="1540" w:type="dxa"/>
            <w:tcBorders>
              <w:top w:val="single" w:color="auto" w:sz="4" w:space="0"/>
              <w:left w:val="single" w:color="auto" w:sz="4" w:space="0"/>
              <w:bottom w:val="single" w:color="auto" w:sz="4" w:space="0"/>
              <w:right w:val="single" w:color="auto" w:sz="4" w:space="0"/>
            </w:tcBorders>
            <w:shd w:val="clear" w:color="000000" w:fill="FFC000"/>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服务条目</w:t>
            </w:r>
          </w:p>
        </w:tc>
        <w:tc>
          <w:tcPr>
            <w:tcW w:w="3111" w:type="dxa"/>
            <w:tcBorders>
              <w:top w:val="single" w:color="auto" w:sz="4" w:space="0"/>
              <w:left w:val="nil"/>
              <w:bottom w:val="single" w:color="auto" w:sz="4" w:space="0"/>
              <w:right w:val="single" w:color="auto" w:sz="4" w:space="0"/>
            </w:tcBorders>
            <w:shd w:val="clear" w:color="000000" w:fill="FFC000"/>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服务说明</w:t>
            </w:r>
          </w:p>
        </w:tc>
        <w:tc>
          <w:tcPr>
            <w:tcW w:w="1179" w:type="dxa"/>
            <w:tcBorders>
              <w:top w:val="single" w:color="auto" w:sz="4" w:space="0"/>
              <w:left w:val="nil"/>
              <w:bottom w:val="single" w:color="auto" w:sz="4" w:space="0"/>
              <w:right w:val="single" w:color="auto" w:sz="4" w:space="0"/>
            </w:tcBorders>
            <w:shd w:val="clear" w:color="000000" w:fill="FFC000"/>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总价(元/年)</w:t>
            </w:r>
          </w:p>
        </w:tc>
        <w:tc>
          <w:tcPr>
            <w:tcW w:w="2777" w:type="dxa"/>
            <w:tcBorders>
              <w:top w:val="nil"/>
              <w:left w:val="nil"/>
              <w:bottom w:val="nil"/>
              <w:right w:val="single" w:color="auto" w:sz="4" w:space="0"/>
            </w:tcBorders>
            <w:shd w:val="clear" w:color="000000" w:fill="FFC000"/>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备注</w:t>
            </w:r>
          </w:p>
        </w:tc>
      </w:tr>
      <w:tr>
        <w:tblPrEx>
          <w:tblLayout w:type="fixed"/>
          <w:tblCellMar>
            <w:top w:w="0" w:type="dxa"/>
            <w:left w:w="108" w:type="dxa"/>
            <w:bottom w:w="0" w:type="dxa"/>
            <w:right w:w="108" w:type="dxa"/>
          </w:tblCellMar>
        </w:tblPrEx>
        <w:trPr>
          <w:trHeight w:val="990"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数据仓库</w:t>
            </w:r>
            <w:r>
              <w:rPr>
                <w:rFonts w:asciiTheme="minorEastAsia" w:hAnsiTheme="minorEastAsia" w:eastAsiaTheme="minorEastAsia"/>
                <w:sz w:val="18"/>
                <w:szCs w:val="18"/>
              </w:rPr>
              <w:t>初级套餐</w:t>
            </w:r>
          </w:p>
        </w:tc>
        <w:tc>
          <w:tcPr>
            <w:tcW w:w="3111"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节点</w:t>
            </w:r>
            <w:r>
              <w:rPr>
                <w:rFonts w:hint="eastAsia" w:asciiTheme="minorEastAsia" w:hAnsiTheme="minorEastAsia" w:eastAsiaTheme="minorEastAsia"/>
                <w:sz w:val="18"/>
                <w:szCs w:val="18"/>
              </w:rPr>
              <w:t>名称：</w:t>
            </w:r>
            <w:r>
              <w:rPr>
                <w:rFonts w:asciiTheme="minorEastAsia" w:hAnsiTheme="minorEastAsia" w:eastAsiaTheme="minorEastAsia"/>
                <w:sz w:val="18"/>
                <w:szCs w:val="18"/>
              </w:rPr>
              <w:t>dws.m3.xlarge</w:t>
            </w:r>
            <w:r>
              <w:rPr>
                <w:rFonts w:hint="eastAsia" w:asciiTheme="minorEastAsia" w:hAnsiTheme="minorEastAsia" w:eastAsiaTheme="minorEastAsia"/>
                <w:sz w:val="18"/>
                <w:szCs w:val="18"/>
              </w:rPr>
              <w:t>*</w:t>
            </w:r>
            <w:r>
              <w:rPr>
                <w:rFonts w:asciiTheme="minorEastAsia" w:hAnsiTheme="minorEastAsia" w:eastAsiaTheme="minorEastAsia"/>
                <w:sz w:val="18"/>
                <w:szCs w:val="18"/>
              </w:rPr>
              <w:t>3</w:t>
            </w:r>
          </w:p>
          <w:p>
            <w:pPr>
              <w:rPr>
                <w:rFonts w:asciiTheme="minorEastAsia" w:hAnsiTheme="minorEastAsia" w:eastAsiaTheme="minorEastAsia"/>
                <w:sz w:val="18"/>
                <w:szCs w:val="18"/>
              </w:rPr>
            </w:pPr>
            <w:r>
              <w:rPr>
                <w:rFonts w:asciiTheme="minorEastAsia" w:hAnsiTheme="minorEastAsia" w:eastAsiaTheme="minorEastAsia"/>
                <w:sz w:val="18"/>
                <w:szCs w:val="18"/>
              </w:rPr>
              <w:t>节点个数</w:t>
            </w:r>
            <w:r>
              <w:rPr>
                <w:rFonts w:hint="eastAsia" w:asciiTheme="minorEastAsia" w:hAnsiTheme="minorEastAsia" w:eastAsiaTheme="minorEastAsia"/>
                <w:sz w:val="18"/>
                <w:szCs w:val="18"/>
              </w:rPr>
              <w:t>：3</w:t>
            </w:r>
          </w:p>
          <w:p>
            <w:pPr>
              <w:rPr>
                <w:rFonts w:asciiTheme="minorEastAsia" w:hAnsiTheme="minorEastAsia" w:eastAsiaTheme="minorEastAsia"/>
                <w:sz w:val="18"/>
                <w:szCs w:val="18"/>
              </w:rPr>
            </w:pPr>
            <w:r>
              <w:rPr>
                <w:rFonts w:asciiTheme="minorEastAsia" w:hAnsiTheme="minorEastAsia" w:eastAsiaTheme="minorEastAsia"/>
                <w:sz w:val="18"/>
                <w:szCs w:val="18"/>
              </w:rPr>
              <w:t>节点规格</w:t>
            </w:r>
            <w:r>
              <w:rPr>
                <w:rFonts w:hint="eastAsia" w:asciiTheme="minorEastAsia" w:hAnsiTheme="minorEastAsia" w:eastAsiaTheme="minorEastAsia"/>
                <w:sz w:val="18"/>
                <w:szCs w:val="18"/>
              </w:rPr>
              <w:t>：</w:t>
            </w:r>
            <w:r>
              <w:rPr>
                <w:rFonts w:asciiTheme="minorEastAsia" w:hAnsiTheme="minorEastAsia" w:eastAsiaTheme="minorEastAsia"/>
                <w:sz w:val="18"/>
                <w:szCs w:val="18"/>
              </w:rPr>
              <w:t>4 vCPUs | 32 GB</w:t>
            </w:r>
          </w:p>
          <w:p>
            <w:pPr>
              <w:rPr>
                <w:rFonts w:asciiTheme="minorEastAsia" w:hAnsiTheme="minorEastAsia" w:eastAsiaTheme="minorEastAsia"/>
                <w:sz w:val="18"/>
                <w:szCs w:val="18"/>
              </w:rPr>
            </w:pPr>
            <w:r>
              <w:rPr>
                <w:rFonts w:hint="eastAsia" w:asciiTheme="minorEastAsia" w:hAnsiTheme="minorEastAsia" w:eastAsiaTheme="minorEastAsia"/>
                <w:sz w:val="18"/>
                <w:szCs w:val="18"/>
              </w:rPr>
              <w:t>存储：160 GB （SSD）</w:t>
            </w:r>
          </w:p>
          <w:p>
            <w:pPr>
              <w:rPr>
                <w:rFonts w:asciiTheme="minorEastAsia" w:hAnsiTheme="minorEastAsia" w:eastAsiaTheme="minorEastAsia"/>
                <w:sz w:val="18"/>
                <w:szCs w:val="18"/>
              </w:rPr>
            </w:pPr>
            <w:r>
              <w:rPr>
                <w:rFonts w:asciiTheme="minorEastAsia" w:hAnsiTheme="minorEastAsia" w:eastAsiaTheme="minorEastAsia"/>
                <w:sz w:val="18"/>
                <w:szCs w:val="18"/>
              </w:rPr>
              <w:t>I/O</w:t>
            </w:r>
            <w:r>
              <w:rPr>
                <w:rFonts w:hint="eastAsia" w:asciiTheme="minorEastAsia" w:hAnsiTheme="minorEastAsia" w:eastAsiaTheme="minorEastAsia"/>
                <w:sz w:val="18"/>
                <w:szCs w:val="18"/>
              </w:rPr>
              <w:t>：</w:t>
            </w:r>
            <w:r>
              <w:rPr>
                <w:rFonts w:asciiTheme="minorEastAsia" w:hAnsiTheme="minorEastAsia" w:eastAsiaTheme="minorEastAsia"/>
                <w:sz w:val="18"/>
                <w:szCs w:val="18"/>
              </w:rPr>
              <w:t xml:space="preserve">0.6 GB/sec </w:t>
            </w:r>
          </w:p>
          <w:p>
            <w:pPr>
              <w:rPr>
                <w:rFonts w:asciiTheme="minorEastAsia" w:hAnsiTheme="minorEastAsia" w:eastAsiaTheme="minorEastAsia"/>
                <w:sz w:val="18"/>
                <w:szCs w:val="18"/>
              </w:rPr>
            </w:pPr>
            <w:r>
              <w:rPr>
                <w:rFonts w:hint="eastAsia" w:asciiTheme="minorEastAsia" w:hAnsiTheme="minorEastAsia" w:eastAsiaTheme="minorEastAsia"/>
                <w:sz w:val="18"/>
                <w:szCs w:val="18"/>
              </w:rPr>
              <w:t>并发数：</w:t>
            </w:r>
            <w:r>
              <w:rPr>
                <w:rFonts w:asciiTheme="minorEastAsia" w:hAnsiTheme="minorEastAsia" w:eastAsiaTheme="minorEastAsia"/>
                <w:sz w:val="18"/>
                <w:szCs w:val="18"/>
              </w:rPr>
              <w:t>10</w:t>
            </w:r>
          </w:p>
        </w:tc>
        <w:tc>
          <w:tcPr>
            <w:tcW w:w="1179"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28890</w:t>
            </w:r>
          </w:p>
        </w:tc>
        <w:tc>
          <w:tcPr>
            <w:tcW w:w="2777" w:type="dxa"/>
            <w:tcBorders>
              <w:top w:val="nil"/>
              <w:left w:val="nil"/>
              <w:bottom w:val="single" w:color="auto" w:sz="4" w:space="0"/>
              <w:right w:val="single" w:color="auto" w:sz="4" w:space="0"/>
            </w:tcBorders>
            <w:shd w:val="clear" w:color="auto" w:fill="auto"/>
            <w:vAlign w:val="center"/>
          </w:tcPr>
          <w:p>
            <w:pPr>
              <w:pStyle w:val="63"/>
              <w:widowControl/>
              <w:numPr>
                <w:ilvl w:val="0"/>
                <w:numId w:val="7"/>
              </w:numPr>
              <w:ind w:left="1440" w:firstLineChars="0"/>
              <w:jc w:val="left"/>
              <w:rPr>
                <w:rFonts w:cs="宋体" w:asciiTheme="minorEastAsia" w:hAnsiTheme="minorEastAsia"/>
                <w:sz w:val="18"/>
                <w:szCs w:val="18"/>
              </w:rPr>
            </w:pPr>
            <w:r>
              <w:rPr>
                <w:rFonts w:hint="eastAsia" w:cs="宋体" w:asciiTheme="minorEastAsia" w:hAnsiTheme="minorEastAsia"/>
                <w:sz w:val="18"/>
                <w:szCs w:val="18"/>
              </w:rPr>
              <w:t>适用于测试、学习环境</w:t>
            </w:r>
          </w:p>
          <w:p>
            <w:pPr>
              <w:pStyle w:val="63"/>
              <w:widowControl/>
              <w:numPr>
                <w:ilvl w:val="0"/>
                <w:numId w:val="7"/>
              </w:numPr>
              <w:ind w:left="1440" w:firstLineChars="0"/>
              <w:jc w:val="left"/>
              <w:rPr>
                <w:rFonts w:cs="宋体" w:asciiTheme="minorEastAsia" w:hAnsiTheme="minorEastAsia"/>
                <w:sz w:val="18"/>
                <w:szCs w:val="18"/>
              </w:rPr>
            </w:pPr>
            <w:r>
              <w:rPr>
                <w:rFonts w:hint="eastAsia" w:cs="宋体" w:asciiTheme="minorEastAsia" w:hAnsiTheme="minorEastAsia"/>
                <w:sz w:val="18"/>
                <w:szCs w:val="18"/>
              </w:rPr>
              <w:t>企业级融合数据仓库，配置IO性能更高的SSD磁盘，适合高并发低延迟等交互查询业务场景。</w:t>
            </w:r>
          </w:p>
        </w:tc>
      </w:tr>
      <w:tr>
        <w:tblPrEx>
          <w:tblLayout w:type="fixed"/>
          <w:tblCellMar>
            <w:top w:w="0" w:type="dxa"/>
            <w:left w:w="108" w:type="dxa"/>
            <w:bottom w:w="0" w:type="dxa"/>
            <w:right w:w="108" w:type="dxa"/>
          </w:tblCellMar>
        </w:tblPrEx>
        <w:trPr>
          <w:trHeight w:val="990" w:hRule="atLeast"/>
        </w:trPr>
        <w:tc>
          <w:tcPr>
            <w:tcW w:w="1540"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数据仓库</w:t>
            </w:r>
            <w:r>
              <w:rPr>
                <w:rFonts w:asciiTheme="minorEastAsia" w:hAnsiTheme="minorEastAsia" w:eastAsiaTheme="minorEastAsia"/>
                <w:sz w:val="18"/>
                <w:szCs w:val="18"/>
              </w:rPr>
              <w:t>高级套餐</w:t>
            </w:r>
          </w:p>
        </w:tc>
        <w:tc>
          <w:tcPr>
            <w:tcW w:w="3111"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节点名称</w:t>
            </w:r>
            <w:r>
              <w:rPr>
                <w:rFonts w:hint="eastAsia" w:asciiTheme="minorEastAsia" w:hAnsiTheme="minorEastAsia" w:eastAsiaTheme="minorEastAsia"/>
                <w:sz w:val="18"/>
                <w:szCs w:val="18"/>
              </w:rPr>
              <w:t>：</w:t>
            </w:r>
            <w:r>
              <w:rPr>
                <w:rFonts w:asciiTheme="minorEastAsia" w:hAnsiTheme="minorEastAsia" w:eastAsiaTheme="minorEastAsia"/>
                <w:sz w:val="18"/>
                <w:szCs w:val="18"/>
              </w:rPr>
              <w:t>dws.dc.4xlarge</w:t>
            </w:r>
          </w:p>
          <w:p>
            <w:pPr>
              <w:rPr>
                <w:rFonts w:asciiTheme="minorEastAsia" w:hAnsiTheme="minorEastAsia" w:eastAsiaTheme="minorEastAsia"/>
                <w:sz w:val="18"/>
                <w:szCs w:val="18"/>
              </w:rPr>
            </w:pPr>
            <w:r>
              <w:rPr>
                <w:rFonts w:asciiTheme="minorEastAsia" w:hAnsiTheme="minorEastAsia" w:eastAsiaTheme="minorEastAsia"/>
                <w:sz w:val="18"/>
                <w:szCs w:val="18"/>
              </w:rPr>
              <w:t>节点个数</w:t>
            </w:r>
            <w:r>
              <w:rPr>
                <w:rFonts w:hint="eastAsia" w:asciiTheme="minorEastAsia" w:hAnsiTheme="minorEastAsia" w:eastAsiaTheme="minorEastAsia"/>
                <w:sz w:val="18"/>
                <w:szCs w:val="18"/>
              </w:rPr>
              <w:t>：3</w:t>
            </w:r>
          </w:p>
          <w:p>
            <w:pPr>
              <w:rPr>
                <w:rFonts w:asciiTheme="minorEastAsia" w:hAnsiTheme="minorEastAsia" w:eastAsiaTheme="minorEastAsia"/>
                <w:sz w:val="18"/>
                <w:szCs w:val="18"/>
              </w:rPr>
            </w:pPr>
            <w:r>
              <w:rPr>
                <w:rFonts w:asciiTheme="minorEastAsia" w:hAnsiTheme="minorEastAsia" w:eastAsiaTheme="minorEastAsia"/>
                <w:sz w:val="18"/>
                <w:szCs w:val="18"/>
              </w:rPr>
              <w:t>节点规格</w:t>
            </w:r>
            <w:r>
              <w:rPr>
                <w:rFonts w:hint="eastAsia" w:asciiTheme="minorEastAsia" w:hAnsiTheme="minorEastAsia" w:eastAsiaTheme="minorEastAsia"/>
                <w:sz w:val="18"/>
                <w:szCs w:val="18"/>
              </w:rPr>
              <w:t>：</w:t>
            </w:r>
            <w:r>
              <w:rPr>
                <w:rFonts w:asciiTheme="minorEastAsia" w:hAnsiTheme="minorEastAsia" w:eastAsiaTheme="minorEastAsia"/>
                <w:sz w:val="18"/>
                <w:szCs w:val="18"/>
              </w:rPr>
              <w:t>16 vCPUs | 128 GB</w:t>
            </w:r>
          </w:p>
          <w:p>
            <w:pPr>
              <w:rPr>
                <w:rFonts w:asciiTheme="minorEastAsia" w:hAnsiTheme="minorEastAsia" w:eastAsiaTheme="minorEastAsia"/>
                <w:sz w:val="18"/>
                <w:szCs w:val="18"/>
              </w:rPr>
            </w:pPr>
            <w:r>
              <w:rPr>
                <w:rFonts w:hint="eastAsia" w:asciiTheme="minorEastAsia" w:hAnsiTheme="minorEastAsia" w:eastAsiaTheme="minorEastAsia"/>
                <w:sz w:val="18"/>
                <w:szCs w:val="18"/>
              </w:rPr>
              <w:t>存储：1.49 TB（SSD）</w:t>
            </w:r>
          </w:p>
          <w:p>
            <w:pPr>
              <w:rPr>
                <w:rFonts w:asciiTheme="minorEastAsia" w:hAnsiTheme="minorEastAsia" w:eastAsiaTheme="minorEastAsia"/>
                <w:sz w:val="18"/>
                <w:szCs w:val="18"/>
              </w:rPr>
            </w:pPr>
            <w:r>
              <w:rPr>
                <w:rFonts w:asciiTheme="minorEastAsia" w:hAnsiTheme="minorEastAsia" w:eastAsiaTheme="minorEastAsia"/>
                <w:sz w:val="18"/>
                <w:szCs w:val="18"/>
              </w:rPr>
              <w:t>I/O</w:t>
            </w:r>
            <w:r>
              <w:rPr>
                <w:rFonts w:hint="eastAsia" w:asciiTheme="minorEastAsia" w:hAnsiTheme="minorEastAsia" w:eastAsiaTheme="minorEastAsia"/>
                <w:sz w:val="18"/>
                <w:szCs w:val="18"/>
              </w:rPr>
              <w:t>：</w:t>
            </w:r>
            <w:r>
              <w:rPr>
                <w:rFonts w:asciiTheme="minorEastAsia" w:hAnsiTheme="minorEastAsia" w:eastAsiaTheme="minorEastAsia"/>
                <w:sz w:val="18"/>
                <w:szCs w:val="18"/>
              </w:rPr>
              <w:t xml:space="preserve">5.7 GB/sec </w:t>
            </w:r>
          </w:p>
          <w:p>
            <w:pPr>
              <w:rPr>
                <w:rFonts w:asciiTheme="minorEastAsia" w:hAnsiTheme="minorEastAsia" w:eastAsiaTheme="minorEastAsia"/>
                <w:sz w:val="18"/>
                <w:szCs w:val="18"/>
              </w:rPr>
            </w:pPr>
            <w:r>
              <w:rPr>
                <w:rFonts w:hint="eastAsia" w:asciiTheme="minorEastAsia" w:hAnsiTheme="minorEastAsia" w:eastAsiaTheme="minorEastAsia"/>
                <w:sz w:val="18"/>
                <w:szCs w:val="18"/>
              </w:rPr>
              <w:t>并发数：</w:t>
            </w:r>
            <w:r>
              <w:rPr>
                <w:rFonts w:asciiTheme="minorEastAsia" w:hAnsiTheme="minorEastAsia" w:eastAsiaTheme="minorEastAsia"/>
                <w:sz w:val="18"/>
                <w:szCs w:val="18"/>
              </w:rPr>
              <w:t>40</w:t>
            </w:r>
          </w:p>
        </w:tc>
        <w:tc>
          <w:tcPr>
            <w:tcW w:w="1179"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173403</w:t>
            </w:r>
          </w:p>
        </w:tc>
        <w:tc>
          <w:tcPr>
            <w:tcW w:w="2777" w:type="dxa"/>
            <w:tcBorders>
              <w:top w:val="nil"/>
              <w:left w:val="nil"/>
              <w:bottom w:val="single" w:color="auto" w:sz="4" w:space="0"/>
              <w:right w:val="single" w:color="auto" w:sz="4" w:space="0"/>
            </w:tcBorders>
            <w:shd w:val="clear" w:color="auto" w:fill="auto"/>
            <w:vAlign w:val="center"/>
          </w:tcPr>
          <w:p>
            <w:pPr>
              <w:pStyle w:val="63"/>
              <w:widowControl/>
              <w:numPr>
                <w:ilvl w:val="0"/>
                <w:numId w:val="8"/>
              </w:numPr>
              <w:ind w:left="1440" w:firstLineChars="0"/>
              <w:jc w:val="left"/>
              <w:rPr>
                <w:rFonts w:cs="宋体" w:asciiTheme="minorEastAsia" w:hAnsiTheme="minorEastAsia"/>
                <w:sz w:val="18"/>
                <w:szCs w:val="18"/>
              </w:rPr>
            </w:pPr>
            <w:r>
              <w:rPr>
                <w:rFonts w:hint="eastAsia" w:cs="宋体" w:asciiTheme="minorEastAsia" w:hAnsiTheme="minorEastAsia"/>
                <w:sz w:val="18"/>
                <w:szCs w:val="18"/>
              </w:rPr>
              <w:t>适用于生产环境（可根据客户需求调整配置规格）</w:t>
            </w:r>
          </w:p>
          <w:p>
            <w:pPr>
              <w:pStyle w:val="63"/>
              <w:widowControl/>
              <w:numPr>
                <w:ilvl w:val="0"/>
                <w:numId w:val="8"/>
              </w:numPr>
              <w:ind w:left="1440" w:firstLineChars="0"/>
              <w:jc w:val="left"/>
              <w:rPr>
                <w:rFonts w:cs="宋体" w:asciiTheme="minorEastAsia" w:hAnsiTheme="minorEastAsia"/>
                <w:sz w:val="18"/>
                <w:szCs w:val="18"/>
              </w:rPr>
            </w:pPr>
            <w:r>
              <w:rPr>
                <w:rFonts w:hint="eastAsia" w:cs="宋体" w:asciiTheme="minorEastAsia" w:hAnsiTheme="minorEastAsia"/>
                <w:sz w:val="18"/>
                <w:szCs w:val="18"/>
              </w:rPr>
              <w:t>企业级融合数据仓库，配置IO性能更高的SSD磁盘，适合高并发低延迟等交互查询业务场景。</w:t>
            </w:r>
          </w:p>
        </w:tc>
      </w:tr>
    </w:tbl>
    <w:p>
      <w:pPr>
        <w:pStyle w:val="4"/>
        <w:spacing w:before="156" w:after="156"/>
      </w:pPr>
      <w:r>
        <w:t>大数据和AIoT服务</w:t>
      </w:r>
    </w:p>
    <w:p>
      <w:pPr>
        <w:rPr>
          <w:rFonts w:asciiTheme="minorEastAsia" w:hAnsiTheme="minorEastAsia" w:eastAsiaTheme="minorEastAsia"/>
        </w:rPr>
      </w:pPr>
      <w:r>
        <w:rPr>
          <w:rFonts w:hint="eastAsia" w:asciiTheme="minorEastAsia" w:hAnsiTheme="minorEastAsia" w:eastAsiaTheme="minorEastAsia"/>
        </w:rPr>
        <w:t>华为AI</w:t>
      </w:r>
      <w:r>
        <w:rPr>
          <w:rFonts w:asciiTheme="minorEastAsia" w:hAnsiTheme="minorEastAsia" w:eastAsiaTheme="minorEastAsia"/>
        </w:rPr>
        <w:t>oT</w:t>
      </w:r>
      <w:r>
        <w:rPr>
          <w:rFonts w:hint="eastAsia" w:asciiTheme="minorEastAsia" w:hAnsiTheme="minorEastAsia" w:eastAsiaTheme="minorEastAsia"/>
        </w:rPr>
        <w:t>服务</w:t>
      </w:r>
    </w:p>
    <w:tbl>
      <w:tblPr>
        <w:tblStyle w:val="34"/>
        <w:tblW w:w="101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5362"/>
        <w:gridCol w:w="1032"/>
        <w:gridCol w:w="1190"/>
        <w:gridCol w:w="14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jc w:val="center"/>
        </w:trPr>
        <w:tc>
          <w:tcPr>
            <w:tcW w:w="1109" w:type="dxa"/>
            <w:shd w:val="clear" w:color="auto" w:fill="FFC000"/>
            <w:vAlign w:val="center"/>
          </w:tcPr>
          <w:p>
            <w:pPr>
              <w:jc w:val="center"/>
              <w:rPr>
                <w:rFonts w:cs="Arial" w:asciiTheme="minorEastAsia" w:hAnsiTheme="minorEastAsia" w:eastAsiaTheme="minorEastAsia"/>
                <w:b/>
                <w:bCs/>
                <w:sz w:val="18"/>
                <w:szCs w:val="18"/>
              </w:rPr>
            </w:pPr>
            <w:r>
              <w:rPr>
                <w:rFonts w:cs="Arial" w:asciiTheme="minorEastAsia" w:hAnsiTheme="minorEastAsia" w:eastAsiaTheme="minorEastAsia"/>
                <w:b/>
                <w:bCs/>
                <w:sz w:val="18"/>
                <w:szCs w:val="18"/>
              </w:rPr>
              <w:t>服务条目</w:t>
            </w:r>
          </w:p>
        </w:tc>
        <w:tc>
          <w:tcPr>
            <w:tcW w:w="5362" w:type="dxa"/>
            <w:shd w:val="clear" w:color="auto" w:fill="FFC000"/>
            <w:vAlign w:val="center"/>
          </w:tcPr>
          <w:p>
            <w:pPr>
              <w:jc w:val="center"/>
              <w:rPr>
                <w:rFonts w:cs="Arial" w:asciiTheme="minorEastAsia" w:hAnsiTheme="minorEastAsia" w:eastAsiaTheme="minorEastAsia"/>
                <w:b/>
                <w:bCs/>
                <w:sz w:val="18"/>
                <w:szCs w:val="18"/>
              </w:rPr>
            </w:pPr>
            <w:r>
              <w:rPr>
                <w:rFonts w:cs="Arial" w:asciiTheme="minorEastAsia" w:hAnsiTheme="minorEastAsia" w:eastAsiaTheme="minorEastAsia"/>
                <w:b/>
                <w:bCs/>
                <w:sz w:val="18"/>
                <w:szCs w:val="18"/>
              </w:rPr>
              <w:t>服务说明</w:t>
            </w:r>
          </w:p>
        </w:tc>
        <w:tc>
          <w:tcPr>
            <w:tcW w:w="1032" w:type="dxa"/>
            <w:shd w:val="clear" w:color="auto" w:fill="FFC000"/>
            <w:vAlign w:val="center"/>
          </w:tcPr>
          <w:p>
            <w:pPr>
              <w:jc w:val="center"/>
              <w:rPr>
                <w:rFonts w:cs="Arial" w:asciiTheme="minorEastAsia" w:hAnsiTheme="minorEastAsia" w:eastAsiaTheme="minorEastAsia"/>
                <w:b/>
                <w:bCs/>
                <w:sz w:val="18"/>
                <w:szCs w:val="18"/>
              </w:rPr>
            </w:pPr>
            <w:r>
              <w:rPr>
                <w:rFonts w:cs="Arial" w:asciiTheme="minorEastAsia" w:hAnsiTheme="minorEastAsia" w:eastAsiaTheme="minorEastAsia"/>
                <w:b/>
                <w:bCs/>
                <w:sz w:val="18"/>
                <w:szCs w:val="18"/>
              </w:rPr>
              <w:t>单位</w:t>
            </w:r>
          </w:p>
        </w:tc>
        <w:tc>
          <w:tcPr>
            <w:tcW w:w="1190" w:type="dxa"/>
            <w:shd w:val="clear" w:color="auto" w:fill="FFC000"/>
            <w:vAlign w:val="center"/>
          </w:tcPr>
          <w:p>
            <w:pPr>
              <w:jc w:val="center"/>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 xml:space="preserve"> 价格 </w:t>
            </w:r>
          </w:p>
        </w:tc>
        <w:tc>
          <w:tcPr>
            <w:tcW w:w="1446" w:type="dxa"/>
            <w:shd w:val="clear" w:color="auto" w:fill="FFC000"/>
            <w:vAlign w:val="center"/>
          </w:tcPr>
          <w:p>
            <w:pPr>
              <w:jc w:val="center"/>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5" w:hRule="atLeast"/>
          <w:jc w:val="center"/>
        </w:trPr>
        <w:tc>
          <w:tcPr>
            <w:tcW w:w="1109" w:type="dxa"/>
            <w:vMerge w:val="restart"/>
            <w:shd w:val="clear" w:color="auto" w:fill="auto"/>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AI</w:t>
            </w:r>
            <w:r>
              <w:rPr>
                <w:rFonts w:asciiTheme="minorEastAsia" w:hAnsiTheme="minorEastAsia" w:eastAsiaTheme="minorEastAsia"/>
                <w:sz w:val="18"/>
                <w:szCs w:val="18"/>
              </w:rPr>
              <w:t>oT</w:t>
            </w:r>
            <w:r>
              <w:rPr>
                <w:rFonts w:hint="eastAsia" w:asciiTheme="minorEastAsia" w:hAnsiTheme="minorEastAsia" w:eastAsiaTheme="minorEastAsia"/>
                <w:sz w:val="18"/>
                <w:szCs w:val="18"/>
              </w:rPr>
              <w:t>服务</w:t>
            </w:r>
          </w:p>
        </w:tc>
        <w:tc>
          <w:tcPr>
            <w:tcW w:w="5362" w:type="dxa"/>
            <w:shd w:val="clear" w:color="auto" w:fill="auto"/>
            <w:vAlign w:val="center"/>
          </w:tcPr>
          <w:p>
            <w:pP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套餐包自启用后一年内有效。</w:t>
            </w:r>
            <w:r>
              <w:rPr>
                <w:rFonts w:hint="eastAsia" w:asciiTheme="minorEastAsia" w:hAnsiTheme="minorEastAsia" w:eastAsiaTheme="minorEastAsia"/>
                <w:color w:val="000000"/>
                <w:sz w:val="18"/>
                <w:szCs w:val="18"/>
              </w:rPr>
              <w:br w:type="textWrapping"/>
            </w:r>
            <w:r>
              <w:rPr>
                <w:rFonts w:hint="eastAsia" w:asciiTheme="minorEastAsia" w:hAnsiTheme="minorEastAsia" w:eastAsiaTheme="minorEastAsia"/>
                <w:color w:val="000000"/>
                <w:sz w:val="18"/>
                <w:szCs w:val="18"/>
              </w:rPr>
              <w:t>包含10万AI云服务资源，以下内容任选：</w:t>
            </w:r>
            <w:r>
              <w:rPr>
                <w:rFonts w:hint="eastAsia" w:asciiTheme="minorEastAsia" w:hAnsiTheme="minorEastAsia" w:eastAsiaTheme="minorEastAsia"/>
                <w:color w:val="000000"/>
                <w:sz w:val="18"/>
                <w:szCs w:val="18"/>
              </w:rPr>
              <w:br w:type="textWrapping"/>
            </w:r>
            <w:r>
              <w:rPr>
                <w:rFonts w:hint="eastAsia" w:asciiTheme="minorEastAsia" w:hAnsiTheme="minorEastAsia" w:eastAsiaTheme="minorEastAsia"/>
                <w:color w:val="000000"/>
                <w:sz w:val="18"/>
                <w:szCs w:val="18"/>
              </w:rPr>
              <w:t>1) 人工智能应用API(含图像内容检测、实时语音识别、人脸搜索/对比/检测、通用文字识别、图片搜索查询等20+API)</w:t>
            </w:r>
            <w:r>
              <w:rPr>
                <w:rFonts w:hint="eastAsia" w:asciiTheme="minorEastAsia" w:hAnsiTheme="minorEastAsia" w:eastAsiaTheme="minorEastAsia"/>
                <w:color w:val="000000"/>
                <w:sz w:val="18"/>
                <w:szCs w:val="18"/>
              </w:rPr>
              <w:br w:type="textWrapping"/>
            </w:r>
            <w:r>
              <w:rPr>
                <w:rFonts w:hint="eastAsia" w:asciiTheme="minorEastAsia" w:hAnsiTheme="minorEastAsia" w:eastAsiaTheme="minorEastAsia"/>
                <w:color w:val="000000"/>
                <w:sz w:val="18"/>
                <w:szCs w:val="18"/>
              </w:rPr>
              <w:t>2) AI开发平台ModelArts，提供模型学习训练的技术平台及资源服务</w:t>
            </w:r>
            <w:r>
              <w:rPr>
                <w:rFonts w:hint="eastAsia" w:asciiTheme="minorEastAsia" w:hAnsiTheme="minorEastAsia" w:eastAsiaTheme="minorEastAsia"/>
                <w:color w:val="000000"/>
                <w:sz w:val="18"/>
                <w:szCs w:val="18"/>
              </w:rPr>
              <w:br w:type="textWrapping"/>
            </w:r>
            <w:r>
              <w:rPr>
                <w:rFonts w:hint="eastAsia" w:asciiTheme="minorEastAsia" w:hAnsiTheme="minorEastAsia" w:eastAsiaTheme="minorEastAsia"/>
                <w:color w:val="000000"/>
                <w:sz w:val="18"/>
                <w:szCs w:val="18"/>
              </w:rPr>
              <w:t>3)AI大数据服务，提供数据接入、云数据迁移、数据湖工厂、数据仓库、数据湖探索等服务</w:t>
            </w:r>
          </w:p>
        </w:tc>
        <w:tc>
          <w:tcPr>
            <w:tcW w:w="1032"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元/套餐包/年</w:t>
            </w:r>
          </w:p>
        </w:tc>
        <w:tc>
          <w:tcPr>
            <w:tcW w:w="1190"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 xml:space="preserve"> 100,000.00 </w:t>
            </w:r>
          </w:p>
        </w:tc>
        <w:tc>
          <w:tcPr>
            <w:tcW w:w="1446" w:type="dxa"/>
            <w:vMerge w:val="restart"/>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1</w:t>
            </w:r>
            <w:r>
              <w:rPr>
                <w:rFonts w:asciiTheme="minorEastAsia" w:hAnsiTheme="minorEastAsia" w:eastAsiaTheme="minorEastAsia"/>
                <w:sz w:val="18"/>
                <w:szCs w:val="18"/>
              </w:rPr>
              <w:t>50</w:t>
            </w:r>
            <w:r>
              <w:rPr>
                <w:rFonts w:hint="eastAsia" w:asciiTheme="minorEastAsia" w:hAnsiTheme="minorEastAsia" w:eastAsiaTheme="minorEastAsia"/>
                <w:sz w:val="18"/>
                <w:szCs w:val="18"/>
              </w:rPr>
              <w:t>,</w:t>
            </w:r>
            <w:r>
              <w:rPr>
                <w:rFonts w:asciiTheme="minorEastAsia" w:hAnsiTheme="minorEastAsia" w:eastAsiaTheme="minorEastAsia"/>
                <w:sz w:val="18"/>
                <w:szCs w:val="18"/>
              </w:rPr>
              <w:t>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0" w:hRule="atLeast"/>
          <w:jc w:val="center"/>
        </w:trPr>
        <w:tc>
          <w:tcPr>
            <w:tcW w:w="1109" w:type="dxa"/>
            <w:vMerge w:val="continue"/>
            <w:vAlign w:val="center"/>
          </w:tcPr>
          <w:p>
            <w:pPr>
              <w:rPr>
                <w:rFonts w:asciiTheme="minorEastAsia" w:hAnsiTheme="minorEastAsia" w:eastAsiaTheme="minorEastAsia"/>
                <w:sz w:val="18"/>
                <w:szCs w:val="18"/>
              </w:rPr>
            </w:pPr>
          </w:p>
        </w:tc>
        <w:tc>
          <w:tcPr>
            <w:tcW w:w="5362" w:type="dxa"/>
            <w:shd w:val="clear" w:color="auto" w:fill="auto"/>
            <w:vAlign w:val="center"/>
          </w:tcPr>
          <w:p>
            <w:pP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云主机及数据库服务：</w:t>
            </w:r>
            <w:r>
              <w:rPr>
                <w:rFonts w:hint="eastAsia" w:asciiTheme="minorEastAsia" w:hAnsiTheme="minorEastAsia" w:eastAsiaTheme="minorEastAsia"/>
                <w:color w:val="000000"/>
                <w:sz w:val="18"/>
                <w:szCs w:val="18"/>
              </w:rPr>
              <w:br w:type="textWrapping"/>
            </w:r>
            <w:r>
              <w:rPr>
                <w:rFonts w:hint="eastAsia" w:asciiTheme="minorEastAsia" w:hAnsiTheme="minorEastAsia" w:eastAsiaTheme="minorEastAsia"/>
                <w:color w:val="000000"/>
                <w:sz w:val="18"/>
                <w:szCs w:val="18"/>
              </w:rPr>
              <w:t>1.虚机</w:t>
            </w:r>
            <w:r>
              <w:rPr>
                <w:rFonts w:hint="eastAsia" w:asciiTheme="minorEastAsia" w:hAnsiTheme="minorEastAsia" w:eastAsiaTheme="minorEastAsia"/>
                <w:color w:val="000000"/>
                <w:sz w:val="18"/>
                <w:szCs w:val="18"/>
              </w:rPr>
              <w:br w:type="textWrapping"/>
            </w:r>
            <w:r>
              <w:rPr>
                <w:rFonts w:hint="eastAsia" w:asciiTheme="minorEastAsia" w:hAnsiTheme="minorEastAsia" w:eastAsiaTheme="minorEastAsia"/>
                <w:color w:val="000000"/>
                <w:sz w:val="18"/>
                <w:szCs w:val="18"/>
              </w:rPr>
              <w:t xml:space="preserve">2.EIP  </w:t>
            </w:r>
            <w:r>
              <w:rPr>
                <w:rFonts w:hint="eastAsia" w:asciiTheme="minorEastAsia" w:hAnsiTheme="minorEastAsia" w:eastAsiaTheme="minorEastAsia"/>
                <w:color w:val="000000"/>
                <w:sz w:val="18"/>
                <w:szCs w:val="18"/>
              </w:rPr>
              <w:br w:type="textWrapping"/>
            </w:r>
            <w:r>
              <w:rPr>
                <w:rFonts w:hint="eastAsia" w:asciiTheme="minorEastAsia" w:hAnsiTheme="minorEastAsia" w:eastAsiaTheme="minorEastAsia"/>
                <w:color w:val="000000"/>
                <w:sz w:val="18"/>
                <w:szCs w:val="18"/>
              </w:rPr>
              <w:t>3.带宽</w:t>
            </w:r>
            <w:r>
              <w:rPr>
                <w:rFonts w:hint="eastAsia" w:asciiTheme="minorEastAsia" w:hAnsiTheme="minorEastAsia" w:eastAsiaTheme="minorEastAsia"/>
                <w:color w:val="000000"/>
                <w:sz w:val="18"/>
                <w:szCs w:val="18"/>
              </w:rPr>
              <w:br w:type="textWrapping"/>
            </w:r>
            <w:r>
              <w:rPr>
                <w:rFonts w:hint="eastAsia" w:asciiTheme="minorEastAsia" w:hAnsiTheme="minorEastAsia" w:eastAsiaTheme="minorEastAsia"/>
                <w:color w:val="000000"/>
                <w:sz w:val="18"/>
                <w:szCs w:val="18"/>
              </w:rPr>
              <w:t>4.RDS_MySQL</w:t>
            </w:r>
            <w:r>
              <w:rPr>
                <w:rFonts w:hint="eastAsia" w:asciiTheme="minorEastAsia" w:hAnsiTheme="minorEastAsia" w:eastAsiaTheme="minorEastAsia"/>
                <w:color w:val="000000"/>
                <w:sz w:val="18"/>
                <w:szCs w:val="18"/>
              </w:rPr>
              <w:br w:type="textWrapping"/>
            </w:r>
            <w:r>
              <w:rPr>
                <w:rFonts w:hint="eastAsia" w:asciiTheme="minorEastAsia" w:hAnsiTheme="minorEastAsia" w:eastAsiaTheme="minorEastAsia"/>
                <w:color w:val="000000"/>
                <w:sz w:val="18"/>
                <w:szCs w:val="18"/>
              </w:rPr>
              <w:t>5.OBS</w:t>
            </w:r>
          </w:p>
        </w:tc>
        <w:tc>
          <w:tcPr>
            <w:tcW w:w="1032"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元/套餐包/年</w:t>
            </w:r>
          </w:p>
        </w:tc>
        <w:tc>
          <w:tcPr>
            <w:tcW w:w="1190"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 xml:space="preserve">  50,000.00 </w:t>
            </w:r>
          </w:p>
        </w:tc>
        <w:tc>
          <w:tcPr>
            <w:tcW w:w="1446" w:type="dxa"/>
            <w:vMerge w:val="continue"/>
            <w:vAlign w:val="center"/>
          </w:tcPr>
          <w:p>
            <w:pPr>
              <w:rPr>
                <w:rFonts w:asciiTheme="minorEastAsia" w:hAnsiTheme="minorEastAsia" w:eastAsiaTheme="minorEastAsia"/>
                <w:sz w:val="18"/>
                <w:szCs w:val="18"/>
              </w:rPr>
            </w:pPr>
          </w:p>
        </w:tc>
      </w:tr>
    </w:tbl>
    <w:p>
      <w:pPr>
        <w:pStyle w:val="5"/>
      </w:pPr>
      <w:r>
        <w:rPr>
          <w:rFonts w:hint="eastAsia"/>
        </w:rPr>
        <w:t>AIoT应用API报价</w:t>
      </w:r>
    </w:p>
    <w:tbl>
      <w:tblPr>
        <w:tblStyle w:val="34"/>
        <w:tblW w:w="8222" w:type="dxa"/>
        <w:tblInd w:w="-5" w:type="dxa"/>
        <w:tblLayout w:type="fixed"/>
        <w:tblCellMar>
          <w:top w:w="0" w:type="dxa"/>
          <w:left w:w="108" w:type="dxa"/>
          <w:bottom w:w="0" w:type="dxa"/>
          <w:right w:w="108" w:type="dxa"/>
        </w:tblCellMar>
      </w:tblPr>
      <w:tblGrid>
        <w:gridCol w:w="2920"/>
        <w:gridCol w:w="2080"/>
        <w:gridCol w:w="3222"/>
      </w:tblGrid>
      <w:tr>
        <w:tblPrEx>
          <w:tblLayout w:type="fixed"/>
          <w:tblCellMar>
            <w:top w:w="0" w:type="dxa"/>
            <w:left w:w="108" w:type="dxa"/>
            <w:bottom w:w="0" w:type="dxa"/>
            <w:right w:w="108" w:type="dxa"/>
          </w:tblCellMar>
        </w:tblPrEx>
        <w:trPr>
          <w:trHeight w:val="310" w:hRule="atLeast"/>
        </w:trPr>
        <w:tc>
          <w:tcPr>
            <w:tcW w:w="2920" w:type="dxa"/>
            <w:tcBorders>
              <w:top w:val="single" w:color="auto" w:sz="4" w:space="0"/>
              <w:left w:val="single" w:color="auto" w:sz="4" w:space="0"/>
              <w:bottom w:val="single" w:color="auto" w:sz="4" w:space="0"/>
              <w:right w:val="single" w:color="auto" w:sz="4" w:space="0"/>
            </w:tcBorders>
            <w:shd w:val="clear" w:color="auto" w:fill="FFC000"/>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服务条目</w:t>
            </w:r>
          </w:p>
        </w:tc>
        <w:tc>
          <w:tcPr>
            <w:tcW w:w="2080" w:type="dxa"/>
            <w:tcBorders>
              <w:top w:val="single" w:color="auto" w:sz="4" w:space="0"/>
              <w:left w:val="nil"/>
              <w:bottom w:val="single" w:color="auto" w:sz="4" w:space="0"/>
              <w:right w:val="single" w:color="auto" w:sz="4" w:space="0"/>
            </w:tcBorders>
            <w:shd w:val="clear" w:color="auto" w:fill="FFC000"/>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价格</w:t>
            </w:r>
          </w:p>
        </w:tc>
        <w:tc>
          <w:tcPr>
            <w:tcW w:w="3222" w:type="dxa"/>
            <w:tcBorders>
              <w:top w:val="single" w:color="auto" w:sz="4" w:space="0"/>
              <w:left w:val="nil"/>
              <w:bottom w:val="single" w:color="auto" w:sz="4" w:space="0"/>
              <w:right w:val="single" w:color="auto" w:sz="4" w:space="0"/>
            </w:tcBorders>
            <w:shd w:val="clear" w:color="auto" w:fill="FFC000"/>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价格单位</w:t>
            </w:r>
          </w:p>
        </w:tc>
      </w:tr>
      <w:tr>
        <w:tblPrEx>
          <w:tblLayout w:type="fixed"/>
          <w:tblCellMar>
            <w:top w:w="0" w:type="dxa"/>
            <w:left w:w="108" w:type="dxa"/>
            <w:bottom w:w="0" w:type="dxa"/>
            <w:right w:w="108" w:type="dxa"/>
          </w:tblCellMar>
        </w:tblPrEx>
        <w:trPr>
          <w:trHeight w:val="422"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增值税发票识别</w:t>
            </w:r>
          </w:p>
        </w:tc>
        <w:tc>
          <w:tcPr>
            <w:tcW w:w="2080" w:type="dxa"/>
            <w:tcBorders>
              <w:top w:val="nil"/>
              <w:left w:val="nil"/>
              <w:bottom w:val="single" w:color="auto" w:sz="4" w:space="0"/>
              <w:right w:val="single" w:color="auto" w:sz="4" w:space="0"/>
            </w:tcBorders>
            <w:shd w:val="clear" w:color="auto" w:fill="auto"/>
            <w:vAlign w:val="center"/>
          </w:tcPr>
          <w:p>
            <w:pPr>
              <w:jc w:val="right"/>
              <w:rPr>
                <w:rFonts w:asciiTheme="minorEastAsia" w:hAnsiTheme="minorEastAsia" w:eastAsiaTheme="minorEastAsia"/>
                <w:sz w:val="18"/>
                <w:szCs w:val="18"/>
              </w:rPr>
            </w:pPr>
            <w:r>
              <w:rPr>
                <w:rFonts w:asciiTheme="minorEastAsia" w:hAnsiTheme="minorEastAsia" w:eastAsiaTheme="minorEastAsia"/>
                <w:sz w:val="18"/>
                <w:szCs w:val="18"/>
              </w:rPr>
              <w:t>0.4</w:t>
            </w:r>
          </w:p>
        </w:tc>
        <w:tc>
          <w:tcPr>
            <w:tcW w:w="3222"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元</w:t>
            </w:r>
            <w:r>
              <w:rPr>
                <w:rFonts w:asciiTheme="minorEastAsia" w:hAnsiTheme="minorEastAsia" w:eastAsiaTheme="minorEastAsia"/>
                <w:sz w:val="18"/>
                <w:szCs w:val="18"/>
              </w:rPr>
              <w:t>/</w:t>
            </w:r>
            <w:r>
              <w:rPr>
                <w:rFonts w:hint="eastAsia" w:asciiTheme="minorEastAsia" w:hAnsiTheme="minorEastAsia" w:eastAsiaTheme="minorEastAsia"/>
                <w:sz w:val="18"/>
                <w:szCs w:val="18"/>
              </w:rPr>
              <w:t>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英文海关单据识别</w:t>
            </w:r>
          </w:p>
        </w:tc>
        <w:tc>
          <w:tcPr>
            <w:tcW w:w="2080" w:type="dxa"/>
            <w:tcBorders>
              <w:top w:val="nil"/>
              <w:left w:val="nil"/>
              <w:bottom w:val="single" w:color="auto" w:sz="4" w:space="0"/>
              <w:right w:val="single" w:color="auto" w:sz="4" w:space="0"/>
            </w:tcBorders>
            <w:shd w:val="clear" w:color="auto" w:fill="auto"/>
            <w:vAlign w:val="center"/>
          </w:tcPr>
          <w:p>
            <w:pPr>
              <w:jc w:val="right"/>
              <w:rPr>
                <w:rFonts w:asciiTheme="minorEastAsia" w:hAnsiTheme="minorEastAsia" w:eastAsiaTheme="minorEastAsia"/>
                <w:sz w:val="18"/>
                <w:szCs w:val="18"/>
              </w:rPr>
            </w:pPr>
            <w:r>
              <w:rPr>
                <w:rFonts w:hint="eastAsia" w:asciiTheme="minorEastAsia" w:hAnsiTheme="minorEastAsia" w:eastAsiaTheme="minorEastAsia"/>
                <w:sz w:val="18"/>
                <w:szCs w:val="18"/>
              </w:rPr>
              <w:t>2</w:t>
            </w:r>
          </w:p>
        </w:tc>
        <w:tc>
          <w:tcPr>
            <w:tcW w:w="3222"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元</w:t>
            </w:r>
            <w:r>
              <w:rPr>
                <w:rFonts w:asciiTheme="minorEastAsia" w:hAnsiTheme="minorEastAsia" w:eastAsiaTheme="minorEastAsia"/>
                <w:sz w:val="18"/>
                <w:szCs w:val="18"/>
              </w:rPr>
              <w:t>/</w:t>
            </w:r>
            <w:r>
              <w:rPr>
                <w:rFonts w:hint="eastAsia" w:asciiTheme="minorEastAsia" w:hAnsiTheme="minorEastAsia" w:eastAsiaTheme="minorEastAsia"/>
                <w:sz w:val="18"/>
                <w:szCs w:val="18"/>
              </w:rPr>
              <w:t>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机动车销售发票识别</w:t>
            </w:r>
          </w:p>
        </w:tc>
        <w:tc>
          <w:tcPr>
            <w:tcW w:w="2080" w:type="dxa"/>
            <w:tcBorders>
              <w:top w:val="nil"/>
              <w:left w:val="nil"/>
              <w:bottom w:val="single" w:color="auto" w:sz="4" w:space="0"/>
              <w:right w:val="single" w:color="auto" w:sz="4" w:space="0"/>
            </w:tcBorders>
            <w:shd w:val="clear" w:color="auto" w:fill="auto"/>
            <w:vAlign w:val="center"/>
          </w:tcPr>
          <w:p>
            <w:pPr>
              <w:jc w:val="right"/>
              <w:rPr>
                <w:rFonts w:asciiTheme="minorEastAsia" w:hAnsiTheme="minorEastAsia" w:eastAsiaTheme="minorEastAsia"/>
                <w:sz w:val="18"/>
                <w:szCs w:val="18"/>
              </w:rPr>
            </w:pPr>
            <w:r>
              <w:rPr>
                <w:rFonts w:asciiTheme="minorEastAsia" w:hAnsiTheme="minorEastAsia" w:eastAsiaTheme="minorEastAsia"/>
                <w:sz w:val="18"/>
                <w:szCs w:val="18"/>
              </w:rPr>
              <w:t>0.4</w:t>
            </w:r>
          </w:p>
        </w:tc>
        <w:tc>
          <w:tcPr>
            <w:tcW w:w="3222"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元</w:t>
            </w:r>
            <w:r>
              <w:rPr>
                <w:rFonts w:asciiTheme="minorEastAsia" w:hAnsiTheme="minorEastAsia" w:eastAsiaTheme="minorEastAsia"/>
                <w:sz w:val="18"/>
                <w:szCs w:val="18"/>
              </w:rPr>
              <w:t>/</w:t>
            </w:r>
            <w:r>
              <w:rPr>
                <w:rFonts w:hint="eastAsia" w:asciiTheme="minorEastAsia" w:hAnsiTheme="minorEastAsia" w:eastAsiaTheme="minorEastAsia"/>
                <w:sz w:val="18"/>
                <w:szCs w:val="18"/>
              </w:rPr>
              <w:t>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通用文字识别</w:t>
            </w:r>
          </w:p>
        </w:tc>
        <w:tc>
          <w:tcPr>
            <w:tcW w:w="2080" w:type="dxa"/>
            <w:tcBorders>
              <w:top w:val="nil"/>
              <w:left w:val="nil"/>
              <w:bottom w:val="single" w:color="auto" w:sz="4" w:space="0"/>
              <w:right w:val="single" w:color="auto" w:sz="4" w:space="0"/>
            </w:tcBorders>
            <w:shd w:val="clear" w:color="auto" w:fill="auto"/>
            <w:vAlign w:val="center"/>
          </w:tcPr>
          <w:p>
            <w:pPr>
              <w:jc w:val="right"/>
              <w:rPr>
                <w:rFonts w:asciiTheme="minorEastAsia" w:hAnsiTheme="minorEastAsia" w:eastAsiaTheme="minorEastAsia"/>
                <w:sz w:val="18"/>
                <w:szCs w:val="18"/>
              </w:rPr>
            </w:pPr>
            <w:r>
              <w:rPr>
                <w:rFonts w:asciiTheme="minorEastAsia" w:hAnsiTheme="minorEastAsia" w:eastAsiaTheme="minorEastAsia"/>
                <w:sz w:val="18"/>
                <w:szCs w:val="18"/>
              </w:rPr>
              <w:t>0.2</w:t>
            </w:r>
          </w:p>
        </w:tc>
        <w:tc>
          <w:tcPr>
            <w:tcW w:w="3222"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元</w:t>
            </w:r>
            <w:r>
              <w:rPr>
                <w:rFonts w:asciiTheme="minorEastAsia" w:hAnsiTheme="minorEastAsia" w:eastAsiaTheme="minorEastAsia"/>
                <w:sz w:val="18"/>
                <w:szCs w:val="18"/>
              </w:rPr>
              <w:t>/</w:t>
            </w:r>
            <w:r>
              <w:rPr>
                <w:rFonts w:hint="eastAsia" w:asciiTheme="minorEastAsia" w:hAnsiTheme="minorEastAsia" w:eastAsiaTheme="minorEastAsia"/>
                <w:sz w:val="18"/>
                <w:szCs w:val="18"/>
              </w:rPr>
              <w:t>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手写字母数字识别</w:t>
            </w:r>
          </w:p>
        </w:tc>
        <w:tc>
          <w:tcPr>
            <w:tcW w:w="2080" w:type="dxa"/>
            <w:tcBorders>
              <w:top w:val="nil"/>
              <w:left w:val="nil"/>
              <w:bottom w:val="single" w:color="auto" w:sz="4" w:space="0"/>
              <w:right w:val="single" w:color="auto" w:sz="4" w:space="0"/>
            </w:tcBorders>
            <w:shd w:val="clear" w:color="auto" w:fill="auto"/>
            <w:vAlign w:val="center"/>
          </w:tcPr>
          <w:p>
            <w:pPr>
              <w:jc w:val="right"/>
              <w:rPr>
                <w:rFonts w:asciiTheme="minorEastAsia" w:hAnsiTheme="minorEastAsia" w:eastAsiaTheme="minorEastAsia"/>
                <w:sz w:val="18"/>
                <w:szCs w:val="18"/>
              </w:rPr>
            </w:pPr>
            <w:r>
              <w:rPr>
                <w:rFonts w:asciiTheme="minorEastAsia" w:hAnsiTheme="minorEastAsia" w:eastAsiaTheme="minorEastAsia"/>
                <w:sz w:val="18"/>
                <w:szCs w:val="18"/>
              </w:rPr>
              <w:t>0.4</w:t>
            </w:r>
          </w:p>
        </w:tc>
        <w:tc>
          <w:tcPr>
            <w:tcW w:w="3222"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元</w:t>
            </w:r>
            <w:r>
              <w:rPr>
                <w:rFonts w:asciiTheme="minorEastAsia" w:hAnsiTheme="minorEastAsia" w:eastAsiaTheme="minorEastAsia"/>
                <w:sz w:val="18"/>
                <w:szCs w:val="18"/>
              </w:rPr>
              <w:t>/</w:t>
            </w:r>
            <w:r>
              <w:rPr>
                <w:rFonts w:hint="eastAsia" w:asciiTheme="minorEastAsia" w:hAnsiTheme="minorEastAsia" w:eastAsiaTheme="minorEastAsia"/>
                <w:sz w:val="18"/>
                <w:szCs w:val="18"/>
              </w:rPr>
              <w:t>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图像标签</w:t>
            </w:r>
          </w:p>
        </w:tc>
        <w:tc>
          <w:tcPr>
            <w:tcW w:w="2080" w:type="dxa"/>
            <w:tcBorders>
              <w:top w:val="nil"/>
              <w:left w:val="nil"/>
              <w:bottom w:val="single" w:color="auto" w:sz="4" w:space="0"/>
              <w:right w:val="single" w:color="auto" w:sz="4" w:space="0"/>
            </w:tcBorders>
            <w:shd w:val="clear" w:color="auto" w:fill="auto"/>
            <w:vAlign w:val="center"/>
          </w:tcPr>
          <w:p>
            <w:pPr>
              <w:jc w:val="right"/>
              <w:rPr>
                <w:rFonts w:asciiTheme="minorEastAsia" w:hAnsiTheme="minorEastAsia" w:eastAsiaTheme="minorEastAsia"/>
                <w:sz w:val="18"/>
                <w:szCs w:val="18"/>
              </w:rPr>
            </w:pPr>
            <w:r>
              <w:rPr>
                <w:rFonts w:hint="eastAsia" w:asciiTheme="minorEastAsia" w:hAnsiTheme="minorEastAsia" w:eastAsiaTheme="minorEastAsia"/>
                <w:sz w:val="18"/>
                <w:szCs w:val="18"/>
              </w:rPr>
              <w:t>3</w:t>
            </w:r>
            <w:r>
              <w:rPr>
                <w:rFonts w:asciiTheme="minorEastAsia" w:hAnsiTheme="minorEastAsia" w:eastAsiaTheme="minorEastAsia"/>
                <w:sz w:val="18"/>
                <w:szCs w:val="18"/>
              </w:rPr>
              <w:t>.5</w:t>
            </w:r>
          </w:p>
        </w:tc>
        <w:tc>
          <w:tcPr>
            <w:tcW w:w="3222"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元/千次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低光照增强</w:t>
            </w:r>
          </w:p>
        </w:tc>
        <w:tc>
          <w:tcPr>
            <w:tcW w:w="2080" w:type="dxa"/>
            <w:tcBorders>
              <w:top w:val="nil"/>
              <w:left w:val="nil"/>
              <w:bottom w:val="single" w:color="auto" w:sz="4" w:space="0"/>
              <w:right w:val="single" w:color="auto" w:sz="4" w:space="0"/>
            </w:tcBorders>
            <w:shd w:val="clear" w:color="auto" w:fill="auto"/>
            <w:vAlign w:val="center"/>
          </w:tcPr>
          <w:p>
            <w:pPr>
              <w:jc w:val="right"/>
              <w:rPr>
                <w:rFonts w:asciiTheme="minorEastAsia" w:hAnsiTheme="minorEastAsia" w:eastAsiaTheme="minorEastAsia"/>
                <w:sz w:val="18"/>
                <w:szCs w:val="18"/>
              </w:rPr>
            </w:pPr>
            <w:r>
              <w:rPr>
                <w:rFonts w:hint="eastAsia" w:asciiTheme="minorEastAsia" w:hAnsiTheme="minorEastAsia" w:eastAsiaTheme="minorEastAsia"/>
                <w:sz w:val="18"/>
                <w:szCs w:val="18"/>
              </w:rPr>
              <w:t>3</w:t>
            </w:r>
            <w:r>
              <w:rPr>
                <w:rFonts w:asciiTheme="minorEastAsia" w:hAnsiTheme="minorEastAsia" w:eastAsiaTheme="minorEastAsia"/>
                <w:sz w:val="18"/>
                <w:szCs w:val="18"/>
              </w:rPr>
              <w:t>.5</w:t>
            </w:r>
          </w:p>
        </w:tc>
        <w:tc>
          <w:tcPr>
            <w:tcW w:w="3222"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元/千次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图像去雾</w:t>
            </w:r>
          </w:p>
        </w:tc>
        <w:tc>
          <w:tcPr>
            <w:tcW w:w="2080" w:type="dxa"/>
            <w:tcBorders>
              <w:top w:val="nil"/>
              <w:left w:val="nil"/>
              <w:bottom w:val="single" w:color="auto" w:sz="4" w:space="0"/>
              <w:right w:val="single" w:color="auto" w:sz="4" w:space="0"/>
            </w:tcBorders>
            <w:shd w:val="clear" w:color="auto" w:fill="auto"/>
            <w:vAlign w:val="center"/>
          </w:tcPr>
          <w:p>
            <w:pPr>
              <w:jc w:val="right"/>
              <w:rPr>
                <w:rFonts w:asciiTheme="minorEastAsia" w:hAnsiTheme="minorEastAsia" w:eastAsiaTheme="minorEastAsia"/>
                <w:sz w:val="18"/>
                <w:szCs w:val="18"/>
              </w:rPr>
            </w:pPr>
            <w:r>
              <w:rPr>
                <w:rFonts w:hint="eastAsia" w:asciiTheme="minorEastAsia" w:hAnsiTheme="minorEastAsia" w:eastAsiaTheme="minorEastAsia"/>
                <w:sz w:val="18"/>
                <w:szCs w:val="18"/>
              </w:rPr>
              <w:t>7</w:t>
            </w:r>
          </w:p>
        </w:tc>
        <w:tc>
          <w:tcPr>
            <w:tcW w:w="3222"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元/千次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超分图像重建</w:t>
            </w:r>
          </w:p>
        </w:tc>
        <w:tc>
          <w:tcPr>
            <w:tcW w:w="2080" w:type="dxa"/>
            <w:tcBorders>
              <w:top w:val="nil"/>
              <w:left w:val="nil"/>
              <w:bottom w:val="single" w:color="auto" w:sz="4" w:space="0"/>
              <w:right w:val="single" w:color="auto" w:sz="4" w:space="0"/>
            </w:tcBorders>
            <w:shd w:val="clear" w:color="auto" w:fill="auto"/>
            <w:vAlign w:val="center"/>
          </w:tcPr>
          <w:p>
            <w:pPr>
              <w:jc w:val="right"/>
              <w:rPr>
                <w:rFonts w:asciiTheme="minorEastAsia" w:hAnsiTheme="minorEastAsia" w:eastAsiaTheme="minorEastAsia"/>
                <w:sz w:val="18"/>
                <w:szCs w:val="18"/>
              </w:rPr>
            </w:pPr>
            <w:r>
              <w:rPr>
                <w:rFonts w:hint="eastAsia" w:asciiTheme="minorEastAsia" w:hAnsiTheme="minorEastAsia" w:eastAsiaTheme="minorEastAsia"/>
                <w:sz w:val="18"/>
                <w:szCs w:val="18"/>
              </w:rPr>
              <w:t>7</w:t>
            </w:r>
          </w:p>
        </w:tc>
        <w:tc>
          <w:tcPr>
            <w:tcW w:w="3222"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元/千次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图片搜索查询</w:t>
            </w:r>
          </w:p>
        </w:tc>
        <w:tc>
          <w:tcPr>
            <w:tcW w:w="2080" w:type="dxa"/>
            <w:tcBorders>
              <w:top w:val="nil"/>
              <w:left w:val="nil"/>
              <w:bottom w:val="single" w:color="auto" w:sz="4" w:space="0"/>
              <w:right w:val="single" w:color="auto" w:sz="4" w:space="0"/>
            </w:tcBorders>
            <w:shd w:val="clear" w:color="auto" w:fill="auto"/>
            <w:vAlign w:val="center"/>
          </w:tcPr>
          <w:p>
            <w:pPr>
              <w:jc w:val="right"/>
              <w:rPr>
                <w:rFonts w:asciiTheme="minorEastAsia" w:hAnsiTheme="minorEastAsia" w:eastAsiaTheme="minorEastAsia"/>
                <w:sz w:val="18"/>
                <w:szCs w:val="18"/>
              </w:rPr>
            </w:pPr>
            <w:r>
              <w:rPr>
                <w:rFonts w:hint="eastAsia" w:asciiTheme="minorEastAsia" w:hAnsiTheme="minorEastAsia" w:eastAsiaTheme="minorEastAsia"/>
                <w:sz w:val="18"/>
                <w:szCs w:val="18"/>
              </w:rPr>
              <w:t>0.07</w:t>
            </w:r>
          </w:p>
        </w:tc>
        <w:tc>
          <w:tcPr>
            <w:tcW w:w="3222"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文本内容检测</w:t>
            </w:r>
          </w:p>
        </w:tc>
        <w:tc>
          <w:tcPr>
            <w:tcW w:w="2080" w:type="dxa"/>
            <w:tcBorders>
              <w:top w:val="nil"/>
              <w:left w:val="nil"/>
              <w:bottom w:val="single" w:color="auto" w:sz="4" w:space="0"/>
              <w:right w:val="single" w:color="auto" w:sz="4" w:space="0"/>
            </w:tcBorders>
            <w:shd w:val="clear" w:color="auto" w:fill="auto"/>
            <w:vAlign w:val="center"/>
          </w:tcPr>
          <w:p>
            <w:pPr>
              <w:jc w:val="right"/>
              <w:rPr>
                <w:rFonts w:asciiTheme="minorEastAsia" w:hAnsiTheme="minorEastAsia" w:eastAsiaTheme="minorEastAsia"/>
                <w:sz w:val="18"/>
                <w:szCs w:val="18"/>
              </w:rPr>
            </w:pPr>
            <w:r>
              <w:rPr>
                <w:rFonts w:hint="eastAsia" w:asciiTheme="minorEastAsia" w:hAnsiTheme="minorEastAsia" w:eastAsiaTheme="minorEastAsia"/>
                <w:sz w:val="18"/>
                <w:szCs w:val="18"/>
              </w:rPr>
              <w:t>1</w:t>
            </w:r>
            <w:r>
              <w:rPr>
                <w:rFonts w:asciiTheme="minorEastAsia" w:hAnsiTheme="minorEastAsia" w:eastAsiaTheme="minorEastAsia"/>
                <w:sz w:val="18"/>
                <w:szCs w:val="18"/>
              </w:rPr>
              <w:t>.8</w:t>
            </w:r>
          </w:p>
        </w:tc>
        <w:tc>
          <w:tcPr>
            <w:tcW w:w="3222"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图像内容检测</w:t>
            </w:r>
          </w:p>
        </w:tc>
        <w:tc>
          <w:tcPr>
            <w:tcW w:w="2080" w:type="dxa"/>
            <w:tcBorders>
              <w:top w:val="nil"/>
              <w:left w:val="nil"/>
              <w:bottom w:val="single" w:color="auto" w:sz="4" w:space="0"/>
              <w:right w:val="single" w:color="auto" w:sz="4" w:space="0"/>
            </w:tcBorders>
            <w:shd w:val="clear" w:color="auto" w:fill="auto"/>
            <w:vAlign w:val="center"/>
          </w:tcPr>
          <w:p>
            <w:pPr>
              <w:jc w:val="right"/>
              <w:rPr>
                <w:rFonts w:asciiTheme="minorEastAsia" w:hAnsiTheme="minorEastAsia" w:eastAsiaTheme="minorEastAsia"/>
                <w:sz w:val="18"/>
                <w:szCs w:val="18"/>
              </w:rPr>
            </w:pPr>
            <w:r>
              <w:rPr>
                <w:rFonts w:asciiTheme="minorEastAsia" w:hAnsiTheme="minorEastAsia" w:eastAsiaTheme="minorEastAsia"/>
                <w:sz w:val="18"/>
                <w:szCs w:val="18"/>
              </w:rPr>
              <w:t>1.5</w:t>
            </w:r>
          </w:p>
        </w:tc>
        <w:tc>
          <w:tcPr>
            <w:tcW w:w="3222"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元/千次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扭曲校正</w:t>
            </w:r>
          </w:p>
        </w:tc>
        <w:tc>
          <w:tcPr>
            <w:tcW w:w="2080" w:type="dxa"/>
            <w:tcBorders>
              <w:top w:val="nil"/>
              <w:left w:val="nil"/>
              <w:bottom w:val="single" w:color="auto" w:sz="4" w:space="0"/>
              <w:right w:val="single" w:color="auto" w:sz="4" w:space="0"/>
            </w:tcBorders>
            <w:shd w:val="clear" w:color="auto" w:fill="auto"/>
            <w:vAlign w:val="center"/>
          </w:tcPr>
          <w:p>
            <w:pPr>
              <w:jc w:val="right"/>
              <w:rPr>
                <w:rFonts w:asciiTheme="minorEastAsia" w:hAnsiTheme="minorEastAsia" w:eastAsiaTheme="minorEastAsia"/>
                <w:sz w:val="18"/>
                <w:szCs w:val="18"/>
              </w:rPr>
            </w:pPr>
            <w:r>
              <w:rPr>
                <w:rFonts w:hint="eastAsia" w:asciiTheme="minorEastAsia" w:hAnsiTheme="minorEastAsia" w:eastAsiaTheme="minorEastAsia"/>
                <w:sz w:val="18"/>
                <w:szCs w:val="18"/>
              </w:rPr>
              <w:t>7</w:t>
            </w:r>
          </w:p>
        </w:tc>
        <w:tc>
          <w:tcPr>
            <w:tcW w:w="3222"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元/千次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清晰度检测</w:t>
            </w:r>
          </w:p>
        </w:tc>
        <w:tc>
          <w:tcPr>
            <w:tcW w:w="2080" w:type="dxa"/>
            <w:tcBorders>
              <w:top w:val="nil"/>
              <w:left w:val="nil"/>
              <w:bottom w:val="single" w:color="auto" w:sz="4" w:space="0"/>
              <w:right w:val="single" w:color="auto" w:sz="4" w:space="0"/>
            </w:tcBorders>
            <w:shd w:val="clear" w:color="auto" w:fill="auto"/>
            <w:vAlign w:val="center"/>
          </w:tcPr>
          <w:p>
            <w:pPr>
              <w:jc w:val="right"/>
              <w:rPr>
                <w:rFonts w:asciiTheme="minorEastAsia" w:hAnsiTheme="minorEastAsia" w:eastAsiaTheme="minorEastAsia"/>
                <w:sz w:val="18"/>
                <w:szCs w:val="18"/>
              </w:rPr>
            </w:pPr>
            <w:r>
              <w:rPr>
                <w:rFonts w:hint="eastAsia" w:asciiTheme="minorEastAsia" w:hAnsiTheme="minorEastAsia" w:eastAsiaTheme="minorEastAsia"/>
                <w:sz w:val="18"/>
                <w:szCs w:val="18"/>
              </w:rPr>
              <w:t>7</w:t>
            </w:r>
          </w:p>
        </w:tc>
        <w:tc>
          <w:tcPr>
            <w:tcW w:w="3222"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元/千次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实时语音识别</w:t>
            </w:r>
          </w:p>
        </w:tc>
        <w:tc>
          <w:tcPr>
            <w:tcW w:w="2080" w:type="dxa"/>
            <w:tcBorders>
              <w:top w:val="nil"/>
              <w:left w:val="nil"/>
              <w:bottom w:val="single" w:color="auto" w:sz="4" w:space="0"/>
              <w:right w:val="single" w:color="auto" w:sz="4" w:space="0"/>
            </w:tcBorders>
            <w:shd w:val="clear" w:color="auto" w:fill="auto"/>
            <w:vAlign w:val="center"/>
          </w:tcPr>
          <w:p>
            <w:pPr>
              <w:jc w:val="right"/>
              <w:rPr>
                <w:rFonts w:asciiTheme="minorEastAsia" w:hAnsiTheme="minorEastAsia" w:eastAsiaTheme="minorEastAsia"/>
                <w:sz w:val="18"/>
                <w:szCs w:val="18"/>
              </w:rPr>
            </w:pPr>
            <w:r>
              <w:rPr>
                <w:rFonts w:hint="eastAsia" w:asciiTheme="minorEastAsia" w:hAnsiTheme="minorEastAsia" w:eastAsiaTheme="minorEastAsia"/>
                <w:sz w:val="18"/>
                <w:szCs w:val="18"/>
              </w:rPr>
              <w:t>3.2</w:t>
            </w:r>
          </w:p>
        </w:tc>
        <w:tc>
          <w:tcPr>
            <w:tcW w:w="3222"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元/小时</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短语音识别</w:t>
            </w:r>
          </w:p>
        </w:tc>
        <w:tc>
          <w:tcPr>
            <w:tcW w:w="2080" w:type="dxa"/>
            <w:tcBorders>
              <w:top w:val="nil"/>
              <w:left w:val="nil"/>
              <w:bottom w:val="single" w:color="auto" w:sz="4" w:space="0"/>
              <w:right w:val="single" w:color="auto" w:sz="4" w:space="0"/>
            </w:tcBorders>
            <w:shd w:val="clear" w:color="auto" w:fill="auto"/>
            <w:vAlign w:val="center"/>
          </w:tcPr>
          <w:p>
            <w:pPr>
              <w:jc w:val="right"/>
              <w:rPr>
                <w:rFonts w:asciiTheme="minorEastAsia" w:hAnsiTheme="minorEastAsia" w:eastAsiaTheme="minorEastAsia"/>
                <w:sz w:val="18"/>
                <w:szCs w:val="18"/>
              </w:rPr>
            </w:pPr>
            <w:r>
              <w:rPr>
                <w:rFonts w:hint="eastAsia" w:asciiTheme="minorEastAsia" w:hAnsiTheme="minorEastAsia" w:eastAsiaTheme="minorEastAsia"/>
                <w:sz w:val="18"/>
                <w:szCs w:val="18"/>
              </w:rPr>
              <w:t>0.003</w:t>
            </w:r>
          </w:p>
        </w:tc>
        <w:tc>
          <w:tcPr>
            <w:tcW w:w="3222"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语音合成</w:t>
            </w:r>
          </w:p>
        </w:tc>
        <w:tc>
          <w:tcPr>
            <w:tcW w:w="2080" w:type="dxa"/>
            <w:tcBorders>
              <w:top w:val="nil"/>
              <w:left w:val="nil"/>
              <w:bottom w:val="single" w:color="auto" w:sz="4" w:space="0"/>
              <w:right w:val="single" w:color="auto" w:sz="4" w:space="0"/>
            </w:tcBorders>
            <w:shd w:val="clear" w:color="auto" w:fill="auto"/>
            <w:vAlign w:val="center"/>
          </w:tcPr>
          <w:p>
            <w:pPr>
              <w:jc w:val="right"/>
              <w:rPr>
                <w:rFonts w:asciiTheme="minorEastAsia" w:hAnsiTheme="minorEastAsia" w:eastAsiaTheme="minorEastAsia"/>
                <w:sz w:val="18"/>
                <w:szCs w:val="18"/>
              </w:rPr>
            </w:pPr>
            <w:r>
              <w:rPr>
                <w:rFonts w:hint="eastAsia" w:asciiTheme="minorEastAsia" w:hAnsiTheme="minorEastAsia" w:eastAsiaTheme="minorEastAsia"/>
                <w:sz w:val="18"/>
                <w:szCs w:val="18"/>
              </w:rPr>
              <w:t xml:space="preserve">0.005 </w:t>
            </w:r>
          </w:p>
        </w:tc>
        <w:tc>
          <w:tcPr>
            <w:tcW w:w="3222"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元/请求</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视频接入服务 VIS</w:t>
            </w:r>
          </w:p>
        </w:tc>
        <w:tc>
          <w:tcPr>
            <w:tcW w:w="2080" w:type="dxa"/>
            <w:tcBorders>
              <w:top w:val="nil"/>
              <w:left w:val="nil"/>
              <w:bottom w:val="single" w:color="auto" w:sz="4" w:space="0"/>
              <w:right w:val="single" w:color="auto" w:sz="4" w:space="0"/>
            </w:tcBorders>
            <w:shd w:val="clear" w:color="auto" w:fill="auto"/>
            <w:vAlign w:val="center"/>
          </w:tcPr>
          <w:p>
            <w:pPr>
              <w:jc w:val="right"/>
              <w:rPr>
                <w:rFonts w:asciiTheme="minorEastAsia" w:hAnsiTheme="minorEastAsia" w:eastAsiaTheme="minorEastAsia"/>
                <w:sz w:val="18"/>
                <w:szCs w:val="18"/>
              </w:rPr>
            </w:pPr>
            <w:r>
              <w:rPr>
                <w:rFonts w:asciiTheme="minorEastAsia" w:hAnsiTheme="minorEastAsia" w:eastAsiaTheme="minorEastAsia"/>
                <w:sz w:val="18"/>
                <w:szCs w:val="18"/>
              </w:rPr>
              <w:t>500</w:t>
            </w:r>
          </w:p>
        </w:tc>
        <w:tc>
          <w:tcPr>
            <w:tcW w:w="3222"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元/路年</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人脸搜索</w:t>
            </w:r>
          </w:p>
        </w:tc>
        <w:tc>
          <w:tcPr>
            <w:tcW w:w="2080" w:type="dxa"/>
            <w:tcBorders>
              <w:top w:val="nil"/>
              <w:left w:val="nil"/>
              <w:bottom w:val="single" w:color="auto" w:sz="4" w:space="0"/>
              <w:right w:val="single" w:color="auto" w:sz="4" w:space="0"/>
            </w:tcBorders>
            <w:shd w:val="clear" w:color="auto" w:fill="auto"/>
            <w:vAlign w:val="center"/>
          </w:tcPr>
          <w:p>
            <w:pPr>
              <w:jc w:val="right"/>
              <w:rPr>
                <w:rFonts w:asciiTheme="minorEastAsia" w:hAnsiTheme="minorEastAsia" w:eastAsiaTheme="minorEastAsia"/>
                <w:sz w:val="18"/>
                <w:szCs w:val="18"/>
              </w:rPr>
            </w:pPr>
            <w:r>
              <w:rPr>
                <w:rFonts w:asciiTheme="minorEastAsia" w:hAnsiTheme="minorEastAsia" w:eastAsiaTheme="minorEastAsia"/>
                <w:sz w:val="18"/>
                <w:szCs w:val="18"/>
              </w:rPr>
              <w:t>0.0032</w:t>
            </w:r>
          </w:p>
        </w:tc>
        <w:tc>
          <w:tcPr>
            <w:tcW w:w="3222"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人脸比对</w:t>
            </w:r>
          </w:p>
        </w:tc>
        <w:tc>
          <w:tcPr>
            <w:tcW w:w="2080" w:type="dxa"/>
            <w:tcBorders>
              <w:top w:val="nil"/>
              <w:left w:val="nil"/>
              <w:bottom w:val="single" w:color="auto" w:sz="4" w:space="0"/>
              <w:right w:val="single" w:color="auto" w:sz="4" w:space="0"/>
            </w:tcBorders>
            <w:shd w:val="clear" w:color="auto" w:fill="auto"/>
            <w:vAlign w:val="center"/>
          </w:tcPr>
          <w:p>
            <w:pPr>
              <w:jc w:val="right"/>
              <w:rPr>
                <w:rFonts w:asciiTheme="minorEastAsia" w:hAnsiTheme="minorEastAsia" w:eastAsiaTheme="minorEastAsia"/>
                <w:sz w:val="18"/>
                <w:szCs w:val="18"/>
              </w:rPr>
            </w:pPr>
            <w:r>
              <w:rPr>
                <w:rFonts w:hint="eastAsia" w:asciiTheme="minorEastAsia" w:hAnsiTheme="minorEastAsia" w:eastAsiaTheme="minorEastAsia"/>
                <w:sz w:val="18"/>
                <w:szCs w:val="18"/>
              </w:rPr>
              <w:t>0.0032</w:t>
            </w:r>
          </w:p>
        </w:tc>
        <w:tc>
          <w:tcPr>
            <w:tcW w:w="3222"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人脸检测</w:t>
            </w:r>
          </w:p>
        </w:tc>
        <w:tc>
          <w:tcPr>
            <w:tcW w:w="2080" w:type="dxa"/>
            <w:tcBorders>
              <w:top w:val="nil"/>
              <w:left w:val="nil"/>
              <w:bottom w:val="single" w:color="auto" w:sz="4" w:space="0"/>
              <w:right w:val="single" w:color="auto" w:sz="4" w:space="0"/>
            </w:tcBorders>
            <w:shd w:val="clear" w:color="auto" w:fill="auto"/>
            <w:vAlign w:val="center"/>
          </w:tcPr>
          <w:p>
            <w:pPr>
              <w:jc w:val="right"/>
              <w:rPr>
                <w:rFonts w:asciiTheme="minorEastAsia" w:hAnsiTheme="minorEastAsia" w:eastAsiaTheme="minorEastAsia"/>
                <w:sz w:val="18"/>
                <w:szCs w:val="18"/>
              </w:rPr>
            </w:pPr>
            <w:r>
              <w:rPr>
                <w:rFonts w:asciiTheme="minorEastAsia" w:hAnsiTheme="minorEastAsia" w:eastAsiaTheme="minorEastAsia"/>
                <w:sz w:val="18"/>
                <w:szCs w:val="18"/>
              </w:rPr>
              <w:t>0.0005</w:t>
            </w:r>
          </w:p>
        </w:tc>
        <w:tc>
          <w:tcPr>
            <w:tcW w:w="3222"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活体检测</w:t>
            </w:r>
          </w:p>
        </w:tc>
        <w:tc>
          <w:tcPr>
            <w:tcW w:w="2080" w:type="dxa"/>
            <w:tcBorders>
              <w:top w:val="nil"/>
              <w:left w:val="nil"/>
              <w:bottom w:val="single" w:color="auto" w:sz="4" w:space="0"/>
              <w:right w:val="single" w:color="auto" w:sz="4" w:space="0"/>
            </w:tcBorders>
            <w:shd w:val="clear" w:color="auto" w:fill="auto"/>
            <w:vAlign w:val="center"/>
          </w:tcPr>
          <w:p>
            <w:pPr>
              <w:jc w:val="right"/>
              <w:rPr>
                <w:rFonts w:asciiTheme="minorEastAsia" w:hAnsiTheme="minorEastAsia" w:eastAsiaTheme="minorEastAsia"/>
                <w:sz w:val="18"/>
                <w:szCs w:val="18"/>
              </w:rPr>
            </w:pPr>
            <w:r>
              <w:rPr>
                <w:rFonts w:hint="eastAsia" w:asciiTheme="minorEastAsia" w:hAnsiTheme="minorEastAsia" w:eastAsiaTheme="minorEastAsia"/>
                <w:sz w:val="18"/>
                <w:szCs w:val="18"/>
              </w:rPr>
              <w:t>0</w:t>
            </w:r>
            <w:r>
              <w:rPr>
                <w:rFonts w:asciiTheme="minorEastAsia" w:hAnsiTheme="minorEastAsia" w:eastAsiaTheme="minorEastAsia"/>
                <w:sz w:val="18"/>
                <w:szCs w:val="18"/>
              </w:rPr>
              <w:t>.2</w:t>
            </w:r>
          </w:p>
        </w:tc>
        <w:tc>
          <w:tcPr>
            <w:tcW w:w="3222"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元/次</w:t>
            </w:r>
          </w:p>
        </w:tc>
      </w:tr>
      <w:tr>
        <w:tblPrEx>
          <w:tblLayout w:type="fixed"/>
          <w:tblCellMar>
            <w:top w:w="0" w:type="dxa"/>
            <w:left w:w="108" w:type="dxa"/>
            <w:bottom w:w="0" w:type="dxa"/>
            <w:right w:w="108" w:type="dxa"/>
          </w:tblCellMar>
        </w:tblPrEx>
        <w:trPr>
          <w:trHeight w:val="310" w:hRule="atLeast"/>
        </w:trPr>
        <w:tc>
          <w:tcPr>
            <w:tcW w:w="2920"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视频背景音乐识别 BMR</w:t>
            </w:r>
          </w:p>
        </w:tc>
        <w:tc>
          <w:tcPr>
            <w:tcW w:w="2080" w:type="dxa"/>
            <w:tcBorders>
              <w:top w:val="nil"/>
              <w:left w:val="nil"/>
              <w:bottom w:val="single" w:color="auto" w:sz="4" w:space="0"/>
              <w:right w:val="single" w:color="auto" w:sz="4" w:space="0"/>
            </w:tcBorders>
            <w:shd w:val="clear" w:color="auto" w:fill="auto"/>
            <w:vAlign w:val="center"/>
          </w:tcPr>
          <w:p>
            <w:pPr>
              <w:jc w:val="right"/>
              <w:rPr>
                <w:rFonts w:asciiTheme="minorEastAsia" w:hAnsiTheme="minorEastAsia" w:eastAsiaTheme="minorEastAsia"/>
                <w:sz w:val="18"/>
                <w:szCs w:val="18"/>
              </w:rPr>
            </w:pPr>
            <w:r>
              <w:rPr>
                <w:rFonts w:hint="eastAsia" w:asciiTheme="minorEastAsia" w:hAnsiTheme="minorEastAsia" w:eastAsiaTheme="minorEastAsia"/>
                <w:sz w:val="18"/>
                <w:szCs w:val="18"/>
              </w:rPr>
              <w:t>0.15</w:t>
            </w:r>
          </w:p>
        </w:tc>
        <w:tc>
          <w:tcPr>
            <w:tcW w:w="3222"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元/次</w:t>
            </w:r>
          </w:p>
        </w:tc>
      </w:tr>
    </w:tbl>
    <w:p>
      <w:pPr>
        <w:rPr>
          <w:rFonts w:asciiTheme="minorEastAsia" w:hAnsiTheme="minorEastAsia" w:eastAsiaTheme="minorEastAsia"/>
        </w:rPr>
      </w:pPr>
    </w:p>
    <w:p>
      <w:pPr>
        <w:pStyle w:val="5"/>
      </w:pPr>
      <w:r>
        <w:rPr>
          <w:rFonts w:hint="eastAsia"/>
        </w:rPr>
        <w:t>ModelArts</w:t>
      </w:r>
      <w:r>
        <w:t>报价</w:t>
      </w:r>
    </w:p>
    <w:p>
      <w:pPr>
        <w:rPr>
          <w:rFonts w:asciiTheme="minorEastAsia" w:hAnsiTheme="minorEastAsia" w:eastAsiaTheme="minorEastAsia"/>
          <w:b/>
          <w:sz w:val="18"/>
          <w:szCs w:val="18"/>
        </w:rPr>
      </w:pPr>
      <w:r>
        <w:rPr>
          <w:rFonts w:hint="eastAsia" w:asciiTheme="minorEastAsia" w:hAnsiTheme="minorEastAsia" w:eastAsiaTheme="minorEastAsia"/>
          <w:b/>
          <w:sz w:val="18"/>
          <w:szCs w:val="18"/>
        </w:rPr>
        <w:t>共享资源池报价</w:t>
      </w:r>
    </w:p>
    <w:tbl>
      <w:tblPr>
        <w:tblStyle w:val="34"/>
        <w:tblW w:w="8301" w:type="dxa"/>
        <w:tblInd w:w="-5" w:type="dxa"/>
        <w:tblLayout w:type="fixed"/>
        <w:tblCellMar>
          <w:top w:w="0" w:type="dxa"/>
          <w:left w:w="108" w:type="dxa"/>
          <w:bottom w:w="0" w:type="dxa"/>
          <w:right w:w="108" w:type="dxa"/>
        </w:tblCellMar>
      </w:tblPr>
      <w:tblGrid>
        <w:gridCol w:w="3178"/>
        <w:gridCol w:w="2135"/>
        <w:gridCol w:w="1451"/>
        <w:gridCol w:w="1537"/>
      </w:tblGrid>
      <w:tr>
        <w:tblPrEx>
          <w:tblLayout w:type="fixed"/>
          <w:tblCellMar>
            <w:top w:w="0" w:type="dxa"/>
            <w:left w:w="108" w:type="dxa"/>
            <w:bottom w:w="0" w:type="dxa"/>
            <w:right w:w="108" w:type="dxa"/>
          </w:tblCellMar>
        </w:tblPrEx>
        <w:trPr>
          <w:trHeight w:val="574" w:hRule="atLeast"/>
        </w:trPr>
        <w:tc>
          <w:tcPr>
            <w:tcW w:w="3178" w:type="dxa"/>
            <w:tcBorders>
              <w:top w:val="single" w:color="auto" w:sz="4" w:space="0"/>
              <w:left w:val="single" w:color="auto" w:sz="4" w:space="0"/>
              <w:bottom w:val="single" w:color="auto" w:sz="4" w:space="0"/>
              <w:right w:val="single" w:color="auto" w:sz="4" w:space="0"/>
            </w:tcBorders>
            <w:shd w:val="clear" w:color="auto" w:fill="FFC000"/>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服务条目</w:t>
            </w:r>
          </w:p>
        </w:tc>
        <w:tc>
          <w:tcPr>
            <w:tcW w:w="2135" w:type="dxa"/>
            <w:tcBorders>
              <w:top w:val="single" w:color="auto" w:sz="4" w:space="0"/>
              <w:left w:val="nil"/>
              <w:bottom w:val="single" w:color="auto" w:sz="4" w:space="0"/>
              <w:right w:val="single" w:color="auto" w:sz="4" w:space="0"/>
            </w:tcBorders>
            <w:shd w:val="clear" w:color="auto" w:fill="FFC000"/>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服务说明</w:t>
            </w:r>
          </w:p>
        </w:tc>
        <w:tc>
          <w:tcPr>
            <w:tcW w:w="1451" w:type="dxa"/>
            <w:tcBorders>
              <w:top w:val="single" w:color="auto" w:sz="4" w:space="0"/>
              <w:left w:val="nil"/>
              <w:bottom w:val="single" w:color="auto" w:sz="4" w:space="0"/>
              <w:right w:val="single" w:color="auto" w:sz="4" w:space="0"/>
            </w:tcBorders>
            <w:shd w:val="clear" w:color="auto" w:fill="FFC000"/>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单位</w:t>
            </w:r>
          </w:p>
        </w:tc>
        <w:tc>
          <w:tcPr>
            <w:tcW w:w="1537" w:type="dxa"/>
            <w:tcBorders>
              <w:top w:val="single" w:color="auto" w:sz="4" w:space="0"/>
              <w:left w:val="single" w:color="auto" w:sz="4" w:space="0"/>
              <w:bottom w:val="single" w:color="auto" w:sz="4" w:space="0"/>
              <w:right w:val="single" w:color="auto" w:sz="4" w:space="0"/>
            </w:tcBorders>
            <w:shd w:val="clear" w:color="auto" w:fill="FFC000"/>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价格</w:t>
            </w:r>
          </w:p>
        </w:tc>
      </w:tr>
      <w:tr>
        <w:tblPrEx>
          <w:tblLayout w:type="fixed"/>
          <w:tblCellMar>
            <w:top w:w="0" w:type="dxa"/>
            <w:left w:w="108" w:type="dxa"/>
            <w:bottom w:w="0" w:type="dxa"/>
            <w:right w:w="108" w:type="dxa"/>
          </w:tblCellMar>
        </w:tblPrEx>
        <w:trPr>
          <w:trHeight w:val="330" w:hRule="atLeast"/>
        </w:trPr>
        <w:tc>
          <w:tcPr>
            <w:tcW w:w="3178"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计算型CPU实例</w:t>
            </w:r>
          </w:p>
        </w:tc>
        <w:tc>
          <w:tcPr>
            <w:tcW w:w="2135"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CPU</w:t>
            </w:r>
            <w:r>
              <w:rPr>
                <w:rFonts w:hint="eastAsia" w:asciiTheme="minorEastAsia" w:hAnsiTheme="minorEastAsia" w:eastAsiaTheme="minorEastAsia"/>
                <w:sz w:val="18"/>
                <w:szCs w:val="18"/>
              </w:rPr>
              <w:t>：</w:t>
            </w:r>
            <w:r>
              <w:rPr>
                <w:rFonts w:asciiTheme="minorEastAsia" w:hAnsiTheme="minorEastAsia" w:eastAsiaTheme="minorEastAsia"/>
                <w:sz w:val="18"/>
                <w:szCs w:val="18"/>
              </w:rPr>
              <w:t>2</w:t>
            </w:r>
            <w:r>
              <w:rPr>
                <w:rFonts w:hint="eastAsia" w:asciiTheme="minorEastAsia" w:hAnsiTheme="minorEastAsia" w:eastAsiaTheme="minorEastAsia"/>
                <w:sz w:val="18"/>
                <w:szCs w:val="18"/>
              </w:rPr>
              <w:t>核</w:t>
            </w:r>
            <w:r>
              <w:rPr>
                <w:rFonts w:asciiTheme="minorEastAsia" w:hAnsiTheme="minorEastAsia" w:eastAsiaTheme="minorEastAsia"/>
                <w:sz w:val="18"/>
                <w:szCs w:val="18"/>
              </w:rPr>
              <w:t>8GB</w:t>
            </w:r>
          </w:p>
        </w:tc>
        <w:tc>
          <w:tcPr>
            <w:tcW w:w="1451" w:type="dxa"/>
            <w:tcBorders>
              <w:top w:val="single" w:color="auto" w:sz="4" w:space="0"/>
              <w:left w:val="nil"/>
              <w:bottom w:val="single" w:color="auto" w:sz="4" w:space="0"/>
              <w:right w:val="single" w:color="auto" w:sz="4" w:space="0"/>
            </w:tcBorders>
          </w:tcPr>
          <w:p>
            <w:pPr>
              <w:jc w:val="right"/>
              <w:rPr>
                <w:rFonts w:asciiTheme="minorEastAsia" w:hAnsiTheme="minorEastAsia" w:eastAsiaTheme="minorEastAsia"/>
                <w:sz w:val="18"/>
                <w:szCs w:val="18"/>
              </w:rPr>
            </w:pPr>
            <w:r>
              <w:rPr>
                <w:rFonts w:hint="eastAsia" w:asciiTheme="minorEastAsia" w:hAnsiTheme="minorEastAsia" w:eastAsiaTheme="minorEastAsia"/>
                <w:sz w:val="18"/>
                <w:szCs w:val="18"/>
              </w:rPr>
              <w:t>元</w:t>
            </w:r>
            <w:r>
              <w:rPr>
                <w:rFonts w:asciiTheme="minorEastAsia" w:hAnsiTheme="minorEastAsia" w:eastAsiaTheme="minorEastAsia"/>
                <w:sz w:val="18"/>
                <w:szCs w:val="18"/>
              </w:rPr>
              <w:t>/</w:t>
            </w:r>
            <w:r>
              <w:rPr>
                <w:rFonts w:hint="eastAsia" w:asciiTheme="minorEastAsia" w:hAnsiTheme="minorEastAsia" w:eastAsiaTheme="minorEastAsia"/>
                <w:sz w:val="18"/>
                <w:szCs w:val="18"/>
              </w:rPr>
              <w:t>小时</w:t>
            </w:r>
          </w:p>
        </w:tc>
        <w:tc>
          <w:tcPr>
            <w:tcW w:w="1537"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heme="minorEastAsia" w:hAnsiTheme="minorEastAsia" w:eastAsiaTheme="minorEastAsia"/>
                <w:sz w:val="18"/>
                <w:szCs w:val="18"/>
              </w:rPr>
            </w:pPr>
            <w:r>
              <w:rPr>
                <w:rFonts w:asciiTheme="minorEastAsia" w:hAnsiTheme="minorEastAsia" w:eastAsiaTheme="minorEastAsia"/>
                <w:sz w:val="18"/>
                <w:szCs w:val="18"/>
              </w:rPr>
              <w:t>0.8</w:t>
            </w:r>
          </w:p>
        </w:tc>
      </w:tr>
      <w:tr>
        <w:tblPrEx>
          <w:tblLayout w:type="fixed"/>
          <w:tblCellMar>
            <w:top w:w="0" w:type="dxa"/>
            <w:left w:w="108" w:type="dxa"/>
            <w:bottom w:w="0" w:type="dxa"/>
            <w:right w:w="108" w:type="dxa"/>
          </w:tblCellMar>
        </w:tblPrEx>
        <w:trPr>
          <w:trHeight w:val="660" w:hRule="atLeast"/>
        </w:trPr>
        <w:tc>
          <w:tcPr>
            <w:tcW w:w="3178"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计算型GPU(P100)实例</w:t>
            </w:r>
          </w:p>
        </w:tc>
        <w:tc>
          <w:tcPr>
            <w:tcW w:w="2135"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CPU</w:t>
            </w:r>
            <w:r>
              <w:rPr>
                <w:rFonts w:hint="eastAsia" w:asciiTheme="minorEastAsia" w:hAnsiTheme="minorEastAsia" w:eastAsiaTheme="minorEastAsia"/>
                <w:sz w:val="18"/>
                <w:szCs w:val="18"/>
              </w:rPr>
              <w:t>：</w:t>
            </w:r>
            <w:r>
              <w:rPr>
                <w:rFonts w:asciiTheme="minorEastAsia" w:hAnsiTheme="minorEastAsia" w:eastAsiaTheme="minorEastAsia"/>
                <w:sz w:val="18"/>
                <w:szCs w:val="18"/>
              </w:rPr>
              <w:t>8</w:t>
            </w:r>
            <w:r>
              <w:rPr>
                <w:rFonts w:hint="eastAsia" w:asciiTheme="minorEastAsia" w:hAnsiTheme="minorEastAsia" w:eastAsiaTheme="minorEastAsia"/>
                <w:sz w:val="18"/>
                <w:szCs w:val="18"/>
              </w:rPr>
              <w:t>核</w:t>
            </w:r>
            <w:r>
              <w:rPr>
                <w:rFonts w:asciiTheme="minorEastAsia" w:hAnsiTheme="minorEastAsia" w:eastAsiaTheme="minorEastAsia"/>
                <w:sz w:val="18"/>
                <w:szCs w:val="18"/>
              </w:rPr>
              <w:t>64GB</w:t>
            </w:r>
            <w:r>
              <w:rPr>
                <w:rFonts w:asciiTheme="minorEastAsia" w:hAnsiTheme="minorEastAsia" w:eastAsiaTheme="minorEastAsia"/>
                <w:sz w:val="18"/>
                <w:szCs w:val="18"/>
              </w:rPr>
              <w:br w:type="textWrapping"/>
            </w:r>
            <w:r>
              <w:rPr>
                <w:rFonts w:asciiTheme="minorEastAsia" w:hAnsiTheme="minorEastAsia" w:eastAsiaTheme="minorEastAsia"/>
                <w:sz w:val="18"/>
                <w:szCs w:val="18"/>
              </w:rPr>
              <w:t>GPU</w:t>
            </w:r>
            <w:r>
              <w:rPr>
                <w:rFonts w:hint="eastAsia" w:asciiTheme="minorEastAsia" w:hAnsiTheme="minorEastAsia" w:eastAsiaTheme="minorEastAsia"/>
                <w:sz w:val="18"/>
                <w:szCs w:val="18"/>
              </w:rPr>
              <w:t>：</w:t>
            </w:r>
            <w:r>
              <w:rPr>
                <w:rFonts w:asciiTheme="minorEastAsia" w:hAnsiTheme="minorEastAsia" w:eastAsiaTheme="minorEastAsia"/>
                <w:sz w:val="18"/>
                <w:szCs w:val="18"/>
              </w:rPr>
              <w:t>1*P100</w:t>
            </w:r>
          </w:p>
        </w:tc>
        <w:tc>
          <w:tcPr>
            <w:tcW w:w="1451" w:type="dxa"/>
            <w:tcBorders>
              <w:top w:val="single" w:color="auto" w:sz="4" w:space="0"/>
              <w:left w:val="nil"/>
              <w:bottom w:val="single" w:color="auto" w:sz="4" w:space="0"/>
              <w:right w:val="single" w:color="auto" w:sz="4" w:space="0"/>
            </w:tcBorders>
          </w:tcPr>
          <w:p>
            <w:pPr>
              <w:jc w:val="right"/>
              <w:rPr>
                <w:rFonts w:asciiTheme="minorEastAsia" w:hAnsiTheme="minorEastAsia" w:eastAsiaTheme="minorEastAsia"/>
                <w:sz w:val="18"/>
                <w:szCs w:val="18"/>
              </w:rPr>
            </w:pPr>
            <w:r>
              <w:rPr>
                <w:rFonts w:hint="eastAsia" w:asciiTheme="minorEastAsia" w:hAnsiTheme="minorEastAsia" w:eastAsiaTheme="minorEastAsia"/>
                <w:sz w:val="18"/>
                <w:szCs w:val="18"/>
              </w:rPr>
              <w:t>元</w:t>
            </w:r>
            <w:r>
              <w:rPr>
                <w:rFonts w:asciiTheme="minorEastAsia" w:hAnsiTheme="minorEastAsia" w:eastAsiaTheme="minorEastAsia"/>
                <w:sz w:val="18"/>
                <w:szCs w:val="18"/>
              </w:rPr>
              <w:t>/</w:t>
            </w:r>
            <w:r>
              <w:rPr>
                <w:rFonts w:hint="eastAsia" w:asciiTheme="minorEastAsia" w:hAnsiTheme="minorEastAsia" w:eastAsiaTheme="minorEastAsia"/>
                <w:sz w:val="18"/>
                <w:szCs w:val="18"/>
              </w:rPr>
              <w:t>小时</w:t>
            </w:r>
          </w:p>
        </w:tc>
        <w:tc>
          <w:tcPr>
            <w:tcW w:w="1537"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heme="minorEastAsia" w:hAnsiTheme="minorEastAsia" w:eastAsiaTheme="minorEastAsia"/>
                <w:sz w:val="18"/>
                <w:szCs w:val="18"/>
              </w:rPr>
            </w:pPr>
            <w:r>
              <w:rPr>
                <w:rFonts w:asciiTheme="minorEastAsia" w:hAnsiTheme="minorEastAsia" w:eastAsiaTheme="minorEastAsia"/>
                <w:sz w:val="18"/>
                <w:szCs w:val="18"/>
              </w:rPr>
              <w:t>7.6</w:t>
            </w:r>
          </w:p>
        </w:tc>
      </w:tr>
      <w:tr>
        <w:tblPrEx>
          <w:tblLayout w:type="fixed"/>
          <w:tblCellMar>
            <w:top w:w="0" w:type="dxa"/>
            <w:left w:w="108" w:type="dxa"/>
            <w:bottom w:w="0" w:type="dxa"/>
            <w:right w:w="108" w:type="dxa"/>
          </w:tblCellMar>
        </w:tblPrEx>
        <w:trPr>
          <w:trHeight w:val="660" w:hRule="atLeast"/>
        </w:trPr>
        <w:tc>
          <w:tcPr>
            <w:tcW w:w="3178" w:type="dxa"/>
            <w:tcBorders>
              <w:top w:val="nil"/>
              <w:left w:val="single" w:color="auto" w:sz="4" w:space="0"/>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计算型GPU(P4)实例</w:t>
            </w:r>
          </w:p>
        </w:tc>
        <w:tc>
          <w:tcPr>
            <w:tcW w:w="2135"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CPU</w:t>
            </w:r>
            <w:r>
              <w:rPr>
                <w:rFonts w:hint="eastAsia" w:asciiTheme="minorEastAsia" w:hAnsiTheme="minorEastAsia" w:eastAsiaTheme="minorEastAsia"/>
                <w:sz w:val="18"/>
                <w:szCs w:val="18"/>
              </w:rPr>
              <w:t>：</w:t>
            </w:r>
            <w:r>
              <w:rPr>
                <w:rFonts w:asciiTheme="minorEastAsia" w:hAnsiTheme="minorEastAsia" w:eastAsiaTheme="minorEastAsia"/>
                <w:sz w:val="18"/>
                <w:szCs w:val="18"/>
              </w:rPr>
              <w:t>2</w:t>
            </w:r>
            <w:r>
              <w:rPr>
                <w:rFonts w:hint="eastAsia" w:asciiTheme="minorEastAsia" w:hAnsiTheme="minorEastAsia" w:eastAsiaTheme="minorEastAsia"/>
                <w:sz w:val="18"/>
                <w:szCs w:val="18"/>
              </w:rPr>
              <w:t>核</w:t>
            </w:r>
            <w:r>
              <w:rPr>
                <w:rFonts w:asciiTheme="minorEastAsia" w:hAnsiTheme="minorEastAsia" w:eastAsiaTheme="minorEastAsia"/>
                <w:sz w:val="18"/>
                <w:szCs w:val="18"/>
              </w:rPr>
              <w:t>8GB</w:t>
            </w:r>
            <w:r>
              <w:rPr>
                <w:rFonts w:asciiTheme="minorEastAsia" w:hAnsiTheme="minorEastAsia" w:eastAsiaTheme="minorEastAsia"/>
                <w:sz w:val="18"/>
                <w:szCs w:val="18"/>
              </w:rPr>
              <w:br w:type="textWrapping"/>
            </w:r>
            <w:r>
              <w:rPr>
                <w:rFonts w:asciiTheme="minorEastAsia" w:hAnsiTheme="minorEastAsia" w:eastAsiaTheme="minorEastAsia"/>
                <w:sz w:val="18"/>
                <w:szCs w:val="18"/>
              </w:rPr>
              <w:t>GPU</w:t>
            </w:r>
            <w:r>
              <w:rPr>
                <w:rFonts w:hint="eastAsia" w:asciiTheme="minorEastAsia" w:hAnsiTheme="minorEastAsia" w:eastAsiaTheme="minorEastAsia"/>
                <w:sz w:val="18"/>
                <w:szCs w:val="18"/>
              </w:rPr>
              <w:t>：</w:t>
            </w:r>
            <w:r>
              <w:rPr>
                <w:rFonts w:asciiTheme="minorEastAsia" w:hAnsiTheme="minorEastAsia" w:eastAsiaTheme="minorEastAsia"/>
                <w:sz w:val="18"/>
                <w:szCs w:val="18"/>
              </w:rPr>
              <w:t>1*P4</w:t>
            </w:r>
          </w:p>
        </w:tc>
        <w:tc>
          <w:tcPr>
            <w:tcW w:w="1451" w:type="dxa"/>
            <w:tcBorders>
              <w:top w:val="single" w:color="auto" w:sz="4" w:space="0"/>
              <w:left w:val="nil"/>
              <w:bottom w:val="single" w:color="auto" w:sz="4" w:space="0"/>
              <w:right w:val="single" w:color="auto" w:sz="4" w:space="0"/>
            </w:tcBorders>
          </w:tcPr>
          <w:p>
            <w:pPr>
              <w:jc w:val="right"/>
              <w:rPr>
                <w:rFonts w:asciiTheme="minorEastAsia" w:hAnsiTheme="minorEastAsia" w:eastAsiaTheme="minorEastAsia"/>
                <w:sz w:val="18"/>
                <w:szCs w:val="18"/>
              </w:rPr>
            </w:pPr>
            <w:r>
              <w:rPr>
                <w:rFonts w:hint="eastAsia" w:asciiTheme="minorEastAsia" w:hAnsiTheme="minorEastAsia" w:eastAsiaTheme="minorEastAsia"/>
                <w:sz w:val="18"/>
                <w:szCs w:val="18"/>
              </w:rPr>
              <w:t>元/小时</w:t>
            </w:r>
          </w:p>
        </w:tc>
        <w:tc>
          <w:tcPr>
            <w:tcW w:w="1537"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heme="minorEastAsia" w:hAnsiTheme="minorEastAsia" w:eastAsiaTheme="minorEastAsia"/>
                <w:sz w:val="18"/>
                <w:szCs w:val="18"/>
              </w:rPr>
            </w:pPr>
            <w:r>
              <w:rPr>
                <w:rFonts w:asciiTheme="minorEastAsia" w:hAnsiTheme="minorEastAsia" w:eastAsiaTheme="minorEastAsia"/>
                <w:sz w:val="18"/>
                <w:szCs w:val="18"/>
              </w:rPr>
              <w:t>10</w:t>
            </w:r>
          </w:p>
        </w:tc>
      </w:tr>
    </w:tbl>
    <w:p>
      <w:pPr>
        <w:rPr>
          <w:rFonts w:cs="Arial" w:asciiTheme="minorEastAsia" w:hAnsiTheme="minorEastAsia" w:eastAsiaTheme="minorEastAsia"/>
          <w:sz w:val="18"/>
          <w:szCs w:val="18"/>
        </w:rPr>
      </w:pPr>
    </w:p>
    <w:p>
      <w:pPr>
        <w:rPr>
          <w:rFonts w:asciiTheme="minorEastAsia" w:hAnsiTheme="minorEastAsia" w:eastAsiaTheme="minorEastAsia"/>
          <w:b/>
          <w:sz w:val="18"/>
          <w:szCs w:val="18"/>
        </w:rPr>
      </w:pPr>
      <w:r>
        <w:rPr>
          <w:rFonts w:asciiTheme="minorEastAsia" w:hAnsiTheme="minorEastAsia" w:eastAsiaTheme="minorEastAsia"/>
          <w:b/>
          <w:sz w:val="18"/>
          <w:szCs w:val="18"/>
        </w:rPr>
        <w:t>自动学习报价</w:t>
      </w:r>
    </w:p>
    <w:p>
      <w:pPr>
        <w:rPr>
          <w:rFonts w:asciiTheme="minorEastAsia" w:hAnsiTheme="minorEastAsia" w:eastAsiaTheme="minorEastAsia"/>
          <w:sz w:val="18"/>
          <w:szCs w:val="18"/>
        </w:rPr>
      </w:pPr>
      <w:r>
        <w:rPr>
          <w:rFonts w:asciiTheme="minorEastAsia" w:hAnsiTheme="minorEastAsia" w:eastAsiaTheme="minorEastAsia"/>
          <w:sz w:val="18"/>
          <w:szCs w:val="18"/>
        </w:rPr>
        <w:t>自动学习训练和部署按使用时长进行计费</w:t>
      </w:r>
      <w:r>
        <w:rPr>
          <w:rFonts w:hint="eastAsia" w:asciiTheme="minorEastAsia" w:hAnsiTheme="minorEastAsia" w:eastAsiaTheme="minorEastAsia"/>
          <w:sz w:val="18"/>
          <w:szCs w:val="18"/>
        </w:rPr>
        <w:t>，</w:t>
      </w:r>
      <w:r>
        <w:rPr>
          <w:rFonts w:asciiTheme="minorEastAsia" w:hAnsiTheme="minorEastAsia" w:eastAsiaTheme="minorEastAsia"/>
          <w:sz w:val="18"/>
          <w:szCs w:val="18"/>
        </w:rPr>
        <w:t>服务费用如下所示：</w:t>
      </w:r>
    </w:p>
    <w:tbl>
      <w:tblPr>
        <w:tblStyle w:val="34"/>
        <w:tblW w:w="830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9"/>
        <w:gridCol w:w="1786"/>
        <w:gridCol w:w="1881"/>
        <w:gridCol w:w="2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2309" w:type="dxa"/>
            <w:shd w:val="clear" w:color="auto" w:fill="FFC000"/>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服务条目</w:t>
            </w:r>
          </w:p>
        </w:tc>
        <w:tc>
          <w:tcPr>
            <w:tcW w:w="1786" w:type="dxa"/>
            <w:shd w:val="clear" w:color="auto" w:fill="FFC000"/>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单位</w:t>
            </w:r>
          </w:p>
        </w:tc>
        <w:tc>
          <w:tcPr>
            <w:tcW w:w="1881" w:type="dxa"/>
            <w:shd w:val="clear" w:color="auto" w:fill="FFC000"/>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价格</w:t>
            </w:r>
          </w:p>
        </w:tc>
        <w:tc>
          <w:tcPr>
            <w:tcW w:w="2325" w:type="dxa"/>
            <w:shd w:val="clear" w:color="auto" w:fill="FFC000"/>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2309" w:type="dxa"/>
            <w:shd w:val="clear" w:color="auto" w:fill="auto"/>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增强计算型1实例</w:t>
            </w:r>
          </w:p>
        </w:tc>
        <w:tc>
          <w:tcPr>
            <w:tcW w:w="1786" w:type="dxa"/>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元/小时/个</w:t>
            </w:r>
          </w:p>
        </w:tc>
        <w:tc>
          <w:tcPr>
            <w:tcW w:w="1881" w:type="dxa"/>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20</w:t>
            </w:r>
          </w:p>
        </w:tc>
        <w:tc>
          <w:tcPr>
            <w:tcW w:w="2325" w:type="dxa"/>
            <w:shd w:val="clear" w:color="auto" w:fill="auto"/>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自动学习-训练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2309" w:type="dxa"/>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增强计算型2实例</w:t>
            </w:r>
          </w:p>
        </w:tc>
        <w:tc>
          <w:tcPr>
            <w:tcW w:w="1786" w:type="dxa"/>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元/小时/个</w:t>
            </w:r>
          </w:p>
        </w:tc>
        <w:tc>
          <w:tcPr>
            <w:tcW w:w="1881" w:type="dxa"/>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10</w:t>
            </w:r>
          </w:p>
        </w:tc>
        <w:tc>
          <w:tcPr>
            <w:tcW w:w="2325" w:type="dxa"/>
            <w:shd w:val="clear" w:color="auto" w:fill="auto"/>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自动学习-部署（GPU）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2309" w:type="dxa"/>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增强计算型3实例</w:t>
            </w:r>
          </w:p>
        </w:tc>
        <w:tc>
          <w:tcPr>
            <w:tcW w:w="1786" w:type="dxa"/>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元/小时/个</w:t>
            </w:r>
          </w:p>
        </w:tc>
        <w:tc>
          <w:tcPr>
            <w:tcW w:w="1881" w:type="dxa"/>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1.2</w:t>
            </w:r>
          </w:p>
        </w:tc>
        <w:tc>
          <w:tcPr>
            <w:tcW w:w="2325" w:type="dxa"/>
            <w:shd w:val="clear" w:color="auto" w:fill="auto"/>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自动学习-部署（CPU）</w:t>
            </w:r>
          </w:p>
        </w:tc>
      </w:tr>
    </w:tbl>
    <w:p>
      <w:pPr>
        <w:pStyle w:val="5"/>
      </w:pPr>
      <w:r>
        <w:rPr>
          <w:rFonts w:hint="eastAsia"/>
        </w:rPr>
        <w:t>Hi</w:t>
      </w:r>
      <w:r>
        <w:t>Lens报价</w:t>
      </w:r>
    </w:p>
    <w:tbl>
      <w:tblPr>
        <w:tblStyle w:val="34"/>
        <w:tblW w:w="8296" w:type="dxa"/>
        <w:tblInd w:w="0" w:type="dxa"/>
        <w:tblLayout w:type="fixed"/>
        <w:tblCellMar>
          <w:top w:w="0" w:type="dxa"/>
          <w:left w:w="108" w:type="dxa"/>
          <w:bottom w:w="0" w:type="dxa"/>
          <w:right w:w="108" w:type="dxa"/>
        </w:tblCellMar>
      </w:tblPr>
      <w:tblGrid>
        <w:gridCol w:w="1390"/>
        <w:gridCol w:w="3620"/>
        <w:gridCol w:w="939"/>
        <w:gridCol w:w="2347"/>
      </w:tblGrid>
      <w:tr>
        <w:tblPrEx>
          <w:tblLayout w:type="fixed"/>
          <w:tblCellMar>
            <w:top w:w="0" w:type="dxa"/>
            <w:left w:w="108" w:type="dxa"/>
            <w:bottom w:w="0" w:type="dxa"/>
            <w:right w:w="108" w:type="dxa"/>
          </w:tblCellMar>
        </w:tblPrEx>
        <w:trPr>
          <w:trHeight w:val="300" w:hRule="atLeast"/>
        </w:trPr>
        <w:tc>
          <w:tcPr>
            <w:tcW w:w="1390" w:type="dxa"/>
            <w:tcBorders>
              <w:top w:val="single" w:color="auto" w:sz="4" w:space="0"/>
              <w:left w:val="single" w:color="auto" w:sz="4" w:space="0"/>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服务条目</w:t>
            </w:r>
          </w:p>
        </w:tc>
        <w:tc>
          <w:tcPr>
            <w:tcW w:w="3620" w:type="dxa"/>
            <w:tcBorders>
              <w:top w:val="single" w:color="auto" w:sz="4" w:space="0"/>
              <w:left w:val="nil"/>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服务说明</w:t>
            </w:r>
          </w:p>
        </w:tc>
        <w:tc>
          <w:tcPr>
            <w:tcW w:w="939" w:type="dxa"/>
            <w:tcBorders>
              <w:top w:val="single" w:color="auto" w:sz="4" w:space="0"/>
              <w:left w:val="single" w:color="auto" w:sz="4" w:space="0"/>
              <w:bottom w:val="single" w:color="auto" w:sz="4" w:space="0"/>
              <w:right w:val="single" w:color="auto" w:sz="4" w:space="0"/>
            </w:tcBorders>
            <w:shd w:val="clear" w:color="auto"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单位</w:t>
            </w:r>
          </w:p>
        </w:tc>
        <w:tc>
          <w:tcPr>
            <w:tcW w:w="2347" w:type="dxa"/>
            <w:tcBorders>
              <w:top w:val="single" w:color="auto" w:sz="4" w:space="0"/>
              <w:left w:val="single" w:color="auto" w:sz="4" w:space="0"/>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价格</w:t>
            </w:r>
          </w:p>
        </w:tc>
      </w:tr>
      <w:tr>
        <w:tblPrEx>
          <w:tblLayout w:type="fixed"/>
          <w:tblCellMar>
            <w:top w:w="0" w:type="dxa"/>
            <w:left w:w="108" w:type="dxa"/>
            <w:bottom w:w="0" w:type="dxa"/>
            <w:right w:w="108" w:type="dxa"/>
          </w:tblCellMar>
        </w:tblPrEx>
        <w:trPr>
          <w:trHeight w:val="1154" w:hRule="atLeast"/>
        </w:trPr>
        <w:tc>
          <w:tcPr>
            <w:tcW w:w="1390" w:type="dxa"/>
            <w:tcBorders>
              <w:top w:val="nil"/>
              <w:left w:val="single" w:color="auto" w:sz="4" w:space="0"/>
              <w:bottom w:val="single" w:color="auto" w:sz="4" w:space="0"/>
              <w:right w:val="single" w:color="auto" w:sz="4" w:space="0"/>
            </w:tcBorders>
            <w:shd w:val="clear" w:color="auto" w:fill="auto"/>
            <w:noWrap/>
            <w:vAlign w:val="center"/>
          </w:tcPr>
          <w:p>
            <w:pPr>
              <w:jc w:val="both"/>
              <w:rPr>
                <w:rFonts w:asciiTheme="minorEastAsia" w:hAnsiTheme="minorEastAsia" w:eastAsiaTheme="minorEastAsia"/>
                <w:sz w:val="18"/>
                <w:szCs w:val="18"/>
              </w:rPr>
            </w:pPr>
            <w:r>
              <w:rPr>
                <w:rFonts w:hint="eastAsia" w:asciiTheme="minorEastAsia" w:hAnsiTheme="minorEastAsia" w:eastAsiaTheme="minorEastAsia"/>
                <w:sz w:val="18"/>
                <w:szCs w:val="18"/>
              </w:rPr>
              <w:t>Hi</w:t>
            </w:r>
            <w:r>
              <w:rPr>
                <w:rFonts w:asciiTheme="minorEastAsia" w:hAnsiTheme="minorEastAsia" w:eastAsiaTheme="minorEastAsia"/>
                <w:sz w:val="18"/>
                <w:szCs w:val="18"/>
              </w:rPr>
              <w:t>Lens</w:t>
            </w:r>
          </w:p>
        </w:tc>
        <w:tc>
          <w:tcPr>
            <w:tcW w:w="3620" w:type="dxa"/>
            <w:tcBorders>
              <w:top w:val="single" w:color="auto" w:sz="4" w:space="0"/>
              <w:left w:val="nil"/>
              <w:bottom w:val="single" w:color="auto" w:sz="4" w:space="0"/>
              <w:right w:val="single" w:color="auto" w:sz="4" w:space="0"/>
            </w:tcBorders>
            <w:shd w:val="clear" w:color="auto" w:fill="auto"/>
            <w:vAlign w:val="center"/>
          </w:tcPr>
          <w:p>
            <w:pPr>
              <w:jc w:val="both"/>
              <w:rPr>
                <w:rFonts w:asciiTheme="minorEastAsia" w:hAnsiTheme="minorEastAsia" w:eastAsiaTheme="minorEastAsia"/>
                <w:sz w:val="18"/>
                <w:szCs w:val="18"/>
              </w:rPr>
            </w:pPr>
            <w:r>
              <w:rPr>
                <w:rFonts w:hint="eastAsia" w:asciiTheme="minorEastAsia" w:hAnsiTheme="minorEastAsia" w:eastAsiaTheme="minorEastAsia"/>
                <w:sz w:val="18"/>
                <w:szCs w:val="18"/>
              </w:rPr>
              <w:t>包含：</w:t>
            </w:r>
          </w:p>
          <w:p>
            <w:pPr>
              <w:jc w:val="both"/>
              <w:rPr>
                <w:rFonts w:asciiTheme="minorEastAsia" w:hAnsiTheme="minorEastAsia" w:eastAsiaTheme="minorEastAsia"/>
                <w:sz w:val="18"/>
                <w:szCs w:val="18"/>
              </w:rPr>
            </w:pPr>
            <w:r>
              <w:rPr>
                <w:rFonts w:hint="eastAsia" w:asciiTheme="minorEastAsia" w:hAnsiTheme="minorEastAsia" w:eastAsiaTheme="minorEastAsia"/>
                <w:sz w:val="18"/>
                <w:szCs w:val="18"/>
              </w:rPr>
              <w:t>人形检测、人脸检测、车牌识别、车辆属性、客流统计（不包含硬件设备）</w:t>
            </w:r>
          </w:p>
        </w:tc>
        <w:tc>
          <w:tcPr>
            <w:tcW w:w="939" w:type="dxa"/>
            <w:tcBorders>
              <w:top w:val="single" w:color="auto" w:sz="4" w:space="0"/>
              <w:left w:val="single" w:color="auto" w:sz="4" w:space="0"/>
              <w:bottom w:val="single" w:color="auto" w:sz="4" w:space="0"/>
              <w:right w:val="single" w:color="auto" w:sz="4" w:space="0"/>
            </w:tcBorders>
            <w:vAlign w:val="center"/>
          </w:tcPr>
          <w:p>
            <w:pPr>
              <w:jc w:val="both"/>
              <w:rPr>
                <w:rFonts w:asciiTheme="minorEastAsia" w:hAnsiTheme="minorEastAsia" w:eastAsiaTheme="minorEastAsia"/>
                <w:sz w:val="18"/>
                <w:szCs w:val="18"/>
              </w:rPr>
            </w:pPr>
            <w:r>
              <w:rPr>
                <w:rFonts w:hint="eastAsia" w:asciiTheme="minorEastAsia" w:hAnsiTheme="minorEastAsia" w:eastAsiaTheme="minorEastAsia"/>
                <w:sz w:val="18"/>
                <w:szCs w:val="18"/>
              </w:rPr>
              <w:t>元/年/路</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both"/>
              <w:rPr>
                <w:rFonts w:asciiTheme="minorEastAsia" w:hAnsiTheme="minorEastAsia" w:eastAsiaTheme="minorEastAsia"/>
                <w:sz w:val="18"/>
                <w:szCs w:val="18"/>
              </w:rPr>
            </w:pPr>
            <w:r>
              <w:rPr>
                <w:rFonts w:hint="eastAsia" w:asciiTheme="minorEastAsia" w:hAnsiTheme="minorEastAsia" w:eastAsiaTheme="minorEastAsia"/>
                <w:sz w:val="18"/>
                <w:szCs w:val="18"/>
              </w:rPr>
              <w:t>1900</w:t>
            </w:r>
            <w:r>
              <w:rPr>
                <w:rFonts w:asciiTheme="minorEastAsia" w:hAnsiTheme="minorEastAsia" w:eastAsiaTheme="minorEastAsia"/>
                <w:sz w:val="18"/>
                <w:szCs w:val="18"/>
              </w:rPr>
              <w:t xml:space="preserve"> </w:t>
            </w:r>
          </w:p>
        </w:tc>
      </w:tr>
    </w:tbl>
    <w:p>
      <w:pPr>
        <w:rPr>
          <w:rFonts w:asciiTheme="minorEastAsia" w:hAnsiTheme="minorEastAsia" w:eastAsiaTheme="minorEastAsia"/>
          <w:b/>
        </w:rPr>
      </w:pPr>
    </w:p>
    <w:p>
      <w:pPr>
        <w:pStyle w:val="5"/>
      </w:pPr>
      <w:r>
        <w:rPr>
          <w:rFonts w:hint="eastAsia"/>
        </w:rPr>
        <w:t>大数据服务报价</w:t>
      </w:r>
    </w:p>
    <w:p>
      <w:pPr>
        <w:rPr>
          <w:rFonts w:asciiTheme="minorEastAsia" w:hAnsiTheme="minorEastAsia" w:eastAsiaTheme="minorEastAsia"/>
          <w:b/>
          <w:sz w:val="18"/>
          <w:szCs w:val="18"/>
        </w:rPr>
      </w:pPr>
      <w:r>
        <w:rPr>
          <w:rFonts w:hint="eastAsia" w:asciiTheme="minorEastAsia" w:hAnsiTheme="minorEastAsia" w:eastAsiaTheme="minorEastAsia"/>
          <w:b/>
          <w:sz w:val="18"/>
          <w:szCs w:val="18"/>
        </w:rPr>
        <w:t>数据接入服务</w:t>
      </w:r>
    </w:p>
    <w:tbl>
      <w:tblPr>
        <w:tblStyle w:val="34"/>
        <w:tblW w:w="8222" w:type="dxa"/>
        <w:tblInd w:w="-5" w:type="dxa"/>
        <w:tblLayout w:type="fixed"/>
        <w:tblCellMar>
          <w:top w:w="0" w:type="dxa"/>
          <w:left w:w="108" w:type="dxa"/>
          <w:bottom w:w="0" w:type="dxa"/>
          <w:right w:w="108" w:type="dxa"/>
        </w:tblCellMar>
      </w:tblPr>
      <w:tblGrid>
        <w:gridCol w:w="2268"/>
        <w:gridCol w:w="2984"/>
        <w:gridCol w:w="1836"/>
        <w:gridCol w:w="1134"/>
      </w:tblGrid>
      <w:tr>
        <w:tblPrEx>
          <w:tblLayout w:type="fixed"/>
          <w:tblCellMar>
            <w:top w:w="0" w:type="dxa"/>
            <w:left w:w="108" w:type="dxa"/>
            <w:bottom w:w="0" w:type="dxa"/>
            <w:right w:w="108" w:type="dxa"/>
          </w:tblCellMar>
        </w:tblPrEx>
        <w:trPr>
          <w:trHeight w:val="500" w:hRule="atLeast"/>
        </w:trPr>
        <w:tc>
          <w:tcPr>
            <w:tcW w:w="2268" w:type="dxa"/>
            <w:tcBorders>
              <w:top w:val="single" w:color="auto" w:sz="4" w:space="0"/>
              <w:left w:val="single" w:color="auto" w:sz="4" w:space="0"/>
              <w:bottom w:val="single" w:color="auto" w:sz="4" w:space="0"/>
              <w:right w:val="single" w:color="auto" w:sz="4" w:space="0"/>
            </w:tcBorders>
            <w:shd w:val="clear" w:color="auto" w:fill="FFC000"/>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服务条目</w:t>
            </w:r>
          </w:p>
        </w:tc>
        <w:tc>
          <w:tcPr>
            <w:tcW w:w="2984" w:type="dxa"/>
            <w:tcBorders>
              <w:top w:val="single" w:color="auto" w:sz="4" w:space="0"/>
              <w:left w:val="single" w:color="auto" w:sz="4" w:space="0"/>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服务说明（计费因子）</w:t>
            </w:r>
          </w:p>
        </w:tc>
        <w:tc>
          <w:tcPr>
            <w:tcW w:w="1836" w:type="dxa"/>
            <w:tcBorders>
              <w:top w:val="single" w:color="auto" w:sz="4" w:space="0"/>
              <w:left w:val="single" w:color="auto" w:sz="4" w:space="0"/>
              <w:bottom w:val="single" w:color="auto" w:sz="4" w:space="0"/>
              <w:right w:val="single" w:color="auto" w:sz="4" w:space="0"/>
            </w:tcBorders>
            <w:shd w:val="clear" w:color="auto" w:fill="FFC000"/>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价格单位</w:t>
            </w:r>
          </w:p>
        </w:tc>
        <w:tc>
          <w:tcPr>
            <w:tcW w:w="1134" w:type="dxa"/>
            <w:tcBorders>
              <w:top w:val="single" w:color="auto" w:sz="4" w:space="0"/>
              <w:left w:val="single" w:color="auto" w:sz="4" w:space="0"/>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价格</w:t>
            </w:r>
          </w:p>
        </w:tc>
      </w:tr>
      <w:tr>
        <w:tblPrEx>
          <w:tblLayout w:type="fixed"/>
          <w:tblCellMar>
            <w:top w:w="0" w:type="dxa"/>
            <w:left w:w="108" w:type="dxa"/>
            <w:bottom w:w="0" w:type="dxa"/>
            <w:right w:w="108" w:type="dxa"/>
          </w:tblCellMar>
        </w:tblPrEx>
        <w:trPr>
          <w:trHeight w:val="500" w:hRule="atLeast"/>
        </w:trPr>
        <w:tc>
          <w:tcPr>
            <w:tcW w:w="2268" w:type="dxa"/>
            <w:tcBorders>
              <w:top w:val="nil"/>
              <w:left w:val="single" w:color="auto" w:sz="4" w:space="0"/>
              <w:bottom w:val="single" w:color="auto" w:sz="4" w:space="0"/>
              <w:right w:val="single" w:color="auto" w:sz="4" w:space="0"/>
            </w:tcBorders>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数据接入服务</w:t>
            </w:r>
          </w:p>
        </w:tc>
        <w:tc>
          <w:tcPr>
            <w:tcW w:w="2984"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分区时间</w:t>
            </w:r>
          </w:p>
        </w:tc>
        <w:tc>
          <w:tcPr>
            <w:tcW w:w="1836"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元/每小时</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0.1</w:t>
            </w:r>
          </w:p>
        </w:tc>
      </w:tr>
      <w:tr>
        <w:tblPrEx>
          <w:tblLayout w:type="fixed"/>
          <w:tblCellMar>
            <w:top w:w="0" w:type="dxa"/>
            <w:left w:w="108" w:type="dxa"/>
            <w:bottom w:w="0" w:type="dxa"/>
            <w:right w:w="108" w:type="dxa"/>
          </w:tblCellMar>
        </w:tblPrEx>
        <w:trPr>
          <w:trHeight w:val="500" w:hRule="atLeast"/>
        </w:trPr>
        <w:tc>
          <w:tcPr>
            <w:tcW w:w="2268" w:type="dxa"/>
            <w:tcBorders>
              <w:top w:val="nil"/>
              <w:left w:val="single" w:color="auto" w:sz="4" w:space="0"/>
              <w:bottom w:val="single" w:color="auto" w:sz="4" w:space="0"/>
              <w:right w:val="single" w:color="auto" w:sz="4" w:space="0"/>
            </w:tcBorders>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数据接入服务</w:t>
            </w:r>
          </w:p>
        </w:tc>
        <w:tc>
          <w:tcPr>
            <w:tcW w:w="2984"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负载单元</w:t>
            </w:r>
          </w:p>
        </w:tc>
        <w:tc>
          <w:tcPr>
            <w:tcW w:w="1836"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元/每百万单元</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0.1</w:t>
            </w:r>
          </w:p>
        </w:tc>
      </w:tr>
    </w:tbl>
    <w:p>
      <w:pPr>
        <w:rPr>
          <w:rFonts w:asciiTheme="minorEastAsia" w:hAnsiTheme="minorEastAsia" w:eastAsiaTheme="minorEastAsia"/>
          <w:b/>
          <w:sz w:val="18"/>
          <w:szCs w:val="18"/>
        </w:rPr>
      </w:pPr>
    </w:p>
    <w:p>
      <w:pPr>
        <w:rPr>
          <w:rFonts w:asciiTheme="minorEastAsia" w:hAnsiTheme="minorEastAsia" w:eastAsiaTheme="minorEastAsia"/>
          <w:b/>
          <w:sz w:val="18"/>
          <w:szCs w:val="18"/>
        </w:rPr>
      </w:pPr>
      <w:r>
        <w:rPr>
          <w:rFonts w:hint="eastAsia" w:asciiTheme="minorEastAsia" w:hAnsiTheme="minorEastAsia" w:eastAsiaTheme="minorEastAsia"/>
          <w:b/>
          <w:sz w:val="18"/>
          <w:szCs w:val="18"/>
        </w:rPr>
        <w:t>云数据迁移</w:t>
      </w:r>
    </w:p>
    <w:tbl>
      <w:tblPr>
        <w:tblStyle w:val="34"/>
        <w:tblW w:w="8301" w:type="dxa"/>
        <w:tblInd w:w="-5" w:type="dxa"/>
        <w:tblLayout w:type="fixed"/>
        <w:tblCellMar>
          <w:top w:w="0" w:type="dxa"/>
          <w:left w:w="108" w:type="dxa"/>
          <w:bottom w:w="0" w:type="dxa"/>
          <w:right w:w="108" w:type="dxa"/>
        </w:tblCellMar>
      </w:tblPr>
      <w:tblGrid>
        <w:gridCol w:w="2127"/>
        <w:gridCol w:w="3186"/>
        <w:gridCol w:w="1775"/>
        <w:gridCol w:w="1213"/>
      </w:tblGrid>
      <w:tr>
        <w:tblPrEx>
          <w:tblLayout w:type="fixed"/>
          <w:tblCellMar>
            <w:top w:w="0" w:type="dxa"/>
            <w:left w:w="108" w:type="dxa"/>
            <w:bottom w:w="0" w:type="dxa"/>
            <w:right w:w="108" w:type="dxa"/>
          </w:tblCellMar>
        </w:tblPrEx>
        <w:trPr>
          <w:trHeight w:val="500" w:hRule="atLeast"/>
        </w:trPr>
        <w:tc>
          <w:tcPr>
            <w:tcW w:w="2127" w:type="dxa"/>
            <w:tcBorders>
              <w:top w:val="single" w:color="auto" w:sz="4" w:space="0"/>
              <w:left w:val="single" w:color="auto" w:sz="4" w:space="0"/>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color w:val="000000"/>
                <w:sz w:val="18"/>
                <w:szCs w:val="18"/>
              </w:rPr>
            </w:pPr>
            <w:r>
              <w:rPr>
                <w:rFonts w:hint="eastAsia" w:asciiTheme="minorEastAsia" w:hAnsiTheme="minorEastAsia" w:eastAsiaTheme="minorEastAsia"/>
                <w:b/>
                <w:color w:val="000000"/>
                <w:sz w:val="18"/>
                <w:szCs w:val="18"/>
              </w:rPr>
              <w:t>服务条目</w:t>
            </w:r>
          </w:p>
        </w:tc>
        <w:tc>
          <w:tcPr>
            <w:tcW w:w="3186" w:type="dxa"/>
            <w:tcBorders>
              <w:top w:val="single" w:color="auto" w:sz="4" w:space="0"/>
              <w:left w:val="nil"/>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color w:val="000000"/>
                <w:sz w:val="18"/>
                <w:szCs w:val="18"/>
              </w:rPr>
            </w:pPr>
            <w:r>
              <w:rPr>
                <w:rFonts w:hint="eastAsia" w:asciiTheme="minorEastAsia" w:hAnsiTheme="minorEastAsia" w:eastAsiaTheme="minorEastAsia"/>
                <w:b/>
                <w:color w:val="000000"/>
                <w:sz w:val="18"/>
                <w:szCs w:val="18"/>
              </w:rPr>
              <w:t>并发任务数</w:t>
            </w:r>
          </w:p>
        </w:tc>
        <w:tc>
          <w:tcPr>
            <w:tcW w:w="1775" w:type="dxa"/>
            <w:tcBorders>
              <w:top w:val="single" w:color="auto" w:sz="4" w:space="0"/>
              <w:left w:val="nil"/>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color w:val="000000"/>
                <w:sz w:val="18"/>
                <w:szCs w:val="18"/>
              </w:rPr>
            </w:pPr>
            <w:r>
              <w:rPr>
                <w:rFonts w:hint="eastAsia" w:asciiTheme="minorEastAsia" w:hAnsiTheme="minorEastAsia" w:eastAsiaTheme="minorEastAsia"/>
                <w:b/>
                <w:color w:val="000000"/>
                <w:sz w:val="18"/>
                <w:szCs w:val="18"/>
              </w:rPr>
              <w:t>单位</w:t>
            </w:r>
          </w:p>
        </w:tc>
        <w:tc>
          <w:tcPr>
            <w:tcW w:w="1213" w:type="dxa"/>
            <w:tcBorders>
              <w:top w:val="single" w:color="auto" w:sz="4" w:space="0"/>
              <w:left w:val="nil"/>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color w:val="000000"/>
                <w:sz w:val="18"/>
                <w:szCs w:val="18"/>
              </w:rPr>
            </w:pPr>
            <w:r>
              <w:rPr>
                <w:rFonts w:hint="eastAsia" w:asciiTheme="minorEastAsia" w:hAnsiTheme="minorEastAsia" w:eastAsiaTheme="minorEastAsia"/>
                <w:b/>
                <w:sz w:val="18"/>
                <w:szCs w:val="18"/>
              </w:rPr>
              <w:t>价格</w:t>
            </w:r>
          </w:p>
        </w:tc>
      </w:tr>
      <w:tr>
        <w:tblPrEx>
          <w:tblLayout w:type="fixed"/>
          <w:tblCellMar>
            <w:top w:w="0" w:type="dxa"/>
            <w:left w:w="108" w:type="dxa"/>
            <w:bottom w:w="0" w:type="dxa"/>
            <w:right w:w="108" w:type="dxa"/>
          </w:tblCellMar>
        </w:tblPrEx>
        <w:trPr>
          <w:trHeight w:val="500" w:hRule="atLeast"/>
        </w:trPr>
        <w:tc>
          <w:tcPr>
            <w:tcW w:w="2127"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云数据迁移</w:t>
            </w:r>
          </w:p>
        </w:tc>
        <w:tc>
          <w:tcPr>
            <w:tcW w:w="3186" w:type="dxa"/>
            <w:tcBorders>
              <w:top w:val="nil"/>
              <w:left w:val="nil"/>
              <w:bottom w:val="single" w:color="auto" w:sz="4" w:space="0"/>
              <w:right w:val="single" w:color="auto" w:sz="4" w:space="0"/>
            </w:tcBorders>
            <w:shd w:val="clear" w:color="auto" w:fill="auto"/>
            <w:noWrap/>
            <w:vAlign w:val="center"/>
          </w:tcPr>
          <w:p>
            <w:pPr>
              <w:wordWrap w:val="0"/>
              <w:jc w:val="center"/>
              <w:rPr>
                <w:rFonts w:asciiTheme="minorEastAsia" w:hAnsiTheme="minorEastAsia" w:eastAsiaTheme="minorEastAsia"/>
                <w:color w:val="000000"/>
                <w:sz w:val="18"/>
                <w:szCs w:val="18"/>
              </w:rPr>
            </w:pPr>
            <w:r>
              <w:rPr>
                <w:rFonts w:asciiTheme="minorEastAsia" w:hAnsiTheme="minorEastAsia" w:eastAsiaTheme="minorEastAsia"/>
                <w:color w:val="000000"/>
                <w:sz w:val="18"/>
                <w:szCs w:val="18"/>
              </w:rPr>
              <w:t>实例规格</w:t>
            </w:r>
            <w:r>
              <w:rPr>
                <w:rFonts w:hint="eastAsia" w:asciiTheme="minorEastAsia" w:hAnsiTheme="minorEastAsia" w:eastAsiaTheme="minorEastAsia"/>
                <w:color w:val="000000"/>
                <w:sz w:val="18"/>
                <w:szCs w:val="18"/>
              </w:rPr>
              <w:t>，</w:t>
            </w:r>
            <w:r>
              <w:rPr>
                <w:rFonts w:asciiTheme="minorEastAsia" w:hAnsiTheme="minorEastAsia" w:eastAsiaTheme="minorEastAsia"/>
                <w:color w:val="000000"/>
                <w:sz w:val="18"/>
                <w:szCs w:val="18"/>
              </w:rPr>
              <w:t>cdm.xlarge</w:t>
            </w:r>
            <w:r>
              <w:rPr>
                <w:rFonts w:hint="eastAsia" w:asciiTheme="minorEastAsia" w:hAnsiTheme="minorEastAsia" w:eastAsiaTheme="minorEastAsia"/>
                <w:color w:val="000000"/>
                <w:sz w:val="18"/>
                <w:szCs w:val="18"/>
              </w:rPr>
              <w:t>；</w:t>
            </w:r>
          </w:p>
          <w:p>
            <w:pPr>
              <w:wordWrap w:val="0"/>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核数/内存，</w:t>
            </w:r>
            <w:r>
              <w:rPr>
                <w:rFonts w:asciiTheme="minorEastAsia" w:hAnsiTheme="minorEastAsia" w:eastAsiaTheme="minorEastAsia"/>
                <w:color w:val="000000"/>
                <w:sz w:val="18"/>
                <w:szCs w:val="18"/>
              </w:rPr>
              <w:t>16核/32GB</w:t>
            </w:r>
            <w:r>
              <w:rPr>
                <w:rFonts w:hint="eastAsia" w:asciiTheme="minorEastAsia" w:hAnsiTheme="minorEastAsia" w:eastAsiaTheme="minorEastAsia"/>
                <w:color w:val="000000"/>
                <w:sz w:val="18"/>
                <w:szCs w:val="18"/>
              </w:rPr>
              <w:t>；</w:t>
            </w:r>
          </w:p>
          <w:p>
            <w:pPr>
              <w:wordWrap w:val="0"/>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最大带宽/基准带宽</w:t>
            </w:r>
            <w:r>
              <w:rPr>
                <w:rFonts w:asciiTheme="minorEastAsia" w:hAnsiTheme="minorEastAsia" w:eastAsiaTheme="minorEastAsia"/>
                <w:color w:val="000000"/>
                <w:sz w:val="18"/>
                <w:szCs w:val="18"/>
              </w:rPr>
              <w:t>10/4 Gbit/s</w:t>
            </w:r>
            <w:r>
              <w:rPr>
                <w:rFonts w:hint="eastAsia" w:asciiTheme="minorEastAsia" w:hAnsiTheme="minorEastAsia" w:eastAsiaTheme="minorEastAsia"/>
                <w:color w:val="000000"/>
                <w:sz w:val="18"/>
                <w:szCs w:val="18"/>
              </w:rPr>
              <w:t>；</w:t>
            </w:r>
          </w:p>
          <w:p>
            <w:pPr>
              <w:wordWrap w:val="0"/>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并发任务数</w:t>
            </w:r>
            <w:r>
              <w:rPr>
                <w:rFonts w:asciiTheme="minorEastAsia" w:hAnsiTheme="minorEastAsia" w:eastAsiaTheme="minorEastAsia"/>
                <w:color w:val="000000"/>
                <w:sz w:val="18"/>
                <w:szCs w:val="18"/>
              </w:rPr>
              <w:t>100</w:t>
            </w:r>
            <w:r>
              <w:rPr>
                <w:rFonts w:hint="eastAsia" w:asciiTheme="minorEastAsia" w:hAnsiTheme="minorEastAsia" w:eastAsiaTheme="minorEastAsia"/>
                <w:color w:val="000000"/>
                <w:sz w:val="18"/>
                <w:szCs w:val="18"/>
              </w:rPr>
              <w:t>；</w:t>
            </w:r>
          </w:p>
        </w:tc>
        <w:tc>
          <w:tcPr>
            <w:tcW w:w="1775" w:type="dxa"/>
            <w:tcBorders>
              <w:top w:val="nil"/>
              <w:left w:val="nil"/>
              <w:bottom w:val="single" w:color="auto" w:sz="4" w:space="0"/>
              <w:right w:val="single" w:color="auto" w:sz="4" w:space="0"/>
            </w:tcBorders>
            <w:shd w:val="clear" w:color="auto" w:fill="auto"/>
            <w:noWrap/>
            <w:vAlign w:val="center"/>
          </w:tcPr>
          <w:p>
            <w:pPr>
              <w:wordWrap w:val="0"/>
              <w:jc w:val="center"/>
              <w:rPr>
                <w:rFonts w:asciiTheme="minorEastAsia" w:hAnsiTheme="minorEastAsia" w:eastAsiaTheme="minorEastAsia"/>
                <w:color w:val="000000"/>
                <w:sz w:val="18"/>
                <w:szCs w:val="18"/>
              </w:rPr>
            </w:pPr>
            <w:r>
              <w:rPr>
                <w:rFonts w:asciiTheme="minorEastAsia" w:hAnsiTheme="minorEastAsia" w:eastAsiaTheme="minorEastAsia"/>
                <w:color w:val="000000"/>
                <w:sz w:val="18"/>
                <w:szCs w:val="18"/>
              </w:rPr>
              <w:t>元/</w:t>
            </w:r>
            <w:r>
              <w:rPr>
                <w:rFonts w:hint="eastAsia" w:asciiTheme="minorEastAsia" w:hAnsiTheme="minorEastAsia" w:eastAsiaTheme="minorEastAsia"/>
                <w:color w:val="000000"/>
                <w:sz w:val="18"/>
                <w:szCs w:val="18"/>
              </w:rPr>
              <w:t>6个月</w:t>
            </w:r>
          </w:p>
        </w:tc>
        <w:tc>
          <w:tcPr>
            <w:tcW w:w="1213" w:type="dxa"/>
            <w:tcBorders>
              <w:top w:val="nil"/>
              <w:left w:val="nil"/>
              <w:bottom w:val="single" w:color="auto" w:sz="4" w:space="0"/>
              <w:right w:val="single" w:color="auto" w:sz="4" w:space="0"/>
            </w:tcBorders>
            <w:shd w:val="clear" w:color="auto" w:fill="auto"/>
            <w:noWrap/>
            <w:vAlign w:val="center"/>
          </w:tcPr>
          <w:p>
            <w:pPr>
              <w:wordWrap w:val="0"/>
              <w:jc w:val="center"/>
              <w:rPr>
                <w:rFonts w:asciiTheme="minorEastAsia" w:hAnsiTheme="minorEastAsia" w:eastAsiaTheme="minorEastAsia"/>
                <w:color w:val="000000"/>
                <w:sz w:val="18"/>
                <w:szCs w:val="18"/>
              </w:rPr>
            </w:pPr>
            <w:r>
              <w:rPr>
                <w:rFonts w:asciiTheme="minorEastAsia" w:hAnsiTheme="minorEastAsia" w:eastAsiaTheme="minorEastAsia"/>
                <w:color w:val="000000"/>
                <w:sz w:val="18"/>
                <w:szCs w:val="18"/>
              </w:rPr>
              <w:t xml:space="preserve">13390 </w:t>
            </w:r>
          </w:p>
        </w:tc>
      </w:tr>
    </w:tbl>
    <w:p>
      <w:pPr>
        <w:rPr>
          <w:rFonts w:asciiTheme="minorEastAsia" w:hAnsiTheme="minorEastAsia" w:eastAsiaTheme="minorEastAsia"/>
          <w:b/>
          <w:sz w:val="18"/>
          <w:szCs w:val="18"/>
        </w:rPr>
      </w:pPr>
    </w:p>
    <w:p>
      <w:pPr>
        <w:rPr>
          <w:rFonts w:asciiTheme="minorEastAsia" w:hAnsiTheme="minorEastAsia" w:eastAsiaTheme="minorEastAsia"/>
          <w:b/>
          <w:sz w:val="18"/>
          <w:szCs w:val="18"/>
        </w:rPr>
      </w:pPr>
      <w:r>
        <w:rPr>
          <w:rFonts w:hint="eastAsia" w:asciiTheme="minorEastAsia" w:hAnsiTheme="minorEastAsia" w:eastAsiaTheme="minorEastAsia"/>
          <w:b/>
          <w:sz w:val="18"/>
          <w:szCs w:val="18"/>
        </w:rPr>
        <w:t>数据湖工厂</w:t>
      </w:r>
    </w:p>
    <w:tbl>
      <w:tblPr>
        <w:tblStyle w:val="34"/>
        <w:tblW w:w="8222" w:type="dxa"/>
        <w:tblInd w:w="-5" w:type="dxa"/>
        <w:tblLayout w:type="fixed"/>
        <w:tblCellMar>
          <w:top w:w="0" w:type="dxa"/>
          <w:left w:w="108" w:type="dxa"/>
          <w:bottom w:w="0" w:type="dxa"/>
          <w:right w:w="108" w:type="dxa"/>
        </w:tblCellMar>
      </w:tblPr>
      <w:tblGrid>
        <w:gridCol w:w="2127"/>
        <w:gridCol w:w="2551"/>
        <w:gridCol w:w="1559"/>
        <w:gridCol w:w="1985"/>
      </w:tblGrid>
      <w:tr>
        <w:tblPrEx>
          <w:tblLayout w:type="fixed"/>
          <w:tblCellMar>
            <w:top w:w="0" w:type="dxa"/>
            <w:left w:w="108" w:type="dxa"/>
            <w:bottom w:w="0" w:type="dxa"/>
            <w:right w:w="108" w:type="dxa"/>
          </w:tblCellMar>
        </w:tblPrEx>
        <w:trPr>
          <w:trHeight w:val="500" w:hRule="atLeast"/>
        </w:trPr>
        <w:tc>
          <w:tcPr>
            <w:tcW w:w="2127" w:type="dxa"/>
            <w:tcBorders>
              <w:top w:val="single" w:color="auto" w:sz="4" w:space="0"/>
              <w:left w:val="single" w:color="auto" w:sz="4" w:space="0"/>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服务条目</w:t>
            </w:r>
          </w:p>
        </w:tc>
        <w:tc>
          <w:tcPr>
            <w:tcW w:w="2551" w:type="dxa"/>
            <w:tcBorders>
              <w:top w:val="single" w:color="auto" w:sz="4" w:space="0"/>
              <w:left w:val="nil"/>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服务说明</w:t>
            </w:r>
          </w:p>
        </w:tc>
        <w:tc>
          <w:tcPr>
            <w:tcW w:w="1559" w:type="dxa"/>
            <w:tcBorders>
              <w:top w:val="single" w:color="auto" w:sz="4" w:space="0"/>
              <w:left w:val="nil"/>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单位</w:t>
            </w:r>
          </w:p>
        </w:tc>
        <w:tc>
          <w:tcPr>
            <w:tcW w:w="1985" w:type="dxa"/>
            <w:tcBorders>
              <w:top w:val="single" w:color="auto" w:sz="4" w:space="0"/>
              <w:left w:val="nil"/>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价格</w:t>
            </w:r>
          </w:p>
        </w:tc>
      </w:tr>
      <w:tr>
        <w:tblPrEx>
          <w:tblLayout w:type="fixed"/>
          <w:tblCellMar>
            <w:top w:w="0" w:type="dxa"/>
            <w:left w:w="108" w:type="dxa"/>
            <w:bottom w:w="0" w:type="dxa"/>
            <w:right w:w="108" w:type="dxa"/>
          </w:tblCellMar>
        </w:tblPrEx>
        <w:trPr>
          <w:trHeight w:val="500" w:hRule="atLeast"/>
        </w:trPr>
        <w:tc>
          <w:tcPr>
            <w:tcW w:w="2127"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数据湖工厂</w:t>
            </w:r>
          </w:p>
        </w:tc>
        <w:tc>
          <w:tcPr>
            <w:tcW w:w="2551" w:type="dxa"/>
            <w:tcBorders>
              <w:top w:val="nil"/>
              <w:left w:val="nil"/>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计费项：每日执行节点任务次数；阶梯：第一档；</w:t>
            </w:r>
          </w:p>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规格：1~5,000（含）</w:t>
            </w:r>
          </w:p>
        </w:tc>
        <w:tc>
          <w:tcPr>
            <w:tcW w:w="1559" w:type="dxa"/>
            <w:tcBorders>
              <w:top w:val="nil"/>
              <w:left w:val="nil"/>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color w:val="495060"/>
                <w:sz w:val="18"/>
                <w:szCs w:val="18"/>
              </w:rPr>
              <w:t>元</w:t>
            </w:r>
            <w:r>
              <w:rPr>
                <w:rFonts w:cs="Arial" w:asciiTheme="minorEastAsia" w:hAnsiTheme="minorEastAsia" w:eastAsiaTheme="minorEastAsia"/>
                <w:color w:val="495060"/>
                <w:sz w:val="18"/>
                <w:szCs w:val="18"/>
              </w:rPr>
              <w:t>/</w:t>
            </w:r>
            <w:r>
              <w:rPr>
                <w:rFonts w:hint="eastAsia" w:asciiTheme="minorEastAsia" w:hAnsiTheme="minorEastAsia" w:eastAsiaTheme="minorEastAsia"/>
                <w:color w:val="495060"/>
                <w:sz w:val="18"/>
                <w:szCs w:val="18"/>
              </w:rPr>
              <w:t>年</w:t>
            </w:r>
          </w:p>
        </w:tc>
        <w:tc>
          <w:tcPr>
            <w:tcW w:w="1985" w:type="dxa"/>
            <w:tcBorders>
              <w:top w:val="nil"/>
              <w:left w:val="nil"/>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20000</w:t>
            </w:r>
          </w:p>
        </w:tc>
      </w:tr>
    </w:tbl>
    <w:p>
      <w:pPr>
        <w:rPr>
          <w:rFonts w:asciiTheme="minorEastAsia" w:hAnsiTheme="minorEastAsia" w:eastAsiaTheme="minorEastAsia"/>
          <w:b/>
          <w:sz w:val="18"/>
          <w:szCs w:val="18"/>
        </w:rPr>
      </w:pPr>
    </w:p>
    <w:p>
      <w:pPr>
        <w:rPr>
          <w:rFonts w:asciiTheme="minorEastAsia" w:hAnsiTheme="minorEastAsia" w:eastAsiaTheme="minorEastAsia"/>
          <w:b/>
          <w:sz w:val="18"/>
          <w:szCs w:val="18"/>
        </w:rPr>
      </w:pPr>
      <w:r>
        <w:rPr>
          <w:rFonts w:hint="eastAsia" w:asciiTheme="minorEastAsia" w:hAnsiTheme="minorEastAsia" w:eastAsiaTheme="minorEastAsia"/>
          <w:b/>
          <w:sz w:val="18"/>
          <w:szCs w:val="18"/>
        </w:rPr>
        <w:t>MapReduce服务</w:t>
      </w:r>
    </w:p>
    <w:tbl>
      <w:tblPr>
        <w:tblStyle w:val="34"/>
        <w:tblW w:w="8222" w:type="dxa"/>
        <w:tblInd w:w="-5" w:type="dxa"/>
        <w:tblLayout w:type="fixed"/>
        <w:tblCellMar>
          <w:top w:w="0" w:type="dxa"/>
          <w:left w:w="108" w:type="dxa"/>
          <w:bottom w:w="0" w:type="dxa"/>
          <w:right w:w="108" w:type="dxa"/>
        </w:tblCellMar>
      </w:tblPr>
      <w:tblGrid>
        <w:gridCol w:w="2127"/>
        <w:gridCol w:w="3408"/>
        <w:gridCol w:w="1128"/>
        <w:gridCol w:w="1559"/>
      </w:tblGrid>
      <w:tr>
        <w:tblPrEx>
          <w:tblLayout w:type="fixed"/>
          <w:tblCellMar>
            <w:top w:w="0" w:type="dxa"/>
            <w:left w:w="108" w:type="dxa"/>
            <w:bottom w:w="0" w:type="dxa"/>
            <w:right w:w="108" w:type="dxa"/>
          </w:tblCellMar>
        </w:tblPrEx>
        <w:trPr>
          <w:trHeight w:val="500" w:hRule="atLeast"/>
        </w:trPr>
        <w:tc>
          <w:tcPr>
            <w:tcW w:w="2127" w:type="dxa"/>
            <w:tcBorders>
              <w:top w:val="single" w:color="auto" w:sz="4" w:space="0"/>
              <w:left w:val="single" w:color="auto" w:sz="4" w:space="0"/>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服务条目</w:t>
            </w:r>
          </w:p>
        </w:tc>
        <w:tc>
          <w:tcPr>
            <w:tcW w:w="3408" w:type="dxa"/>
            <w:tcBorders>
              <w:top w:val="single" w:color="auto" w:sz="4" w:space="0"/>
              <w:left w:val="nil"/>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服务说明</w:t>
            </w:r>
          </w:p>
        </w:tc>
        <w:tc>
          <w:tcPr>
            <w:tcW w:w="1128" w:type="dxa"/>
            <w:tcBorders>
              <w:top w:val="single" w:color="auto" w:sz="4" w:space="0"/>
              <w:left w:val="nil"/>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单位</w:t>
            </w:r>
          </w:p>
        </w:tc>
        <w:tc>
          <w:tcPr>
            <w:tcW w:w="1559" w:type="dxa"/>
            <w:tcBorders>
              <w:top w:val="single" w:color="auto" w:sz="4" w:space="0"/>
              <w:left w:val="nil"/>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价格</w:t>
            </w:r>
          </w:p>
        </w:tc>
      </w:tr>
      <w:tr>
        <w:tblPrEx>
          <w:tblLayout w:type="fixed"/>
          <w:tblCellMar>
            <w:top w:w="0" w:type="dxa"/>
            <w:left w:w="108" w:type="dxa"/>
            <w:bottom w:w="0" w:type="dxa"/>
            <w:right w:w="108" w:type="dxa"/>
          </w:tblCellMar>
        </w:tblPrEx>
        <w:trPr>
          <w:trHeight w:val="500" w:hRule="atLeast"/>
        </w:trPr>
        <w:tc>
          <w:tcPr>
            <w:tcW w:w="2127"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MapReduce服务</w:t>
            </w:r>
          </w:p>
        </w:tc>
        <w:tc>
          <w:tcPr>
            <w:tcW w:w="3408" w:type="dxa"/>
            <w:tcBorders>
              <w:top w:val="nil"/>
              <w:left w:val="nil"/>
              <w:bottom w:val="single" w:color="auto" w:sz="4" w:space="0"/>
              <w:right w:val="single" w:color="auto" w:sz="4" w:space="0"/>
            </w:tcBorders>
            <w:shd w:val="clear" w:color="auto" w:fill="auto"/>
            <w:noWrap/>
            <w:vAlign w:val="center"/>
          </w:tcPr>
          <w:p>
            <w:pPr>
              <w:ind w:left="180" w:hanging="180" w:hangingChars="10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2</w:t>
            </w:r>
            <w:r>
              <w:rPr>
                <w:rFonts w:asciiTheme="minorEastAsia" w:hAnsiTheme="minorEastAsia" w:eastAsiaTheme="minorEastAsia"/>
                <w:sz w:val="18"/>
                <w:szCs w:val="18"/>
              </w:rPr>
              <w:t xml:space="preserve"> Master节点</w:t>
            </w:r>
            <w:r>
              <w:rPr>
                <w:rFonts w:hint="eastAsia" w:asciiTheme="minorEastAsia" w:hAnsiTheme="minorEastAsia" w:eastAsiaTheme="minorEastAsia"/>
                <w:sz w:val="18"/>
                <w:szCs w:val="18"/>
              </w:rPr>
              <w:t>|</w:t>
            </w:r>
            <w:r>
              <w:rPr>
                <w:rFonts w:asciiTheme="minorEastAsia" w:hAnsiTheme="minorEastAsia" w:eastAsiaTheme="minorEastAsia"/>
                <w:sz w:val="18"/>
                <w:szCs w:val="18"/>
              </w:rPr>
              <w:t xml:space="preserve"> 3 Core节点</w:t>
            </w:r>
            <w:r>
              <w:rPr>
                <w:rFonts w:hint="eastAsia" w:asciiTheme="minorEastAsia" w:hAnsiTheme="minorEastAsia" w:eastAsiaTheme="minorEastAsia"/>
                <w:sz w:val="18"/>
                <w:szCs w:val="18"/>
              </w:rPr>
              <w:t>；</w:t>
            </w:r>
          </w:p>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核数(个/节点)：</w:t>
            </w:r>
            <w:r>
              <w:rPr>
                <w:rFonts w:asciiTheme="minorEastAsia" w:hAnsiTheme="minorEastAsia" w:eastAsiaTheme="minorEastAsia"/>
                <w:sz w:val="18"/>
                <w:szCs w:val="18"/>
              </w:rPr>
              <w:t>8</w:t>
            </w:r>
            <w:r>
              <w:rPr>
                <w:rFonts w:hint="eastAsia" w:asciiTheme="minorEastAsia" w:hAnsiTheme="minorEastAsia" w:eastAsiaTheme="minorEastAsia"/>
                <w:sz w:val="18"/>
                <w:szCs w:val="18"/>
              </w:rPr>
              <w:t>；</w:t>
            </w:r>
          </w:p>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内存(GB/节点)：</w:t>
            </w:r>
            <w:r>
              <w:rPr>
                <w:rFonts w:asciiTheme="minorEastAsia" w:hAnsiTheme="minorEastAsia" w:eastAsiaTheme="minorEastAsia"/>
                <w:sz w:val="18"/>
                <w:szCs w:val="18"/>
              </w:rPr>
              <w:t>32</w:t>
            </w:r>
            <w:r>
              <w:rPr>
                <w:rFonts w:hint="eastAsia" w:asciiTheme="minorEastAsia" w:hAnsiTheme="minorEastAsia" w:eastAsiaTheme="minorEastAsia"/>
                <w:sz w:val="18"/>
                <w:szCs w:val="18"/>
              </w:rPr>
              <w:t>；</w:t>
            </w:r>
          </w:p>
        </w:tc>
        <w:tc>
          <w:tcPr>
            <w:tcW w:w="1128" w:type="dxa"/>
            <w:tcBorders>
              <w:top w:val="nil"/>
              <w:left w:val="nil"/>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color w:val="495060"/>
                <w:sz w:val="18"/>
                <w:szCs w:val="18"/>
              </w:rPr>
              <w:t>元</w:t>
            </w:r>
            <w:r>
              <w:rPr>
                <w:rFonts w:cs="Arial" w:asciiTheme="minorEastAsia" w:hAnsiTheme="minorEastAsia" w:eastAsiaTheme="minorEastAsia"/>
                <w:color w:val="495060"/>
                <w:sz w:val="18"/>
                <w:szCs w:val="18"/>
              </w:rPr>
              <w:t>/</w:t>
            </w:r>
            <w:r>
              <w:rPr>
                <w:rFonts w:hint="eastAsia" w:asciiTheme="minorEastAsia" w:hAnsiTheme="minorEastAsia" w:eastAsiaTheme="minorEastAsia"/>
                <w:color w:val="495060"/>
                <w:sz w:val="18"/>
                <w:szCs w:val="18"/>
              </w:rPr>
              <w:t>年</w:t>
            </w:r>
          </w:p>
        </w:tc>
        <w:tc>
          <w:tcPr>
            <w:tcW w:w="1559" w:type="dxa"/>
            <w:tcBorders>
              <w:top w:val="nil"/>
              <w:left w:val="nil"/>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60533</w:t>
            </w:r>
          </w:p>
        </w:tc>
      </w:tr>
    </w:tbl>
    <w:p>
      <w:pPr>
        <w:rPr>
          <w:rFonts w:asciiTheme="minorEastAsia" w:hAnsiTheme="minorEastAsia" w:eastAsiaTheme="minorEastAsia"/>
          <w:b/>
          <w:sz w:val="18"/>
          <w:szCs w:val="18"/>
        </w:rPr>
      </w:pPr>
    </w:p>
    <w:p>
      <w:pPr>
        <w:rPr>
          <w:rFonts w:asciiTheme="minorEastAsia" w:hAnsiTheme="minorEastAsia" w:eastAsiaTheme="minorEastAsia"/>
          <w:b/>
          <w:sz w:val="18"/>
          <w:szCs w:val="18"/>
        </w:rPr>
      </w:pPr>
      <w:r>
        <w:rPr>
          <w:rFonts w:hint="eastAsia" w:asciiTheme="minorEastAsia" w:hAnsiTheme="minorEastAsia" w:eastAsiaTheme="minorEastAsia"/>
          <w:b/>
          <w:sz w:val="18"/>
          <w:szCs w:val="18"/>
        </w:rPr>
        <w:t>数据仓库服务</w:t>
      </w:r>
    </w:p>
    <w:tbl>
      <w:tblPr>
        <w:tblStyle w:val="34"/>
        <w:tblW w:w="830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4536"/>
        <w:gridCol w:w="850"/>
        <w:gridCol w:w="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trPr>
        <w:tc>
          <w:tcPr>
            <w:tcW w:w="1985" w:type="dxa"/>
            <w:shd w:val="clear" w:color="auto" w:fill="FFC000"/>
            <w:noWrap/>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服务条目</w:t>
            </w:r>
          </w:p>
        </w:tc>
        <w:tc>
          <w:tcPr>
            <w:tcW w:w="4536" w:type="dxa"/>
            <w:shd w:val="clear" w:color="auto" w:fill="FFC000"/>
            <w:noWrap/>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服务说明</w:t>
            </w:r>
          </w:p>
        </w:tc>
        <w:tc>
          <w:tcPr>
            <w:tcW w:w="850" w:type="dxa"/>
            <w:shd w:val="clear" w:color="auto" w:fill="FFC000"/>
            <w:noWrap/>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单位</w:t>
            </w:r>
          </w:p>
        </w:tc>
        <w:tc>
          <w:tcPr>
            <w:tcW w:w="930" w:type="dxa"/>
            <w:shd w:val="clear" w:color="auto" w:fill="FFC000"/>
            <w:noWrap/>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0" w:hRule="atLeast"/>
        </w:trPr>
        <w:tc>
          <w:tcPr>
            <w:tcW w:w="1985" w:type="dxa"/>
            <w:shd w:val="clear" w:color="auto" w:fill="auto"/>
            <w:noWrap/>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数据仓库服务</w:t>
            </w:r>
          </w:p>
        </w:tc>
        <w:tc>
          <w:tcPr>
            <w:tcW w:w="4536" w:type="dxa"/>
            <w:shd w:val="clear" w:color="auto" w:fill="auto"/>
            <w:noWrap/>
            <w:vAlign w:val="center"/>
          </w:tcPr>
          <w:p>
            <w:pPr>
              <w:wordWrap w:val="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规格名称：</w:t>
            </w:r>
            <w:r>
              <w:rPr>
                <w:rFonts w:asciiTheme="minorEastAsia" w:hAnsiTheme="minorEastAsia" w:eastAsiaTheme="minorEastAsia"/>
                <w:sz w:val="18"/>
                <w:szCs w:val="18"/>
              </w:rPr>
              <w:t>dws.dc.4xlarge</w:t>
            </w:r>
            <w:r>
              <w:rPr>
                <w:rFonts w:hint="eastAsia" w:asciiTheme="minorEastAsia" w:hAnsiTheme="minorEastAsia" w:eastAsiaTheme="minorEastAsia"/>
                <w:sz w:val="18"/>
                <w:szCs w:val="18"/>
              </w:rPr>
              <w:t>；vCPUs | 内存：</w:t>
            </w:r>
            <w:r>
              <w:rPr>
                <w:rFonts w:asciiTheme="minorEastAsia" w:hAnsiTheme="minorEastAsia" w:eastAsiaTheme="minorEastAsia"/>
                <w:sz w:val="18"/>
                <w:szCs w:val="18"/>
              </w:rPr>
              <w:t>16 vCPUs | 128 GB</w:t>
            </w:r>
            <w:r>
              <w:rPr>
                <w:rFonts w:hint="eastAsia" w:asciiTheme="minorEastAsia" w:hAnsiTheme="minorEastAsia" w:eastAsiaTheme="minorEastAsia"/>
                <w:sz w:val="18"/>
                <w:szCs w:val="18"/>
              </w:rPr>
              <w:t>；节点数：3；存储：</w:t>
            </w:r>
            <w:r>
              <w:rPr>
                <w:rFonts w:asciiTheme="minorEastAsia" w:hAnsiTheme="minorEastAsia" w:eastAsiaTheme="minorEastAsia"/>
                <w:sz w:val="18"/>
                <w:szCs w:val="18"/>
              </w:rPr>
              <w:t>1.49 TB（SSD）</w:t>
            </w:r>
            <w:r>
              <w:rPr>
                <w:rFonts w:hint="eastAsia" w:asciiTheme="minorEastAsia" w:hAnsiTheme="minorEastAsia" w:eastAsiaTheme="minorEastAsia"/>
                <w:sz w:val="18"/>
                <w:szCs w:val="18"/>
              </w:rPr>
              <w:t>；</w:t>
            </w:r>
            <w:r>
              <w:rPr>
                <w:rFonts w:asciiTheme="minorEastAsia" w:hAnsiTheme="minorEastAsia" w:eastAsiaTheme="minorEastAsia"/>
                <w:sz w:val="18"/>
                <w:szCs w:val="18"/>
              </w:rPr>
              <w:t>I/O(GB/sec)</w:t>
            </w:r>
            <w:r>
              <w:rPr>
                <w:rFonts w:hint="eastAsia" w:asciiTheme="minorEastAsia" w:hAnsiTheme="minorEastAsia" w:eastAsiaTheme="minorEastAsia"/>
                <w:sz w:val="18"/>
                <w:szCs w:val="18"/>
              </w:rPr>
              <w:t>：</w:t>
            </w:r>
            <w:r>
              <w:rPr>
                <w:rFonts w:asciiTheme="minorEastAsia" w:hAnsiTheme="minorEastAsia" w:eastAsiaTheme="minorEastAsia"/>
                <w:sz w:val="18"/>
                <w:szCs w:val="18"/>
              </w:rPr>
              <w:t>5.7</w:t>
            </w:r>
            <w:r>
              <w:rPr>
                <w:rFonts w:hint="eastAsia" w:asciiTheme="minorEastAsia" w:hAnsiTheme="minorEastAsia" w:eastAsiaTheme="minorEastAsia"/>
                <w:sz w:val="18"/>
                <w:szCs w:val="18"/>
              </w:rPr>
              <w:t>并发队列数：</w:t>
            </w:r>
            <w:r>
              <w:rPr>
                <w:rFonts w:asciiTheme="minorEastAsia" w:hAnsiTheme="minorEastAsia" w:eastAsiaTheme="minorEastAsia"/>
                <w:sz w:val="18"/>
                <w:szCs w:val="18"/>
              </w:rPr>
              <w:t>40</w:t>
            </w:r>
            <w:r>
              <w:rPr>
                <w:rFonts w:hint="eastAsia" w:asciiTheme="minorEastAsia" w:hAnsiTheme="minorEastAsia" w:eastAsiaTheme="minorEastAsia"/>
                <w:sz w:val="18"/>
                <w:szCs w:val="18"/>
              </w:rPr>
              <w:t>；</w:t>
            </w:r>
          </w:p>
        </w:tc>
        <w:tc>
          <w:tcPr>
            <w:tcW w:w="850" w:type="dxa"/>
            <w:shd w:val="clear" w:color="auto" w:fill="auto"/>
            <w:noWrap/>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元</w:t>
            </w:r>
            <w:r>
              <w:rPr>
                <w:rFonts w:cs="Arial" w:asciiTheme="minorEastAsia" w:hAnsiTheme="minorEastAsia" w:eastAsiaTheme="minorEastAsia"/>
                <w:sz w:val="18"/>
                <w:szCs w:val="18"/>
              </w:rPr>
              <w:t>/</w:t>
            </w:r>
            <w:r>
              <w:rPr>
                <w:rFonts w:hint="eastAsia" w:asciiTheme="minorEastAsia" w:hAnsiTheme="minorEastAsia" w:eastAsiaTheme="minorEastAsia"/>
                <w:sz w:val="18"/>
                <w:szCs w:val="18"/>
              </w:rPr>
              <w:t>年</w:t>
            </w:r>
          </w:p>
        </w:tc>
        <w:tc>
          <w:tcPr>
            <w:tcW w:w="930" w:type="dxa"/>
            <w:shd w:val="clear" w:color="auto" w:fill="auto"/>
            <w:noWrap/>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 xml:space="preserve">173403 </w:t>
            </w:r>
          </w:p>
        </w:tc>
      </w:tr>
    </w:tbl>
    <w:p>
      <w:pPr>
        <w:rPr>
          <w:rFonts w:asciiTheme="minorEastAsia" w:hAnsiTheme="minorEastAsia" w:eastAsiaTheme="minorEastAsia"/>
          <w:sz w:val="18"/>
          <w:szCs w:val="18"/>
        </w:rPr>
      </w:pPr>
      <w:r>
        <w:rPr>
          <w:rFonts w:asciiTheme="minorEastAsia" w:hAnsiTheme="minorEastAsia" w:eastAsiaTheme="minorEastAsia"/>
          <w:sz w:val="18"/>
          <w:szCs w:val="18"/>
        </w:rPr>
        <w:t>注</w:t>
      </w:r>
      <w:r>
        <w:rPr>
          <w:rFonts w:hint="eastAsia" w:asciiTheme="minorEastAsia" w:hAnsiTheme="minorEastAsia" w:eastAsiaTheme="minorEastAsia"/>
          <w:sz w:val="18"/>
          <w:szCs w:val="18"/>
        </w:rPr>
        <w:t>：</w:t>
      </w:r>
      <w:r>
        <w:rPr>
          <w:rFonts w:asciiTheme="minorEastAsia" w:hAnsiTheme="minorEastAsia" w:eastAsiaTheme="minorEastAsia"/>
          <w:sz w:val="18"/>
          <w:szCs w:val="18"/>
        </w:rPr>
        <w:t>数据仓库服务集群当前最小规格为3节点。</w:t>
      </w:r>
    </w:p>
    <w:p>
      <w:pPr>
        <w:pStyle w:val="63"/>
        <w:widowControl/>
        <w:ind w:left="1440" w:firstLine="0" w:firstLineChars="0"/>
        <w:rPr>
          <w:rFonts w:asciiTheme="minorEastAsia" w:hAnsiTheme="minorEastAsia"/>
          <w:b/>
          <w:sz w:val="18"/>
          <w:szCs w:val="18"/>
        </w:rPr>
      </w:pPr>
    </w:p>
    <w:p>
      <w:pPr>
        <w:rPr>
          <w:rFonts w:asciiTheme="minorEastAsia" w:hAnsiTheme="minorEastAsia" w:eastAsiaTheme="minorEastAsia"/>
          <w:b/>
          <w:sz w:val="18"/>
          <w:szCs w:val="18"/>
        </w:rPr>
      </w:pPr>
      <w:r>
        <w:rPr>
          <w:rFonts w:hint="eastAsia" w:asciiTheme="minorEastAsia" w:hAnsiTheme="minorEastAsia" w:eastAsiaTheme="minorEastAsia"/>
          <w:b/>
          <w:sz w:val="18"/>
          <w:szCs w:val="18"/>
        </w:rPr>
        <w:t>云搜索服务实例</w:t>
      </w:r>
    </w:p>
    <w:tbl>
      <w:tblPr>
        <w:tblStyle w:val="34"/>
        <w:tblW w:w="8301" w:type="dxa"/>
        <w:tblInd w:w="-5" w:type="dxa"/>
        <w:tblLayout w:type="fixed"/>
        <w:tblCellMar>
          <w:top w:w="0" w:type="dxa"/>
          <w:left w:w="108" w:type="dxa"/>
          <w:bottom w:w="0" w:type="dxa"/>
          <w:right w:w="108" w:type="dxa"/>
        </w:tblCellMar>
      </w:tblPr>
      <w:tblGrid>
        <w:gridCol w:w="2127"/>
        <w:gridCol w:w="3158"/>
        <w:gridCol w:w="2086"/>
        <w:gridCol w:w="930"/>
      </w:tblGrid>
      <w:tr>
        <w:tblPrEx>
          <w:tblLayout w:type="fixed"/>
          <w:tblCellMar>
            <w:top w:w="0" w:type="dxa"/>
            <w:left w:w="108" w:type="dxa"/>
            <w:bottom w:w="0" w:type="dxa"/>
            <w:right w:w="108" w:type="dxa"/>
          </w:tblCellMar>
        </w:tblPrEx>
        <w:trPr>
          <w:trHeight w:val="500" w:hRule="atLeast"/>
        </w:trPr>
        <w:tc>
          <w:tcPr>
            <w:tcW w:w="2127" w:type="dxa"/>
            <w:tcBorders>
              <w:top w:val="single" w:color="auto" w:sz="4" w:space="0"/>
              <w:left w:val="single" w:color="auto" w:sz="4" w:space="0"/>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服务条目</w:t>
            </w:r>
          </w:p>
        </w:tc>
        <w:tc>
          <w:tcPr>
            <w:tcW w:w="3158" w:type="dxa"/>
            <w:tcBorders>
              <w:top w:val="single" w:color="auto" w:sz="4" w:space="0"/>
              <w:left w:val="nil"/>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服务说明</w:t>
            </w:r>
          </w:p>
        </w:tc>
        <w:tc>
          <w:tcPr>
            <w:tcW w:w="2086" w:type="dxa"/>
            <w:tcBorders>
              <w:top w:val="single" w:color="auto" w:sz="4" w:space="0"/>
              <w:left w:val="nil"/>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单位</w:t>
            </w:r>
          </w:p>
        </w:tc>
        <w:tc>
          <w:tcPr>
            <w:tcW w:w="930" w:type="dxa"/>
            <w:tcBorders>
              <w:top w:val="single" w:color="auto" w:sz="4" w:space="0"/>
              <w:left w:val="nil"/>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价格</w:t>
            </w:r>
          </w:p>
        </w:tc>
      </w:tr>
      <w:tr>
        <w:tblPrEx>
          <w:tblLayout w:type="fixed"/>
          <w:tblCellMar>
            <w:top w:w="0" w:type="dxa"/>
            <w:left w:w="108" w:type="dxa"/>
            <w:bottom w:w="0" w:type="dxa"/>
            <w:right w:w="108" w:type="dxa"/>
          </w:tblCellMar>
        </w:tblPrEx>
        <w:trPr>
          <w:trHeight w:val="500" w:hRule="atLeast"/>
        </w:trPr>
        <w:tc>
          <w:tcPr>
            <w:tcW w:w="2127"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云搜索服务实例</w:t>
            </w:r>
          </w:p>
        </w:tc>
        <w:tc>
          <w:tcPr>
            <w:tcW w:w="3158" w:type="dxa"/>
            <w:tcBorders>
              <w:top w:val="nil"/>
              <w:left w:val="nil"/>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产品类型：ess.spec-i3medium；内存(GB)：</w:t>
            </w:r>
            <w:r>
              <w:rPr>
                <w:rFonts w:asciiTheme="minorEastAsia" w:hAnsiTheme="minorEastAsia" w:eastAsiaTheme="minorEastAsia"/>
                <w:sz w:val="18"/>
                <w:szCs w:val="18"/>
              </w:rPr>
              <w:t>12</w:t>
            </w:r>
            <w:r>
              <w:rPr>
                <w:rFonts w:hint="eastAsia" w:asciiTheme="minorEastAsia" w:hAnsiTheme="minorEastAsia" w:eastAsiaTheme="minorEastAsia"/>
                <w:sz w:val="18"/>
                <w:szCs w:val="18"/>
              </w:rPr>
              <w:t>8；</w:t>
            </w:r>
          </w:p>
        </w:tc>
        <w:tc>
          <w:tcPr>
            <w:tcW w:w="2086" w:type="dxa"/>
            <w:tcBorders>
              <w:top w:val="nil"/>
              <w:left w:val="nil"/>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color w:val="495060"/>
                <w:sz w:val="18"/>
                <w:szCs w:val="18"/>
              </w:rPr>
              <w:t>元</w:t>
            </w:r>
            <w:r>
              <w:rPr>
                <w:rFonts w:cs="Arial" w:asciiTheme="minorEastAsia" w:hAnsiTheme="minorEastAsia" w:eastAsiaTheme="minorEastAsia"/>
                <w:color w:val="495060"/>
                <w:sz w:val="18"/>
                <w:szCs w:val="18"/>
              </w:rPr>
              <w:t>/</w:t>
            </w:r>
            <w:r>
              <w:rPr>
                <w:rFonts w:hint="eastAsia" w:asciiTheme="minorEastAsia" w:hAnsiTheme="minorEastAsia" w:eastAsiaTheme="minorEastAsia"/>
                <w:color w:val="495060"/>
                <w:sz w:val="18"/>
                <w:szCs w:val="18"/>
              </w:rPr>
              <w:t>年</w:t>
            </w:r>
          </w:p>
        </w:tc>
        <w:tc>
          <w:tcPr>
            <w:tcW w:w="930" w:type="dxa"/>
            <w:tcBorders>
              <w:top w:val="nil"/>
              <w:left w:val="nil"/>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 xml:space="preserve">53942 </w:t>
            </w:r>
          </w:p>
        </w:tc>
      </w:tr>
    </w:tbl>
    <w:p>
      <w:pPr>
        <w:rPr>
          <w:rFonts w:asciiTheme="minorEastAsia" w:hAnsiTheme="minorEastAsia" w:eastAsiaTheme="minorEastAsia"/>
          <w:b/>
          <w:sz w:val="18"/>
          <w:szCs w:val="18"/>
        </w:rPr>
      </w:pPr>
    </w:p>
    <w:p>
      <w:pPr>
        <w:rPr>
          <w:rFonts w:asciiTheme="minorEastAsia" w:hAnsiTheme="minorEastAsia" w:eastAsiaTheme="minorEastAsia"/>
          <w:b/>
          <w:sz w:val="18"/>
          <w:szCs w:val="18"/>
        </w:rPr>
      </w:pPr>
      <w:r>
        <w:rPr>
          <w:rFonts w:hint="eastAsia" w:asciiTheme="minorEastAsia" w:hAnsiTheme="minorEastAsia" w:eastAsiaTheme="minorEastAsia"/>
          <w:b/>
          <w:sz w:val="18"/>
          <w:szCs w:val="18"/>
        </w:rPr>
        <w:t>实时流计算服务</w:t>
      </w:r>
    </w:p>
    <w:tbl>
      <w:tblPr>
        <w:tblStyle w:val="34"/>
        <w:tblW w:w="8301" w:type="dxa"/>
        <w:tblInd w:w="-5" w:type="dxa"/>
        <w:tblLayout w:type="fixed"/>
        <w:tblCellMar>
          <w:top w:w="0" w:type="dxa"/>
          <w:left w:w="108" w:type="dxa"/>
          <w:bottom w:w="0" w:type="dxa"/>
          <w:right w:w="108" w:type="dxa"/>
        </w:tblCellMar>
      </w:tblPr>
      <w:tblGrid>
        <w:gridCol w:w="2127"/>
        <w:gridCol w:w="2409"/>
        <w:gridCol w:w="2410"/>
        <w:gridCol w:w="1355"/>
      </w:tblGrid>
      <w:tr>
        <w:tblPrEx>
          <w:tblLayout w:type="fixed"/>
          <w:tblCellMar>
            <w:top w:w="0" w:type="dxa"/>
            <w:left w:w="108" w:type="dxa"/>
            <w:bottom w:w="0" w:type="dxa"/>
            <w:right w:w="108" w:type="dxa"/>
          </w:tblCellMar>
        </w:tblPrEx>
        <w:trPr>
          <w:trHeight w:val="500" w:hRule="atLeast"/>
        </w:trPr>
        <w:tc>
          <w:tcPr>
            <w:tcW w:w="2127" w:type="dxa"/>
            <w:tcBorders>
              <w:top w:val="single" w:color="auto" w:sz="4" w:space="0"/>
              <w:left w:val="single" w:color="auto" w:sz="4" w:space="0"/>
              <w:bottom w:val="single" w:color="auto" w:sz="4" w:space="0"/>
              <w:right w:val="single" w:color="auto" w:sz="4" w:space="0"/>
            </w:tcBorders>
            <w:shd w:val="clear" w:color="auto" w:fill="FFC000"/>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服务条目</w:t>
            </w:r>
          </w:p>
        </w:tc>
        <w:tc>
          <w:tcPr>
            <w:tcW w:w="2409" w:type="dxa"/>
            <w:tcBorders>
              <w:top w:val="single" w:color="auto" w:sz="4" w:space="0"/>
              <w:left w:val="single" w:color="auto" w:sz="4" w:space="0"/>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sz w:val="18"/>
                <w:szCs w:val="18"/>
              </w:rPr>
            </w:pPr>
            <w:r>
              <w:rPr>
                <w:rFonts w:asciiTheme="minorEastAsia" w:hAnsiTheme="minorEastAsia" w:eastAsiaTheme="minorEastAsia"/>
                <w:b/>
                <w:sz w:val="18"/>
                <w:szCs w:val="18"/>
              </w:rPr>
              <w:t>服务说明</w:t>
            </w:r>
          </w:p>
        </w:tc>
        <w:tc>
          <w:tcPr>
            <w:tcW w:w="2410" w:type="dxa"/>
            <w:tcBorders>
              <w:top w:val="single" w:color="auto" w:sz="4" w:space="0"/>
              <w:left w:val="nil"/>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单位</w:t>
            </w:r>
          </w:p>
        </w:tc>
        <w:tc>
          <w:tcPr>
            <w:tcW w:w="1355" w:type="dxa"/>
            <w:tcBorders>
              <w:top w:val="single" w:color="auto" w:sz="4" w:space="0"/>
              <w:left w:val="nil"/>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价格</w:t>
            </w:r>
          </w:p>
        </w:tc>
      </w:tr>
      <w:tr>
        <w:tblPrEx>
          <w:tblLayout w:type="fixed"/>
          <w:tblCellMar>
            <w:top w:w="0" w:type="dxa"/>
            <w:left w:w="108" w:type="dxa"/>
            <w:bottom w:w="0" w:type="dxa"/>
            <w:right w:w="108" w:type="dxa"/>
          </w:tblCellMar>
        </w:tblPrEx>
        <w:trPr>
          <w:trHeight w:val="500" w:hRule="atLeast"/>
        </w:trPr>
        <w:tc>
          <w:tcPr>
            <w:tcW w:w="2127" w:type="dxa"/>
            <w:tcBorders>
              <w:top w:val="nil"/>
              <w:left w:val="single" w:color="auto" w:sz="4" w:space="0"/>
              <w:bottom w:val="single" w:color="auto" w:sz="4" w:space="0"/>
              <w:right w:val="single" w:color="auto" w:sz="4" w:space="0"/>
            </w:tcBorders>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实时流计算服务</w:t>
            </w:r>
          </w:p>
        </w:tc>
        <w:tc>
          <w:tcPr>
            <w:tcW w:w="2409"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月可使用量:小时数：</w:t>
            </w:r>
            <w:r>
              <w:rPr>
                <w:rFonts w:asciiTheme="minorEastAsia" w:hAnsiTheme="minorEastAsia" w:eastAsiaTheme="minorEastAsia"/>
                <w:sz w:val="18"/>
                <w:szCs w:val="18"/>
              </w:rPr>
              <w:t>750</w:t>
            </w:r>
          </w:p>
        </w:tc>
        <w:tc>
          <w:tcPr>
            <w:tcW w:w="2410" w:type="dxa"/>
            <w:tcBorders>
              <w:top w:val="nil"/>
              <w:left w:val="nil"/>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元</w:t>
            </w:r>
            <w:r>
              <w:rPr>
                <w:rFonts w:asciiTheme="minorEastAsia" w:hAnsiTheme="minorEastAsia" w:eastAsiaTheme="minorEastAsia"/>
                <w:sz w:val="18"/>
                <w:szCs w:val="18"/>
              </w:rPr>
              <w:t>/年</w:t>
            </w:r>
          </w:p>
        </w:tc>
        <w:tc>
          <w:tcPr>
            <w:tcW w:w="1355" w:type="dxa"/>
            <w:tcBorders>
              <w:top w:val="nil"/>
              <w:left w:val="nil"/>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3845</w:t>
            </w:r>
          </w:p>
        </w:tc>
      </w:tr>
    </w:tbl>
    <w:p>
      <w:pPr>
        <w:rPr>
          <w:rFonts w:asciiTheme="minorEastAsia" w:hAnsiTheme="minorEastAsia" w:eastAsiaTheme="minorEastAsia"/>
          <w:b/>
          <w:sz w:val="18"/>
          <w:szCs w:val="18"/>
        </w:rPr>
      </w:pPr>
    </w:p>
    <w:p>
      <w:pPr>
        <w:rPr>
          <w:rFonts w:asciiTheme="minorEastAsia" w:hAnsiTheme="minorEastAsia" w:eastAsiaTheme="minorEastAsia"/>
          <w:b/>
          <w:sz w:val="18"/>
          <w:szCs w:val="18"/>
        </w:rPr>
      </w:pPr>
      <w:r>
        <w:rPr>
          <w:rFonts w:hint="eastAsia" w:asciiTheme="minorEastAsia" w:hAnsiTheme="minorEastAsia" w:eastAsiaTheme="minorEastAsia"/>
          <w:b/>
          <w:sz w:val="18"/>
          <w:szCs w:val="18"/>
        </w:rPr>
        <w:t>数据湖探索服务</w:t>
      </w:r>
    </w:p>
    <w:tbl>
      <w:tblPr>
        <w:tblStyle w:val="34"/>
        <w:tblW w:w="8301" w:type="dxa"/>
        <w:tblInd w:w="-5" w:type="dxa"/>
        <w:tblLayout w:type="fixed"/>
        <w:tblCellMar>
          <w:top w:w="0" w:type="dxa"/>
          <w:left w:w="108" w:type="dxa"/>
          <w:bottom w:w="0" w:type="dxa"/>
          <w:right w:w="108" w:type="dxa"/>
        </w:tblCellMar>
      </w:tblPr>
      <w:tblGrid>
        <w:gridCol w:w="2608"/>
        <w:gridCol w:w="2609"/>
        <w:gridCol w:w="1587"/>
        <w:gridCol w:w="1497"/>
      </w:tblGrid>
      <w:tr>
        <w:tblPrEx>
          <w:tblLayout w:type="fixed"/>
          <w:tblCellMar>
            <w:top w:w="0" w:type="dxa"/>
            <w:left w:w="108" w:type="dxa"/>
            <w:bottom w:w="0" w:type="dxa"/>
            <w:right w:w="108" w:type="dxa"/>
          </w:tblCellMar>
        </w:tblPrEx>
        <w:trPr>
          <w:trHeight w:val="500" w:hRule="atLeast"/>
        </w:trPr>
        <w:tc>
          <w:tcPr>
            <w:tcW w:w="2608" w:type="dxa"/>
            <w:tcBorders>
              <w:top w:val="single" w:color="auto" w:sz="4" w:space="0"/>
              <w:left w:val="single" w:color="auto" w:sz="4" w:space="0"/>
              <w:bottom w:val="single" w:color="auto" w:sz="4" w:space="0"/>
              <w:right w:val="single" w:color="auto" w:sz="4" w:space="0"/>
            </w:tcBorders>
            <w:shd w:val="clear" w:color="auto" w:fill="FFC000"/>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服务条目</w:t>
            </w:r>
          </w:p>
        </w:tc>
        <w:tc>
          <w:tcPr>
            <w:tcW w:w="2609" w:type="dxa"/>
            <w:tcBorders>
              <w:top w:val="single" w:color="auto" w:sz="4" w:space="0"/>
              <w:left w:val="single" w:color="auto" w:sz="4" w:space="0"/>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服务说明</w:t>
            </w:r>
          </w:p>
        </w:tc>
        <w:tc>
          <w:tcPr>
            <w:tcW w:w="1587" w:type="dxa"/>
            <w:tcBorders>
              <w:top w:val="single" w:color="auto" w:sz="4" w:space="0"/>
              <w:left w:val="nil"/>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单位</w:t>
            </w:r>
          </w:p>
        </w:tc>
        <w:tc>
          <w:tcPr>
            <w:tcW w:w="1497" w:type="dxa"/>
            <w:tcBorders>
              <w:top w:val="single" w:color="auto" w:sz="4" w:space="0"/>
              <w:left w:val="nil"/>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价格</w:t>
            </w:r>
          </w:p>
        </w:tc>
      </w:tr>
      <w:tr>
        <w:tblPrEx>
          <w:tblLayout w:type="fixed"/>
          <w:tblCellMar>
            <w:top w:w="0" w:type="dxa"/>
            <w:left w:w="108" w:type="dxa"/>
            <w:bottom w:w="0" w:type="dxa"/>
            <w:right w:w="108" w:type="dxa"/>
          </w:tblCellMar>
        </w:tblPrEx>
        <w:trPr>
          <w:trHeight w:val="500" w:hRule="atLeast"/>
        </w:trPr>
        <w:tc>
          <w:tcPr>
            <w:tcW w:w="2608" w:type="dxa"/>
            <w:tcBorders>
              <w:top w:val="nil"/>
              <w:left w:val="single" w:color="auto" w:sz="4" w:space="0"/>
              <w:bottom w:val="single" w:color="auto" w:sz="4" w:space="0"/>
              <w:right w:val="single" w:color="auto" w:sz="4" w:space="0"/>
            </w:tcBorders>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数据湖探索服务</w:t>
            </w:r>
          </w:p>
        </w:tc>
        <w:tc>
          <w:tcPr>
            <w:tcW w:w="2609"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资费项：</w:t>
            </w:r>
            <w:r>
              <w:rPr>
                <w:rFonts w:asciiTheme="minorEastAsia" w:hAnsiTheme="minorEastAsia" w:eastAsiaTheme="minorEastAsia"/>
                <w:sz w:val="18"/>
                <w:szCs w:val="18"/>
              </w:rPr>
              <w:t>5000</w:t>
            </w:r>
            <w:r>
              <w:rPr>
                <w:rFonts w:hint="eastAsia" w:asciiTheme="minorEastAsia" w:hAnsiTheme="minorEastAsia" w:eastAsiaTheme="minorEastAsia"/>
                <w:sz w:val="18"/>
                <w:szCs w:val="18"/>
              </w:rPr>
              <w:t>CU</w:t>
            </w:r>
          </w:p>
        </w:tc>
        <w:tc>
          <w:tcPr>
            <w:tcW w:w="1587" w:type="dxa"/>
            <w:tcBorders>
              <w:top w:val="nil"/>
              <w:left w:val="nil"/>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元</w:t>
            </w:r>
            <w:r>
              <w:rPr>
                <w:rFonts w:asciiTheme="minorEastAsia" w:hAnsiTheme="minorEastAsia" w:eastAsiaTheme="minorEastAsia"/>
                <w:sz w:val="18"/>
                <w:szCs w:val="18"/>
              </w:rPr>
              <w:t>/</w:t>
            </w:r>
            <w:r>
              <w:rPr>
                <w:rFonts w:hint="eastAsia" w:asciiTheme="minorEastAsia" w:hAnsiTheme="minorEastAsia" w:eastAsiaTheme="minorEastAsia"/>
                <w:sz w:val="18"/>
                <w:szCs w:val="18"/>
              </w:rPr>
              <w:t>月</w:t>
            </w:r>
          </w:p>
        </w:tc>
        <w:tc>
          <w:tcPr>
            <w:tcW w:w="1497" w:type="dxa"/>
            <w:tcBorders>
              <w:top w:val="nil"/>
              <w:left w:val="nil"/>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5831</w:t>
            </w:r>
          </w:p>
        </w:tc>
      </w:tr>
    </w:tbl>
    <w:p>
      <w:pPr>
        <w:rPr>
          <w:rFonts w:asciiTheme="minorEastAsia" w:hAnsiTheme="minorEastAsia" w:eastAsiaTheme="minorEastAsia"/>
          <w:sz w:val="18"/>
          <w:szCs w:val="18"/>
        </w:rPr>
      </w:pPr>
    </w:p>
    <w:p>
      <w:pPr>
        <w:rPr>
          <w:rFonts w:asciiTheme="minorEastAsia" w:hAnsiTheme="minorEastAsia" w:eastAsiaTheme="minorEastAsia"/>
          <w:b/>
          <w:sz w:val="18"/>
          <w:szCs w:val="18"/>
        </w:rPr>
      </w:pPr>
      <w:r>
        <w:rPr>
          <w:rFonts w:hint="eastAsia" w:asciiTheme="minorEastAsia" w:hAnsiTheme="minorEastAsia" w:eastAsiaTheme="minorEastAsia"/>
          <w:b/>
          <w:sz w:val="18"/>
          <w:szCs w:val="18"/>
        </w:rPr>
        <w:t>表格存储服务</w:t>
      </w:r>
    </w:p>
    <w:tbl>
      <w:tblPr>
        <w:tblStyle w:val="34"/>
        <w:tblW w:w="8222" w:type="dxa"/>
        <w:tblInd w:w="-5" w:type="dxa"/>
        <w:tblLayout w:type="fixed"/>
        <w:tblCellMar>
          <w:top w:w="0" w:type="dxa"/>
          <w:left w:w="108" w:type="dxa"/>
          <w:bottom w:w="0" w:type="dxa"/>
          <w:right w:w="108" w:type="dxa"/>
        </w:tblCellMar>
      </w:tblPr>
      <w:tblGrid>
        <w:gridCol w:w="1985"/>
        <w:gridCol w:w="1701"/>
        <w:gridCol w:w="1701"/>
        <w:gridCol w:w="2835"/>
      </w:tblGrid>
      <w:tr>
        <w:tblPrEx>
          <w:tblLayout w:type="fixed"/>
          <w:tblCellMar>
            <w:top w:w="0" w:type="dxa"/>
            <w:left w:w="108" w:type="dxa"/>
            <w:bottom w:w="0" w:type="dxa"/>
            <w:right w:w="108" w:type="dxa"/>
          </w:tblCellMar>
        </w:tblPrEx>
        <w:trPr>
          <w:trHeight w:val="500" w:hRule="atLeast"/>
        </w:trPr>
        <w:tc>
          <w:tcPr>
            <w:tcW w:w="1985" w:type="dxa"/>
            <w:tcBorders>
              <w:top w:val="single" w:color="auto" w:sz="4" w:space="0"/>
              <w:left w:val="single" w:color="auto" w:sz="4" w:space="0"/>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服务条目</w:t>
            </w:r>
          </w:p>
        </w:tc>
        <w:tc>
          <w:tcPr>
            <w:tcW w:w="1701" w:type="dxa"/>
            <w:tcBorders>
              <w:top w:val="single" w:color="auto" w:sz="4" w:space="0"/>
              <w:left w:val="nil"/>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sz w:val="18"/>
                <w:szCs w:val="18"/>
              </w:rPr>
            </w:pPr>
            <w:r>
              <w:rPr>
                <w:rFonts w:asciiTheme="minorEastAsia" w:hAnsiTheme="minorEastAsia" w:eastAsiaTheme="minorEastAsia"/>
                <w:b/>
                <w:sz w:val="18"/>
                <w:szCs w:val="18"/>
              </w:rPr>
              <w:t>服务说明</w:t>
            </w:r>
          </w:p>
        </w:tc>
        <w:tc>
          <w:tcPr>
            <w:tcW w:w="1701" w:type="dxa"/>
            <w:tcBorders>
              <w:top w:val="single" w:color="auto" w:sz="4" w:space="0"/>
              <w:left w:val="nil"/>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单位</w:t>
            </w:r>
          </w:p>
        </w:tc>
        <w:tc>
          <w:tcPr>
            <w:tcW w:w="2835" w:type="dxa"/>
            <w:tcBorders>
              <w:top w:val="single" w:color="auto" w:sz="4" w:space="0"/>
              <w:left w:val="nil"/>
              <w:bottom w:val="single" w:color="auto" w:sz="4" w:space="0"/>
              <w:right w:val="single" w:color="auto" w:sz="4" w:space="0"/>
            </w:tcBorders>
            <w:shd w:val="clear" w:color="auto" w:fill="FFC000"/>
            <w:noWrap/>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价格</w:t>
            </w:r>
          </w:p>
        </w:tc>
      </w:tr>
      <w:tr>
        <w:tblPrEx>
          <w:tblLayout w:type="fixed"/>
          <w:tblCellMar>
            <w:top w:w="0" w:type="dxa"/>
            <w:left w:w="108" w:type="dxa"/>
            <w:bottom w:w="0" w:type="dxa"/>
            <w:right w:w="108" w:type="dxa"/>
          </w:tblCellMar>
        </w:tblPrEx>
        <w:trPr>
          <w:trHeight w:val="500" w:hRule="atLeast"/>
        </w:trPr>
        <w:tc>
          <w:tcPr>
            <w:tcW w:w="1985"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表格服务存储</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计费因子：CU</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元</w:t>
            </w:r>
            <w:r>
              <w:rPr>
                <w:rFonts w:asciiTheme="minorEastAsia" w:hAnsiTheme="minorEastAsia" w:eastAsiaTheme="minorEastAsia"/>
                <w:sz w:val="18"/>
                <w:szCs w:val="18"/>
              </w:rPr>
              <w:t>/</w:t>
            </w:r>
            <w:r>
              <w:rPr>
                <w:rFonts w:hint="eastAsia" w:asciiTheme="minorEastAsia" w:hAnsiTheme="minorEastAsia" w:eastAsiaTheme="minorEastAsia"/>
                <w:sz w:val="18"/>
                <w:szCs w:val="18"/>
              </w:rPr>
              <w:t>年</w:t>
            </w:r>
          </w:p>
        </w:tc>
        <w:tc>
          <w:tcPr>
            <w:tcW w:w="2835" w:type="dxa"/>
            <w:tcBorders>
              <w:top w:val="nil"/>
              <w:left w:val="nil"/>
              <w:bottom w:val="single" w:color="auto" w:sz="4" w:space="0"/>
              <w:right w:val="single" w:color="auto" w:sz="4" w:space="0"/>
            </w:tcBorders>
            <w:shd w:val="clear" w:color="auto" w:fill="auto"/>
            <w:noWrap/>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7514.6</w:t>
            </w:r>
          </w:p>
        </w:tc>
      </w:tr>
    </w:tbl>
    <w:p>
      <w:pPr>
        <w:pStyle w:val="3"/>
        <w:spacing w:before="156" w:after="156"/>
      </w:pPr>
      <w:r>
        <w:rPr>
          <w:rFonts w:hint="eastAsia"/>
        </w:rPr>
        <w:t>物联网培训服务</w:t>
      </w:r>
    </w:p>
    <w:p>
      <w:pPr>
        <w:pStyle w:val="4"/>
        <w:spacing w:before="156" w:after="156"/>
      </w:pPr>
      <w:r>
        <w:rPr>
          <w:rFonts w:hint="eastAsia"/>
        </w:rPr>
        <w:t>物联网人才培训</w:t>
      </w:r>
    </w:p>
    <w:p>
      <w:pPr>
        <w:pStyle w:val="5"/>
      </w:pPr>
      <w:r>
        <w:rPr>
          <w:rFonts w:hint="eastAsia"/>
        </w:rPr>
        <w:t>华为物联网工程师培训</w:t>
      </w:r>
    </w:p>
    <w:tbl>
      <w:tblPr>
        <w:tblStyle w:val="34"/>
        <w:tblW w:w="8607" w:type="dxa"/>
        <w:tblInd w:w="0" w:type="dxa"/>
        <w:tblLayout w:type="fixed"/>
        <w:tblCellMar>
          <w:top w:w="0" w:type="dxa"/>
          <w:left w:w="108" w:type="dxa"/>
          <w:bottom w:w="0" w:type="dxa"/>
          <w:right w:w="108" w:type="dxa"/>
        </w:tblCellMar>
      </w:tblPr>
      <w:tblGrid>
        <w:gridCol w:w="1909"/>
        <w:gridCol w:w="5040"/>
        <w:gridCol w:w="1658"/>
      </w:tblGrid>
      <w:tr>
        <w:tblPrEx>
          <w:tblLayout w:type="fixed"/>
          <w:tblCellMar>
            <w:top w:w="0" w:type="dxa"/>
            <w:left w:w="108" w:type="dxa"/>
            <w:bottom w:w="0" w:type="dxa"/>
            <w:right w:w="108" w:type="dxa"/>
          </w:tblCellMar>
        </w:tblPrEx>
        <w:trPr>
          <w:trHeight w:val="330" w:hRule="atLeast"/>
        </w:trPr>
        <w:tc>
          <w:tcPr>
            <w:tcW w:w="1909" w:type="dxa"/>
            <w:tcBorders>
              <w:top w:val="single" w:color="auto" w:sz="4" w:space="0"/>
              <w:left w:val="single" w:color="auto" w:sz="4" w:space="0"/>
              <w:bottom w:val="single" w:color="auto" w:sz="4" w:space="0"/>
              <w:right w:val="single" w:color="auto" w:sz="4" w:space="0"/>
            </w:tcBorders>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服务条目</w:t>
            </w:r>
          </w:p>
        </w:tc>
        <w:tc>
          <w:tcPr>
            <w:tcW w:w="5040" w:type="dxa"/>
            <w:tcBorders>
              <w:top w:val="single" w:color="auto" w:sz="4" w:space="0"/>
              <w:left w:val="nil"/>
              <w:bottom w:val="single" w:color="auto" w:sz="4" w:space="0"/>
              <w:right w:val="single" w:color="auto" w:sz="4" w:space="0"/>
            </w:tcBorders>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服务说明</w:t>
            </w:r>
          </w:p>
        </w:tc>
        <w:tc>
          <w:tcPr>
            <w:tcW w:w="1658" w:type="dxa"/>
            <w:tcBorders>
              <w:top w:val="single" w:color="auto" w:sz="4" w:space="0"/>
              <w:left w:val="nil"/>
              <w:bottom w:val="single" w:color="auto" w:sz="4" w:space="0"/>
              <w:right w:val="single" w:color="auto" w:sz="4" w:space="0"/>
            </w:tcBorders>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套餐总价(元/班)</w:t>
            </w:r>
          </w:p>
        </w:tc>
      </w:tr>
      <w:tr>
        <w:tblPrEx>
          <w:tblLayout w:type="fixed"/>
          <w:tblCellMar>
            <w:top w:w="0" w:type="dxa"/>
            <w:left w:w="108" w:type="dxa"/>
            <w:bottom w:w="0" w:type="dxa"/>
            <w:right w:w="108" w:type="dxa"/>
          </w:tblCellMar>
        </w:tblPrEx>
        <w:trPr>
          <w:trHeight w:val="660" w:hRule="atLeast"/>
        </w:trPr>
        <w:tc>
          <w:tcPr>
            <w:tcW w:w="1909" w:type="dxa"/>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华为物联网工程师培训</w:t>
            </w:r>
          </w:p>
        </w:tc>
        <w:tc>
          <w:tcPr>
            <w:tcW w:w="5040"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 xml:space="preserve">当地开培训班；每期时长：5天,每期人数: </w:t>
            </w:r>
            <w:r>
              <w:rPr>
                <w:rFonts w:asciiTheme="minorEastAsia" w:hAnsiTheme="minorEastAsia" w:eastAsiaTheme="minorEastAsia"/>
                <w:color w:val="000000"/>
                <w:sz w:val="18"/>
                <w:szCs w:val="18"/>
              </w:rPr>
              <w:t>3</w:t>
            </w:r>
            <w:r>
              <w:rPr>
                <w:rFonts w:hint="eastAsia" w:asciiTheme="minorEastAsia" w:hAnsiTheme="minorEastAsia" w:eastAsiaTheme="minorEastAsia"/>
                <w:color w:val="000000"/>
                <w:sz w:val="18"/>
                <w:szCs w:val="18"/>
              </w:rPr>
              <w:t>0 ;</w:t>
            </w:r>
          </w:p>
          <w:p>
            <w:pP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简介：定位于物联网基础知识的普及、物联网行业应用与解决方案的传递、基于华为物联网解决方案架构的运维和二次开发能力的构建。</w:t>
            </w:r>
          </w:p>
          <w:p>
            <w:pP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课程内容：物联网发展简史与概述、LPWA通信技术及解决方案介绍、5G通信技术及解决方案介绍、物联网关产品技术与解决方案介绍、物联网行业应用与方案介绍、华为Hi-Link智能家居解决方案实验、Huawei LiteOS基础架构及基于LiteOS实现终端业务实验、OceanConnect二次开发和业务流程及相关实验、基于多种通信方式实现端云互通实验等。</w:t>
            </w:r>
          </w:p>
        </w:tc>
        <w:tc>
          <w:tcPr>
            <w:tcW w:w="1658"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214900</w:t>
            </w:r>
          </w:p>
        </w:tc>
      </w:tr>
    </w:tbl>
    <w:p>
      <w:pPr>
        <w:rPr>
          <w:rFonts w:asciiTheme="minorEastAsia" w:hAnsiTheme="minorEastAsia" w:eastAsiaTheme="minorEastAsia"/>
        </w:rPr>
      </w:pPr>
    </w:p>
    <w:p>
      <w:pPr>
        <w:pStyle w:val="5"/>
      </w:pPr>
      <w:r>
        <w:rPr>
          <w:rFonts w:hint="eastAsia"/>
        </w:rPr>
        <w:t>华为物联网高级开发者培训</w:t>
      </w:r>
    </w:p>
    <w:tbl>
      <w:tblPr>
        <w:tblStyle w:val="34"/>
        <w:tblW w:w="8607" w:type="dxa"/>
        <w:tblInd w:w="0" w:type="dxa"/>
        <w:tblLayout w:type="fixed"/>
        <w:tblCellMar>
          <w:top w:w="0" w:type="dxa"/>
          <w:left w:w="108" w:type="dxa"/>
          <w:bottom w:w="0" w:type="dxa"/>
          <w:right w:w="108" w:type="dxa"/>
        </w:tblCellMar>
      </w:tblPr>
      <w:tblGrid>
        <w:gridCol w:w="1909"/>
        <w:gridCol w:w="5040"/>
        <w:gridCol w:w="1658"/>
      </w:tblGrid>
      <w:tr>
        <w:tblPrEx>
          <w:tblLayout w:type="fixed"/>
          <w:tblCellMar>
            <w:top w:w="0" w:type="dxa"/>
            <w:left w:w="108" w:type="dxa"/>
            <w:bottom w:w="0" w:type="dxa"/>
            <w:right w:w="108" w:type="dxa"/>
          </w:tblCellMar>
        </w:tblPrEx>
        <w:trPr>
          <w:trHeight w:val="330" w:hRule="atLeast"/>
        </w:trPr>
        <w:tc>
          <w:tcPr>
            <w:tcW w:w="1909" w:type="dxa"/>
            <w:tcBorders>
              <w:top w:val="single" w:color="auto" w:sz="4" w:space="0"/>
              <w:left w:val="single" w:color="auto" w:sz="4" w:space="0"/>
              <w:bottom w:val="single" w:color="auto" w:sz="4" w:space="0"/>
              <w:right w:val="single" w:color="auto" w:sz="4" w:space="0"/>
            </w:tcBorders>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服务条目</w:t>
            </w:r>
          </w:p>
        </w:tc>
        <w:tc>
          <w:tcPr>
            <w:tcW w:w="5040" w:type="dxa"/>
            <w:tcBorders>
              <w:top w:val="single" w:color="auto" w:sz="4" w:space="0"/>
              <w:left w:val="nil"/>
              <w:bottom w:val="single" w:color="auto" w:sz="4" w:space="0"/>
              <w:right w:val="single" w:color="auto" w:sz="4" w:space="0"/>
            </w:tcBorders>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服务说明</w:t>
            </w:r>
          </w:p>
        </w:tc>
        <w:tc>
          <w:tcPr>
            <w:tcW w:w="1658" w:type="dxa"/>
            <w:tcBorders>
              <w:top w:val="single" w:color="auto" w:sz="4" w:space="0"/>
              <w:left w:val="nil"/>
              <w:bottom w:val="single" w:color="auto" w:sz="4" w:space="0"/>
              <w:right w:val="single" w:color="auto" w:sz="4" w:space="0"/>
            </w:tcBorders>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套餐总价(元/班)</w:t>
            </w:r>
          </w:p>
        </w:tc>
      </w:tr>
      <w:tr>
        <w:tblPrEx>
          <w:tblLayout w:type="fixed"/>
          <w:tblCellMar>
            <w:top w:w="0" w:type="dxa"/>
            <w:left w:w="108" w:type="dxa"/>
            <w:bottom w:w="0" w:type="dxa"/>
            <w:right w:w="108" w:type="dxa"/>
          </w:tblCellMar>
        </w:tblPrEx>
        <w:trPr>
          <w:trHeight w:val="660" w:hRule="atLeast"/>
        </w:trPr>
        <w:tc>
          <w:tcPr>
            <w:tcW w:w="1909" w:type="dxa"/>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华为物联网高级开发者培训</w:t>
            </w:r>
          </w:p>
        </w:tc>
        <w:tc>
          <w:tcPr>
            <w:tcW w:w="5040"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当地开培训班；每期时长：5 天,每期人数:  20  ;</w:t>
            </w:r>
          </w:p>
          <w:p>
            <w:pP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简介：定位于熟悉物联网技术原理，并能够应用华为物联网产品与技术进行综合创新的应用型人才培养。</w:t>
            </w:r>
          </w:p>
          <w:p>
            <w:pP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课程内容包括：IoT平台原理与实战、物联网通信技术原理与实战、物联网操作系统原理与实战、华为物联网网关原理与实战</w:t>
            </w:r>
          </w:p>
        </w:tc>
        <w:tc>
          <w:tcPr>
            <w:tcW w:w="1658"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256180</w:t>
            </w:r>
          </w:p>
        </w:tc>
      </w:tr>
    </w:tbl>
    <w:p>
      <w:pPr>
        <w:rPr>
          <w:rFonts w:asciiTheme="minorEastAsia" w:hAnsiTheme="minorEastAsia" w:eastAsiaTheme="minorEastAsia"/>
        </w:rPr>
      </w:pPr>
    </w:p>
    <w:p>
      <w:pPr>
        <w:pStyle w:val="5"/>
      </w:pPr>
      <w:r>
        <w:rPr>
          <w:rFonts w:hint="eastAsia"/>
        </w:rPr>
        <w:t>华为物联网高层班</w:t>
      </w:r>
    </w:p>
    <w:tbl>
      <w:tblPr>
        <w:tblStyle w:val="34"/>
        <w:tblW w:w="8607" w:type="dxa"/>
        <w:tblInd w:w="0" w:type="dxa"/>
        <w:tblLayout w:type="fixed"/>
        <w:tblCellMar>
          <w:top w:w="0" w:type="dxa"/>
          <w:left w:w="108" w:type="dxa"/>
          <w:bottom w:w="0" w:type="dxa"/>
          <w:right w:w="108" w:type="dxa"/>
        </w:tblCellMar>
      </w:tblPr>
      <w:tblGrid>
        <w:gridCol w:w="1909"/>
        <w:gridCol w:w="5040"/>
        <w:gridCol w:w="1658"/>
      </w:tblGrid>
      <w:tr>
        <w:tblPrEx>
          <w:tblLayout w:type="fixed"/>
          <w:tblCellMar>
            <w:top w:w="0" w:type="dxa"/>
            <w:left w:w="108" w:type="dxa"/>
            <w:bottom w:w="0" w:type="dxa"/>
            <w:right w:w="108" w:type="dxa"/>
          </w:tblCellMar>
        </w:tblPrEx>
        <w:trPr>
          <w:trHeight w:val="330" w:hRule="atLeast"/>
        </w:trPr>
        <w:tc>
          <w:tcPr>
            <w:tcW w:w="1909" w:type="dxa"/>
            <w:tcBorders>
              <w:top w:val="single" w:color="auto" w:sz="4" w:space="0"/>
              <w:left w:val="single" w:color="auto" w:sz="4" w:space="0"/>
              <w:bottom w:val="single" w:color="auto" w:sz="4" w:space="0"/>
              <w:right w:val="single" w:color="auto" w:sz="4" w:space="0"/>
            </w:tcBorders>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服务条目</w:t>
            </w:r>
          </w:p>
        </w:tc>
        <w:tc>
          <w:tcPr>
            <w:tcW w:w="5040" w:type="dxa"/>
            <w:tcBorders>
              <w:top w:val="single" w:color="auto" w:sz="4" w:space="0"/>
              <w:left w:val="nil"/>
              <w:bottom w:val="single" w:color="auto" w:sz="4" w:space="0"/>
              <w:right w:val="single" w:color="auto" w:sz="4" w:space="0"/>
            </w:tcBorders>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服务说明</w:t>
            </w:r>
          </w:p>
        </w:tc>
        <w:tc>
          <w:tcPr>
            <w:tcW w:w="1658" w:type="dxa"/>
            <w:tcBorders>
              <w:top w:val="single" w:color="auto" w:sz="4" w:space="0"/>
              <w:left w:val="nil"/>
              <w:bottom w:val="single" w:color="auto" w:sz="4" w:space="0"/>
              <w:right w:val="single" w:color="auto" w:sz="4" w:space="0"/>
            </w:tcBorders>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套餐总价(元/班)</w:t>
            </w:r>
          </w:p>
        </w:tc>
      </w:tr>
      <w:tr>
        <w:tblPrEx>
          <w:tblLayout w:type="fixed"/>
          <w:tblCellMar>
            <w:top w:w="0" w:type="dxa"/>
            <w:left w:w="108" w:type="dxa"/>
            <w:bottom w:w="0" w:type="dxa"/>
            <w:right w:w="108" w:type="dxa"/>
          </w:tblCellMar>
        </w:tblPrEx>
        <w:trPr>
          <w:trHeight w:val="660" w:hRule="atLeast"/>
        </w:trPr>
        <w:tc>
          <w:tcPr>
            <w:tcW w:w="1909" w:type="dxa"/>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华为物联网高层班</w:t>
            </w:r>
          </w:p>
        </w:tc>
        <w:tc>
          <w:tcPr>
            <w:tcW w:w="5040"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每期时长：1 天，每期人数： 8-24 人</w:t>
            </w:r>
          </w:p>
          <w:p>
            <w:pP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简介：面向企业高层及政府部门管理人员，培训内容包括物联网概念及发展趋势的介绍，物联网技术与架构知识，物联网应用案例，华为物联网解决方案，物联网分享与研讨等。</w:t>
            </w:r>
          </w:p>
        </w:tc>
        <w:tc>
          <w:tcPr>
            <w:tcW w:w="1658"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250000</w:t>
            </w:r>
          </w:p>
        </w:tc>
      </w:tr>
    </w:tbl>
    <w:p>
      <w:pPr>
        <w:pStyle w:val="4"/>
        <w:spacing w:before="156" w:after="156"/>
      </w:pPr>
      <w:r>
        <w:rPr>
          <w:rFonts w:hint="eastAsia"/>
        </w:rPr>
        <w:t>物联网综合实训平台</w:t>
      </w:r>
    </w:p>
    <w:p>
      <w:pPr>
        <w:pStyle w:val="5"/>
      </w:pPr>
      <w:r>
        <w:rPr>
          <w:rFonts w:hint="eastAsia"/>
        </w:rPr>
        <w:t>信息通信实训平台 物联网标准版</w:t>
      </w:r>
    </w:p>
    <w:tbl>
      <w:tblPr>
        <w:tblStyle w:val="34"/>
        <w:tblW w:w="8607" w:type="dxa"/>
        <w:tblInd w:w="0" w:type="dxa"/>
        <w:tblLayout w:type="fixed"/>
        <w:tblCellMar>
          <w:top w:w="0" w:type="dxa"/>
          <w:left w:w="108" w:type="dxa"/>
          <w:bottom w:w="0" w:type="dxa"/>
          <w:right w:w="108" w:type="dxa"/>
        </w:tblCellMar>
      </w:tblPr>
      <w:tblGrid>
        <w:gridCol w:w="1321"/>
        <w:gridCol w:w="6216"/>
        <w:gridCol w:w="1070"/>
      </w:tblGrid>
      <w:tr>
        <w:tblPrEx>
          <w:tblLayout w:type="fixed"/>
          <w:tblCellMar>
            <w:top w:w="0" w:type="dxa"/>
            <w:left w:w="108" w:type="dxa"/>
            <w:bottom w:w="0" w:type="dxa"/>
            <w:right w:w="108" w:type="dxa"/>
          </w:tblCellMar>
        </w:tblPrEx>
        <w:trPr>
          <w:trHeight w:val="330" w:hRule="atLeast"/>
        </w:trPr>
        <w:tc>
          <w:tcPr>
            <w:tcW w:w="1321" w:type="dxa"/>
            <w:tcBorders>
              <w:top w:val="single" w:color="auto" w:sz="4" w:space="0"/>
              <w:left w:val="single" w:color="auto" w:sz="4" w:space="0"/>
              <w:bottom w:val="single" w:color="auto" w:sz="4" w:space="0"/>
              <w:right w:val="single" w:color="auto" w:sz="4" w:space="0"/>
            </w:tcBorders>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服务条目</w:t>
            </w:r>
          </w:p>
        </w:tc>
        <w:tc>
          <w:tcPr>
            <w:tcW w:w="6216" w:type="dxa"/>
            <w:tcBorders>
              <w:top w:val="single" w:color="auto" w:sz="4" w:space="0"/>
              <w:left w:val="nil"/>
              <w:bottom w:val="single" w:color="auto" w:sz="4" w:space="0"/>
              <w:right w:val="single" w:color="auto" w:sz="4" w:space="0"/>
            </w:tcBorders>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服务说明</w:t>
            </w:r>
          </w:p>
        </w:tc>
        <w:tc>
          <w:tcPr>
            <w:tcW w:w="1070" w:type="dxa"/>
            <w:tcBorders>
              <w:top w:val="single" w:color="auto" w:sz="4" w:space="0"/>
              <w:left w:val="nil"/>
              <w:bottom w:val="single" w:color="auto" w:sz="4" w:space="0"/>
              <w:right w:val="single" w:color="auto" w:sz="4" w:space="0"/>
            </w:tcBorders>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套餐总价(元/班)</w:t>
            </w:r>
          </w:p>
        </w:tc>
      </w:tr>
      <w:tr>
        <w:tblPrEx>
          <w:tblLayout w:type="fixed"/>
          <w:tblCellMar>
            <w:top w:w="0" w:type="dxa"/>
            <w:left w:w="108" w:type="dxa"/>
            <w:bottom w:w="0" w:type="dxa"/>
            <w:right w:w="108" w:type="dxa"/>
          </w:tblCellMar>
        </w:tblPrEx>
        <w:trPr>
          <w:trHeight w:val="660" w:hRule="atLeast"/>
        </w:trPr>
        <w:tc>
          <w:tcPr>
            <w:tcW w:w="1321" w:type="dxa"/>
            <w:tcBorders>
              <w:top w:val="nil"/>
              <w:left w:val="single" w:color="auto" w:sz="4" w:space="0"/>
              <w:bottom w:val="nil"/>
              <w:right w:val="single" w:color="auto" w:sz="4" w:space="0"/>
            </w:tcBorders>
            <w:shd w:val="clear" w:color="auto" w:fill="auto"/>
            <w:vAlign w:val="center"/>
          </w:tcPr>
          <w:p>
            <w:pPr>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物联网</w:t>
            </w:r>
            <w:r>
              <w:rPr>
                <w:rFonts w:asciiTheme="minorEastAsia" w:hAnsiTheme="minorEastAsia" w:eastAsiaTheme="minorEastAsia"/>
                <w:color w:val="000000"/>
                <w:sz w:val="18"/>
                <w:szCs w:val="18"/>
              </w:rPr>
              <w:t>标准版10账号</w:t>
            </w:r>
          </w:p>
        </w:tc>
        <w:tc>
          <w:tcPr>
            <w:tcW w:w="6216" w:type="dxa"/>
            <w:vMerge w:val="restart"/>
            <w:tcBorders>
              <w:top w:val="nil"/>
              <w:left w:val="nil"/>
              <w:right w:val="single" w:color="auto" w:sz="4" w:space="0"/>
            </w:tcBorders>
            <w:shd w:val="clear" w:color="auto" w:fill="auto"/>
            <w:vAlign w:val="center"/>
          </w:tcPr>
          <w:p>
            <w:pP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使用期限：包年</w:t>
            </w:r>
          </w:p>
          <w:p>
            <w:pP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实训平台包括：掌上平台、综合平台：数据展示、实验验证与控制、实验环境、课件查看及视频播放、用户及教学管理、考试管理</w:t>
            </w:r>
          </w:p>
          <w:p>
            <w:pPr>
              <w:rPr>
                <w:rFonts w:asciiTheme="minorEastAsia" w:hAnsiTheme="minorEastAsia" w:eastAsiaTheme="minorEastAsia"/>
                <w:color w:val="000000"/>
                <w:sz w:val="18"/>
                <w:szCs w:val="18"/>
              </w:rPr>
            </w:pPr>
            <w:r>
              <w:fldChar w:fldCharType="begin"/>
            </w:r>
            <w:r>
              <w:instrText xml:space="preserve"> HYPERLINK "https://marketplace.huaweicloud.com/product/00301-275311-0--0" </w:instrText>
            </w:r>
            <w:r>
              <w:fldChar w:fldCharType="separate"/>
            </w:r>
            <w:r>
              <w:rPr>
                <w:rStyle w:val="39"/>
                <w:rFonts w:asciiTheme="minorEastAsia" w:hAnsiTheme="minorEastAsia" w:eastAsiaTheme="minorEastAsia"/>
              </w:rPr>
              <w:t>https://marketplace.huaweicloud.com/product/00301-275311-0--0</w:t>
            </w:r>
            <w:r>
              <w:rPr>
                <w:rStyle w:val="39"/>
                <w:rFonts w:asciiTheme="minorEastAsia" w:hAnsiTheme="minorEastAsia" w:eastAsiaTheme="minorEastAsia"/>
              </w:rPr>
              <w:fldChar w:fldCharType="end"/>
            </w:r>
          </w:p>
        </w:tc>
        <w:tc>
          <w:tcPr>
            <w:tcW w:w="1070" w:type="dxa"/>
            <w:tcBorders>
              <w:top w:val="nil"/>
              <w:left w:val="nil"/>
              <w:bottom w:val="nil"/>
              <w:right w:val="single" w:color="auto" w:sz="4" w:space="0"/>
            </w:tcBorders>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150000</w:t>
            </w:r>
          </w:p>
        </w:tc>
      </w:tr>
      <w:tr>
        <w:tblPrEx>
          <w:tblLayout w:type="fixed"/>
          <w:tblCellMar>
            <w:top w:w="0" w:type="dxa"/>
            <w:left w:w="108" w:type="dxa"/>
            <w:bottom w:w="0" w:type="dxa"/>
            <w:right w:w="108" w:type="dxa"/>
          </w:tblCellMar>
        </w:tblPrEx>
        <w:trPr>
          <w:trHeight w:val="660" w:hRule="atLeast"/>
        </w:trPr>
        <w:tc>
          <w:tcPr>
            <w:tcW w:w="1321" w:type="dxa"/>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物联网</w:t>
            </w:r>
            <w:r>
              <w:rPr>
                <w:rFonts w:asciiTheme="minorEastAsia" w:hAnsiTheme="minorEastAsia" w:eastAsiaTheme="minorEastAsia"/>
                <w:color w:val="000000"/>
                <w:sz w:val="18"/>
                <w:szCs w:val="18"/>
              </w:rPr>
              <w:t>标准版50账号</w:t>
            </w:r>
          </w:p>
        </w:tc>
        <w:tc>
          <w:tcPr>
            <w:tcW w:w="6216" w:type="dxa"/>
            <w:vMerge w:val="continue"/>
            <w:tcBorders>
              <w:left w:val="nil"/>
              <w:bottom w:val="single" w:color="auto" w:sz="4" w:space="0"/>
              <w:right w:val="single" w:color="auto" w:sz="4" w:space="0"/>
            </w:tcBorders>
            <w:shd w:val="clear" w:color="auto" w:fill="auto"/>
            <w:vAlign w:val="center"/>
          </w:tcPr>
          <w:p>
            <w:pPr>
              <w:rPr>
                <w:rFonts w:asciiTheme="minorEastAsia" w:hAnsiTheme="minorEastAsia" w:eastAsiaTheme="minorEastAsia"/>
                <w:color w:val="000000"/>
                <w:sz w:val="18"/>
                <w:szCs w:val="18"/>
              </w:rPr>
            </w:pPr>
          </w:p>
        </w:tc>
        <w:tc>
          <w:tcPr>
            <w:tcW w:w="107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5</w:t>
            </w:r>
            <w:r>
              <w:rPr>
                <w:rFonts w:asciiTheme="minorEastAsia" w:hAnsiTheme="minorEastAsia" w:eastAsiaTheme="minorEastAsia"/>
                <w:sz w:val="18"/>
                <w:szCs w:val="18"/>
              </w:rPr>
              <w:t>00000</w:t>
            </w:r>
          </w:p>
        </w:tc>
      </w:tr>
    </w:tbl>
    <w:p>
      <w:pPr>
        <w:pStyle w:val="5"/>
      </w:pPr>
      <w:r>
        <w:rPr>
          <w:rFonts w:hint="eastAsia"/>
        </w:rPr>
        <w:t>信息通信实训平台 物联网高阶版</w:t>
      </w:r>
    </w:p>
    <w:tbl>
      <w:tblPr>
        <w:tblStyle w:val="34"/>
        <w:tblW w:w="8607" w:type="dxa"/>
        <w:tblInd w:w="0" w:type="dxa"/>
        <w:tblLayout w:type="fixed"/>
        <w:tblCellMar>
          <w:top w:w="0" w:type="dxa"/>
          <w:left w:w="108" w:type="dxa"/>
          <w:bottom w:w="0" w:type="dxa"/>
          <w:right w:w="108" w:type="dxa"/>
        </w:tblCellMar>
      </w:tblPr>
      <w:tblGrid>
        <w:gridCol w:w="1321"/>
        <w:gridCol w:w="6216"/>
        <w:gridCol w:w="1070"/>
      </w:tblGrid>
      <w:tr>
        <w:tblPrEx>
          <w:tblLayout w:type="fixed"/>
          <w:tblCellMar>
            <w:top w:w="0" w:type="dxa"/>
            <w:left w:w="108" w:type="dxa"/>
            <w:bottom w:w="0" w:type="dxa"/>
            <w:right w:w="108" w:type="dxa"/>
          </w:tblCellMar>
        </w:tblPrEx>
        <w:trPr>
          <w:trHeight w:val="330" w:hRule="atLeast"/>
        </w:trPr>
        <w:tc>
          <w:tcPr>
            <w:tcW w:w="1321" w:type="dxa"/>
            <w:tcBorders>
              <w:top w:val="single" w:color="auto" w:sz="4" w:space="0"/>
              <w:left w:val="single" w:color="auto" w:sz="4" w:space="0"/>
              <w:bottom w:val="single" w:color="auto" w:sz="4" w:space="0"/>
              <w:right w:val="single" w:color="auto" w:sz="4" w:space="0"/>
            </w:tcBorders>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服务条目</w:t>
            </w:r>
          </w:p>
        </w:tc>
        <w:tc>
          <w:tcPr>
            <w:tcW w:w="6216" w:type="dxa"/>
            <w:tcBorders>
              <w:top w:val="single" w:color="auto" w:sz="4" w:space="0"/>
              <w:left w:val="nil"/>
              <w:bottom w:val="single" w:color="auto" w:sz="4" w:space="0"/>
              <w:right w:val="single" w:color="auto" w:sz="4" w:space="0"/>
            </w:tcBorders>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服务说明</w:t>
            </w:r>
          </w:p>
        </w:tc>
        <w:tc>
          <w:tcPr>
            <w:tcW w:w="1070" w:type="dxa"/>
            <w:tcBorders>
              <w:top w:val="single" w:color="auto" w:sz="4" w:space="0"/>
              <w:left w:val="nil"/>
              <w:bottom w:val="single" w:color="auto" w:sz="4" w:space="0"/>
              <w:right w:val="single" w:color="auto" w:sz="4" w:space="0"/>
            </w:tcBorders>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套餐总价(元/班)</w:t>
            </w:r>
          </w:p>
        </w:tc>
      </w:tr>
      <w:tr>
        <w:tblPrEx>
          <w:tblLayout w:type="fixed"/>
          <w:tblCellMar>
            <w:top w:w="0" w:type="dxa"/>
            <w:left w:w="108" w:type="dxa"/>
            <w:bottom w:w="0" w:type="dxa"/>
            <w:right w:w="108" w:type="dxa"/>
          </w:tblCellMar>
        </w:tblPrEx>
        <w:trPr>
          <w:trHeight w:val="899" w:hRule="atLeast"/>
        </w:trPr>
        <w:tc>
          <w:tcPr>
            <w:tcW w:w="1321" w:type="dxa"/>
            <w:tcBorders>
              <w:top w:val="nil"/>
              <w:left w:val="single" w:color="auto" w:sz="4" w:space="0"/>
              <w:bottom w:val="nil"/>
              <w:right w:val="single" w:color="auto" w:sz="4" w:space="0"/>
            </w:tcBorders>
            <w:shd w:val="clear" w:color="auto" w:fill="auto"/>
            <w:vAlign w:val="center"/>
          </w:tcPr>
          <w:p>
            <w:pPr>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物联网</w:t>
            </w:r>
            <w:r>
              <w:rPr>
                <w:rFonts w:asciiTheme="minorEastAsia" w:hAnsiTheme="minorEastAsia" w:eastAsiaTheme="minorEastAsia"/>
                <w:color w:val="000000"/>
                <w:sz w:val="18"/>
                <w:szCs w:val="18"/>
              </w:rPr>
              <w:t>高阶版</w:t>
            </w:r>
          </w:p>
          <w:p>
            <w:pPr>
              <w:jc w:val="center"/>
              <w:rPr>
                <w:rFonts w:asciiTheme="minorEastAsia" w:hAnsiTheme="minorEastAsia" w:eastAsiaTheme="minorEastAsia"/>
                <w:color w:val="000000"/>
                <w:sz w:val="18"/>
                <w:szCs w:val="18"/>
              </w:rPr>
            </w:pPr>
            <w:r>
              <w:rPr>
                <w:rFonts w:asciiTheme="minorEastAsia" w:hAnsiTheme="minorEastAsia" w:eastAsiaTheme="minorEastAsia"/>
                <w:color w:val="000000"/>
                <w:sz w:val="18"/>
                <w:szCs w:val="18"/>
              </w:rPr>
              <w:t>10账号</w:t>
            </w:r>
          </w:p>
        </w:tc>
        <w:tc>
          <w:tcPr>
            <w:tcW w:w="6216" w:type="dxa"/>
            <w:vMerge w:val="restart"/>
            <w:tcBorders>
              <w:top w:val="nil"/>
              <w:left w:val="nil"/>
              <w:right w:val="single" w:color="auto" w:sz="4" w:space="0"/>
            </w:tcBorders>
            <w:shd w:val="clear" w:color="auto" w:fill="auto"/>
            <w:vAlign w:val="center"/>
          </w:tcPr>
          <w:p>
            <w:pP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使用期限：包年</w:t>
            </w:r>
          </w:p>
          <w:p>
            <w:pP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实训平台包括：掌上平台、综合平台：数据展示、实验验证与控制、实验环境、课件查看及视频播放、用户及教学管理、考试管理、华为物联网平台中间件科研模块。</w:t>
            </w:r>
          </w:p>
          <w:p>
            <w:pPr>
              <w:rPr>
                <w:rFonts w:asciiTheme="minorEastAsia" w:hAnsiTheme="minorEastAsia" w:eastAsiaTheme="minorEastAsia"/>
                <w:color w:val="000000"/>
                <w:sz w:val="18"/>
                <w:szCs w:val="18"/>
              </w:rPr>
            </w:pPr>
            <w:r>
              <w:fldChar w:fldCharType="begin"/>
            </w:r>
            <w:r>
              <w:instrText xml:space="preserve"> HYPERLINK "https://marketplace.huaweicloud.com/product/00301-275311-0--0" </w:instrText>
            </w:r>
            <w:r>
              <w:fldChar w:fldCharType="separate"/>
            </w:r>
            <w:r>
              <w:rPr>
                <w:rStyle w:val="39"/>
                <w:rFonts w:asciiTheme="minorEastAsia" w:hAnsiTheme="minorEastAsia" w:eastAsiaTheme="minorEastAsia"/>
              </w:rPr>
              <w:t>https://marketplace.huaweicloud.com/product/00301-275311-0--0</w:t>
            </w:r>
            <w:r>
              <w:rPr>
                <w:rStyle w:val="39"/>
                <w:rFonts w:asciiTheme="minorEastAsia" w:hAnsiTheme="minorEastAsia" w:eastAsiaTheme="minorEastAsia"/>
              </w:rPr>
              <w:fldChar w:fldCharType="end"/>
            </w:r>
          </w:p>
        </w:tc>
        <w:tc>
          <w:tcPr>
            <w:tcW w:w="1070" w:type="dxa"/>
            <w:tcBorders>
              <w:top w:val="nil"/>
              <w:left w:val="nil"/>
              <w:bottom w:val="nil"/>
              <w:right w:val="single" w:color="auto" w:sz="4" w:space="0"/>
            </w:tcBorders>
            <w:shd w:val="clear" w:color="auto" w:fill="auto"/>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212500</w:t>
            </w:r>
          </w:p>
        </w:tc>
      </w:tr>
      <w:tr>
        <w:tblPrEx>
          <w:tblLayout w:type="fixed"/>
          <w:tblCellMar>
            <w:top w:w="0" w:type="dxa"/>
            <w:left w:w="108" w:type="dxa"/>
            <w:bottom w:w="0" w:type="dxa"/>
            <w:right w:w="108" w:type="dxa"/>
          </w:tblCellMar>
        </w:tblPrEx>
        <w:trPr>
          <w:trHeight w:val="660" w:hRule="atLeast"/>
        </w:trPr>
        <w:tc>
          <w:tcPr>
            <w:tcW w:w="1321" w:type="dxa"/>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物联网</w:t>
            </w:r>
            <w:r>
              <w:rPr>
                <w:rFonts w:asciiTheme="minorEastAsia" w:hAnsiTheme="minorEastAsia" w:eastAsiaTheme="minorEastAsia"/>
                <w:color w:val="000000"/>
                <w:sz w:val="18"/>
                <w:szCs w:val="18"/>
              </w:rPr>
              <w:t>高阶版</w:t>
            </w:r>
          </w:p>
          <w:p>
            <w:pPr>
              <w:jc w:val="center"/>
              <w:rPr>
                <w:rFonts w:asciiTheme="minorEastAsia" w:hAnsiTheme="minorEastAsia" w:eastAsiaTheme="minorEastAsia"/>
                <w:color w:val="000000"/>
                <w:sz w:val="18"/>
                <w:szCs w:val="18"/>
              </w:rPr>
            </w:pPr>
            <w:r>
              <w:rPr>
                <w:rFonts w:asciiTheme="minorEastAsia" w:hAnsiTheme="minorEastAsia" w:eastAsiaTheme="minorEastAsia"/>
                <w:color w:val="000000"/>
                <w:sz w:val="18"/>
                <w:szCs w:val="18"/>
              </w:rPr>
              <w:t>50账号</w:t>
            </w:r>
          </w:p>
        </w:tc>
        <w:tc>
          <w:tcPr>
            <w:tcW w:w="6216" w:type="dxa"/>
            <w:vMerge w:val="continue"/>
            <w:tcBorders>
              <w:left w:val="nil"/>
              <w:bottom w:val="single" w:color="auto" w:sz="4" w:space="0"/>
              <w:right w:val="single" w:color="auto" w:sz="4" w:space="0"/>
            </w:tcBorders>
            <w:shd w:val="clear" w:color="auto" w:fill="auto"/>
            <w:vAlign w:val="center"/>
          </w:tcPr>
          <w:p>
            <w:pPr>
              <w:rPr>
                <w:rFonts w:asciiTheme="minorEastAsia" w:hAnsiTheme="minorEastAsia" w:eastAsiaTheme="minorEastAsia"/>
                <w:color w:val="000000"/>
                <w:sz w:val="18"/>
                <w:szCs w:val="18"/>
              </w:rPr>
            </w:pPr>
          </w:p>
        </w:tc>
        <w:tc>
          <w:tcPr>
            <w:tcW w:w="107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9</w:t>
            </w:r>
            <w:r>
              <w:rPr>
                <w:rFonts w:asciiTheme="minorEastAsia" w:hAnsiTheme="minorEastAsia" w:eastAsiaTheme="minorEastAsia"/>
                <w:sz w:val="18"/>
                <w:szCs w:val="18"/>
              </w:rPr>
              <w:t>00000</w:t>
            </w:r>
          </w:p>
        </w:tc>
      </w:tr>
    </w:tbl>
    <w:p>
      <w:pPr>
        <w:rPr>
          <w:rFonts w:asciiTheme="minorEastAsia" w:hAnsiTheme="minorEastAsia" w:eastAsiaTheme="minorEastAsia"/>
        </w:rPr>
      </w:pPr>
    </w:p>
    <w:p>
      <w:pPr>
        <w:pStyle w:val="3"/>
        <w:spacing w:before="156" w:after="156"/>
      </w:pPr>
      <w:r>
        <w:rPr>
          <w:rFonts w:hint="eastAsia"/>
        </w:rPr>
        <w:t>车路协同数字化服务</w:t>
      </w:r>
    </w:p>
    <w:tbl>
      <w:tblPr>
        <w:tblStyle w:val="34"/>
        <w:tblW w:w="8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9"/>
        <w:gridCol w:w="5040"/>
        <w:gridCol w:w="1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909"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服务条目</w:t>
            </w:r>
          </w:p>
        </w:tc>
        <w:tc>
          <w:tcPr>
            <w:tcW w:w="5040"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服务说明</w:t>
            </w:r>
          </w:p>
        </w:tc>
        <w:tc>
          <w:tcPr>
            <w:tcW w:w="1658"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套餐总价(元)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1909" w:type="dxa"/>
            <w:shd w:val="clear" w:color="auto" w:fill="auto"/>
            <w:vAlign w:val="center"/>
          </w:tcPr>
          <w:p>
            <w:pP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V2X主业务服务</w:t>
            </w:r>
          </w:p>
        </w:tc>
        <w:tc>
          <w:tcPr>
            <w:tcW w:w="5040" w:type="dxa"/>
            <w:shd w:val="clear" w:color="auto" w:fill="auto"/>
            <w:vAlign w:val="center"/>
          </w:tcPr>
          <w:p>
            <w:pPr>
              <w:pStyle w:val="31"/>
              <w:spacing w:before="0" w:beforeAutospacing="0" w:after="0" w:afterAutospacing="0"/>
              <w:textAlignment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设备接入和设备管理，拓扑管理能力（含1,000个V2X 设备连接许可）</w:t>
            </w:r>
          </w:p>
          <w:p>
            <w:pP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提供限速预警、交通警示牌上车、交通拥堵警示、二次事故预警、异常车辆预警、行人预警、信号灯相位提醒、匝道车辆预警、局部气象预警等；</w:t>
            </w:r>
          </w:p>
        </w:tc>
        <w:tc>
          <w:tcPr>
            <w:tcW w:w="1658" w:type="dxa"/>
            <w:shd w:val="clear" w:color="auto" w:fill="auto"/>
            <w:vAlign w:val="center"/>
          </w:tcPr>
          <w:p>
            <w:pP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1,200,000元/年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1909" w:type="dxa"/>
            <w:shd w:val="clear" w:color="auto" w:fill="auto"/>
            <w:vAlign w:val="center"/>
          </w:tcPr>
          <w:p>
            <w:pP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V2X边缘服务</w:t>
            </w:r>
          </w:p>
        </w:tc>
        <w:tc>
          <w:tcPr>
            <w:tcW w:w="5040" w:type="dxa"/>
            <w:shd w:val="clear" w:color="auto" w:fill="auto"/>
            <w:vAlign w:val="center"/>
          </w:tcPr>
          <w:p>
            <w:pP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道路事件融合感知、识别；每节点含2路摄像头接入、1路雷达接入；基本设备接入管理；V2I业务（不含硬件）</w:t>
            </w:r>
          </w:p>
        </w:tc>
        <w:tc>
          <w:tcPr>
            <w:tcW w:w="1658" w:type="dxa"/>
            <w:shd w:val="clear" w:color="auto" w:fill="auto"/>
            <w:vAlign w:val="center"/>
          </w:tcPr>
          <w:p>
            <w:pP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40,000元/网关/年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1909" w:type="dxa"/>
            <w:shd w:val="clear" w:color="auto" w:fill="auto"/>
            <w:vAlign w:val="center"/>
          </w:tcPr>
          <w:p>
            <w:pP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规划实施服务</w:t>
            </w:r>
          </w:p>
        </w:tc>
        <w:tc>
          <w:tcPr>
            <w:tcW w:w="5040" w:type="dxa"/>
            <w:shd w:val="clear" w:color="auto" w:fill="auto"/>
            <w:vAlign w:val="center"/>
          </w:tcPr>
          <w:p>
            <w:pP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单个V2X平台及边缘节点规划设计、软件安装、对接RSU、业务调测、验收服务等；</w:t>
            </w:r>
          </w:p>
        </w:tc>
        <w:tc>
          <w:tcPr>
            <w:tcW w:w="1658" w:type="dxa"/>
            <w:shd w:val="clear" w:color="auto" w:fill="auto"/>
            <w:vAlign w:val="center"/>
          </w:tcPr>
          <w:p>
            <w:pP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1,800,000元/次</w:t>
            </w:r>
          </w:p>
        </w:tc>
      </w:tr>
    </w:tbl>
    <w:p>
      <w:pPr>
        <w:rPr>
          <w:rFonts w:asciiTheme="minorEastAsia" w:hAnsiTheme="minorEastAsia" w:eastAsiaTheme="minorEastAsia"/>
        </w:rPr>
      </w:pPr>
    </w:p>
    <w:p>
      <w:pPr>
        <w:pStyle w:val="3"/>
        <w:spacing w:before="156" w:after="156"/>
      </w:pPr>
      <w:r>
        <w:t>智慧园区服务</w:t>
      </w:r>
    </w:p>
    <w:p>
      <w:pPr>
        <w:rPr>
          <w:rFonts w:asciiTheme="minorEastAsia" w:hAnsiTheme="minorEastAsia" w:eastAsiaTheme="minorEastAsia"/>
        </w:rPr>
      </w:pPr>
    </w:p>
    <w:tbl>
      <w:tblPr>
        <w:tblStyle w:val="34"/>
        <w:tblW w:w="89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6"/>
        <w:gridCol w:w="3529"/>
        <w:gridCol w:w="1029"/>
        <w:gridCol w:w="1029"/>
        <w:gridCol w:w="1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466"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服务条目</w:t>
            </w:r>
          </w:p>
        </w:tc>
        <w:tc>
          <w:tcPr>
            <w:tcW w:w="3529"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服务说明</w:t>
            </w:r>
          </w:p>
        </w:tc>
        <w:tc>
          <w:tcPr>
            <w:tcW w:w="1029"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单位</w:t>
            </w:r>
          </w:p>
        </w:tc>
        <w:tc>
          <w:tcPr>
            <w:tcW w:w="1029" w:type="dxa"/>
            <w:shd w:val="clear" w:color="000000" w:fill="FFC000"/>
            <w:vAlign w:val="center"/>
          </w:tcPr>
          <w:p>
            <w:pPr>
              <w:jc w:val="center"/>
              <w:rPr>
                <w:rFonts w:asciiTheme="minorEastAsia" w:hAnsiTheme="minorEastAsia" w:eastAsiaTheme="minorEastAsia"/>
                <w:b/>
                <w:bCs/>
                <w:color w:val="000000"/>
                <w:sz w:val="18"/>
                <w:szCs w:val="18"/>
              </w:rPr>
            </w:pPr>
            <w:r>
              <w:rPr>
                <w:rFonts w:asciiTheme="minorEastAsia" w:hAnsiTheme="minorEastAsia" w:eastAsiaTheme="minorEastAsia"/>
                <w:b/>
                <w:bCs/>
                <w:color w:val="000000"/>
                <w:sz w:val="18"/>
                <w:szCs w:val="18"/>
              </w:rPr>
              <w:t>价格</w:t>
            </w:r>
          </w:p>
        </w:tc>
        <w:tc>
          <w:tcPr>
            <w:tcW w:w="1914" w:type="dxa"/>
            <w:shd w:val="clear" w:color="000000" w:fill="FFC000"/>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1466"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智慧园区平台</w:t>
            </w:r>
          </w:p>
        </w:tc>
        <w:tc>
          <w:tcPr>
            <w:tcW w:w="3529" w:type="dxa"/>
            <w:shd w:val="clear" w:color="auto" w:fill="auto"/>
            <w:vAlign w:val="center"/>
          </w:tcPr>
          <w:p>
            <w:pPr>
              <w:pStyle w:val="31"/>
              <w:spacing w:before="0" w:beforeAutospacing="0" w:after="0" w:afterAutospacing="0"/>
              <w:textAlignment w:val="center"/>
              <w:rPr>
                <w:rFonts w:asciiTheme="minorEastAsia" w:hAnsiTheme="minorEastAsia" w:eastAsiaTheme="minorEastAsia"/>
                <w:sz w:val="18"/>
                <w:szCs w:val="18"/>
              </w:rPr>
            </w:pPr>
            <w:r>
              <w:rPr>
                <w:rFonts w:hint="eastAsia" w:asciiTheme="minorEastAsia" w:hAnsiTheme="minorEastAsia" w:eastAsiaTheme="minorEastAsia"/>
                <w:sz w:val="18"/>
                <w:szCs w:val="18"/>
              </w:rPr>
              <w:t>适合企业提升园区数字化水平</w:t>
            </w:r>
          </w:p>
          <w:p>
            <w:pPr>
              <w:pStyle w:val="31"/>
              <w:spacing w:before="0" w:beforeAutospacing="0" w:after="0" w:afterAutospacing="0"/>
              <w:textAlignment w:val="center"/>
              <w:rPr>
                <w:rFonts w:asciiTheme="minorEastAsia" w:hAnsiTheme="minorEastAsia" w:eastAsiaTheme="minorEastAsia"/>
                <w:sz w:val="18"/>
                <w:szCs w:val="18"/>
              </w:rPr>
            </w:pPr>
            <w:r>
              <w:rPr>
                <w:rFonts w:hint="eastAsia" w:asciiTheme="minorEastAsia" w:hAnsiTheme="minorEastAsia" w:eastAsiaTheme="minorEastAsia"/>
                <w:sz w:val="18"/>
                <w:szCs w:val="18"/>
              </w:rPr>
              <w:t>包含Ocean Connect园区IoT平台服务基本包，1000设备联接、赠送消息。</w:t>
            </w:r>
          </w:p>
        </w:tc>
        <w:tc>
          <w:tcPr>
            <w:tcW w:w="1029" w:type="dxa"/>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元/年</w:t>
            </w:r>
          </w:p>
        </w:tc>
        <w:tc>
          <w:tcPr>
            <w:tcW w:w="1029" w:type="dxa"/>
            <w:shd w:val="clear" w:color="auto" w:fill="auto"/>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200,000</w:t>
            </w:r>
            <w:r>
              <w:rPr>
                <w:rFonts w:asciiTheme="minorEastAsia" w:hAnsiTheme="minorEastAsia" w:eastAsiaTheme="minorEastAsia"/>
                <w:sz w:val="18"/>
                <w:szCs w:val="18"/>
              </w:rPr>
              <w:t xml:space="preserve"> </w:t>
            </w:r>
          </w:p>
        </w:tc>
        <w:tc>
          <w:tcPr>
            <w:tcW w:w="1914"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设备及消息数超出按套餐外单价收费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1466"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园区边缘服务</w:t>
            </w:r>
          </w:p>
        </w:tc>
        <w:tc>
          <w:tcPr>
            <w:tcW w:w="3529" w:type="dxa"/>
            <w:shd w:val="clear" w:color="auto" w:fill="auto"/>
            <w:vAlign w:val="center"/>
          </w:tcPr>
          <w:p>
            <w:pPr>
              <w:pStyle w:val="31"/>
              <w:spacing w:before="0" w:beforeAutospacing="0" w:after="0" w:afterAutospacing="0"/>
              <w:textAlignment w:val="center"/>
              <w:rPr>
                <w:rFonts w:asciiTheme="minorEastAsia" w:hAnsiTheme="minorEastAsia" w:eastAsiaTheme="minorEastAsia"/>
                <w:sz w:val="18"/>
                <w:szCs w:val="18"/>
              </w:rPr>
            </w:pPr>
            <w:r>
              <w:rPr>
                <w:rFonts w:hint="eastAsia" w:asciiTheme="minorEastAsia" w:hAnsiTheme="minorEastAsia" w:eastAsiaTheme="minorEastAsia"/>
                <w:sz w:val="18"/>
                <w:szCs w:val="18"/>
              </w:rPr>
              <w:t>1套规格支持1000设备接入，可配置1~2个硬件盒子</w:t>
            </w:r>
          </w:p>
        </w:tc>
        <w:tc>
          <w:tcPr>
            <w:tcW w:w="1029" w:type="dxa"/>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元</w:t>
            </w:r>
            <w:r>
              <w:rPr>
                <w:rFonts w:asciiTheme="minorEastAsia" w:hAnsiTheme="minorEastAsia" w:eastAsiaTheme="minorEastAsia"/>
                <w:sz w:val="18"/>
                <w:szCs w:val="18"/>
              </w:rPr>
              <w:t>/套</w:t>
            </w:r>
            <w:r>
              <w:rPr>
                <w:rFonts w:hint="eastAsia" w:asciiTheme="minorEastAsia" w:hAnsiTheme="minorEastAsia" w:eastAsiaTheme="minorEastAsia"/>
                <w:sz w:val="18"/>
                <w:szCs w:val="18"/>
              </w:rPr>
              <w:t>/年</w:t>
            </w:r>
          </w:p>
        </w:tc>
        <w:tc>
          <w:tcPr>
            <w:tcW w:w="1029" w:type="dxa"/>
            <w:shd w:val="clear" w:color="auto" w:fill="auto"/>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50,000</w:t>
            </w:r>
            <w:r>
              <w:rPr>
                <w:rFonts w:asciiTheme="minorEastAsia" w:hAnsiTheme="minorEastAsia" w:eastAsiaTheme="minorEastAsia"/>
                <w:sz w:val="18"/>
                <w:szCs w:val="18"/>
              </w:rPr>
              <w:t xml:space="preserve"> </w:t>
            </w:r>
          </w:p>
        </w:tc>
        <w:tc>
          <w:tcPr>
            <w:tcW w:w="1914"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配套Atlas500硬件，需要另外单独询价采购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1466"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子系统集成对接服务</w:t>
            </w:r>
          </w:p>
        </w:tc>
        <w:tc>
          <w:tcPr>
            <w:tcW w:w="3529"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与园区的子系统对接集成服务，按每子系统计费</w:t>
            </w:r>
          </w:p>
        </w:tc>
        <w:tc>
          <w:tcPr>
            <w:tcW w:w="1029" w:type="dxa"/>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元/次</w:t>
            </w:r>
          </w:p>
        </w:tc>
        <w:tc>
          <w:tcPr>
            <w:tcW w:w="1029" w:type="dxa"/>
            <w:shd w:val="clear" w:color="auto" w:fill="auto"/>
            <w:vAlign w:val="center"/>
          </w:tcPr>
          <w:p>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100,000</w:t>
            </w:r>
            <w:r>
              <w:rPr>
                <w:rFonts w:asciiTheme="minorEastAsia" w:hAnsiTheme="minorEastAsia" w:eastAsiaTheme="minorEastAsia"/>
                <w:sz w:val="18"/>
                <w:szCs w:val="18"/>
              </w:rPr>
              <w:t xml:space="preserve"> </w:t>
            </w:r>
          </w:p>
        </w:tc>
        <w:tc>
          <w:tcPr>
            <w:tcW w:w="1914"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子系统集成对接服务收费为一次性收费。</w:t>
            </w:r>
          </w:p>
        </w:tc>
      </w:tr>
    </w:tbl>
    <w:p>
      <w:pPr>
        <w:rPr>
          <w:rFonts w:asciiTheme="minorEastAsia" w:hAnsiTheme="minorEastAsia" w:eastAsiaTheme="minorEastAsia"/>
        </w:rPr>
      </w:pPr>
    </w:p>
    <w:p>
      <w:pPr>
        <w:pStyle w:val="2"/>
        <w:numPr>
          <w:ilvl w:val="0"/>
          <w:numId w:val="1"/>
        </w:numPr>
        <w:spacing w:before="156" w:after="156"/>
      </w:pPr>
      <w:r>
        <w:rPr>
          <w:rFonts w:hint="eastAsia"/>
        </w:rPr>
        <w:t>软件</w:t>
      </w:r>
      <w:r>
        <w:t>开发云服务</w:t>
      </w:r>
    </w:p>
    <w:p>
      <w:pPr>
        <w:pStyle w:val="3"/>
        <w:spacing w:before="156" w:after="156"/>
      </w:pPr>
      <w:r>
        <w:rPr>
          <w:rFonts w:hint="eastAsia"/>
        </w:rPr>
        <w:t>软件开发云资源</w:t>
      </w:r>
      <w:r>
        <w:t>服务</w:t>
      </w:r>
    </w:p>
    <w:p>
      <w:pPr>
        <w:pStyle w:val="4"/>
        <w:spacing w:before="156" w:after="156"/>
      </w:pPr>
      <w:r>
        <w:rPr>
          <w:rFonts w:hint="eastAsia"/>
        </w:rPr>
        <w:t>软件开发云1000元基础套餐服务</w:t>
      </w:r>
    </w:p>
    <w:p>
      <w:r>
        <w:rPr>
          <w:rFonts w:hint="eastAsia"/>
        </w:rPr>
        <w:t>1000元基础套餐，适用</w:t>
      </w:r>
      <w:r>
        <w:t>于</w:t>
      </w:r>
      <w:r>
        <w:rPr>
          <w:rFonts w:hint="eastAsia"/>
        </w:rPr>
        <w:t>团队</w:t>
      </w:r>
      <w:r>
        <w:t>包年包月使用。</w:t>
      </w:r>
      <w:r>
        <w:rPr>
          <w:rFonts w:hint="eastAsia"/>
        </w:rPr>
        <w:t>1份</w:t>
      </w:r>
      <w:r>
        <w:t>套餐，</w:t>
      </w:r>
      <w:r>
        <w:rPr>
          <w:rFonts w:hint="eastAsia"/>
        </w:rPr>
        <w:t>供</w:t>
      </w:r>
      <w:r>
        <w:t>5</w:t>
      </w:r>
      <w:r>
        <w:rPr>
          <w:rFonts w:hint="eastAsia"/>
        </w:rPr>
        <w:t>人</w:t>
      </w:r>
      <w:r>
        <w:t>团队</w:t>
      </w:r>
      <w:r>
        <w:rPr>
          <w:rFonts w:hint="eastAsia"/>
        </w:rPr>
        <w:t>使用1个月</w:t>
      </w:r>
      <w:r>
        <w:t>，按</w:t>
      </w:r>
      <w:r>
        <w:rPr>
          <w:rFonts w:hint="eastAsia"/>
        </w:rPr>
        <w:t>实际</w:t>
      </w:r>
      <w:r>
        <w:t>人数和时长</w:t>
      </w:r>
      <w:r>
        <w:rPr>
          <w:rFonts w:hint="eastAsia"/>
        </w:rPr>
        <w:t>购买多份叠加使用。套餐需要预付费购买后使用，人时用量</w:t>
      </w:r>
      <w:r>
        <w:t>和资源用量</w:t>
      </w:r>
      <w:r>
        <w:rPr>
          <w:rFonts w:hint="eastAsia"/>
        </w:rPr>
        <w:t>按月清零重置，并按照账号</w:t>
      </w:r>
      <w:r>
        <w:t>中所有</w:t>
      </w:r>
      <w:r>
        <w:rPr>
          <w:rFonts w:hint="eastAsia"/>
        </w:rPr>
        <w:t>DevCloud项目实际用户人数（去重）计算。</w:t>
      </w:r>
    </w:p>
    <w:tbl>
      <w:tblPr>
        <w:tblStyle w:val="79"/>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418"/>
        <w:gridCol w:w="850"/>
        <w:gridCol w:w="1134"/>
        <w:gridCol w:w="1498"/>
        <w:gridCol w:w="2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shd w:val="clear" w:color="auto" w:fill="ADB9CA" w:themeFill="text2" w:themeFillTint="66"/>
            <w:vAlign w:val="center"/>
          </w:tcPr>
          <w:p>
            <w:pPr>
              <w:pStyle w:val="19"/>
              <w:spacing w:before="156" w:after="156"/>
              <w:rPr>
                <w:b w:val="0"/>
              </w:rPr>
            </w:pPr>
            <w:r>
              <w:rPr>
                <w:rFonts w:hint="eastAsia"/>
                <w:b w:val="0"/>
              </w:rPr>
              <w:t>服务项目</w:t>
            </w:r>
          </w:p>
        </w:tc>
        <w:tc>
          <w:tcPr>
            <w:tcW w:w="1418" w:type="dxa"/>
            <w:shd w:val="clear" w:color="auto" w:fill="ADB9CA" w:themeFill="text2" w:themeFillTint="66"/>
            <w:vAlign w:val="center"/>
          </w:tcPr>
          <w:p>
            <w:pPr>
              <w:pStyle w:val="19"/>
              <w:spacing w:before="156" w:after="156"/>
              <w:rPr>
                <w:b w:val="0"/>
              </w:rPr>
            </w:pPr>
            <w:r>
              <w:rPr>
                <w:rFonts w:hint="eastAsia"/>
                <w:b w:val="0"/>
              </w:rPr>
              <w:t>服务</w:t>
            </w:r>
            <w:r>
              <w:rPr>
                <w:b w:val="0"/>
              </w:rPr>
              <w:t>内容</w:t>
            </w:r>
          </w:p>
        </w:tc>
        <w:tc>
          <w:tcPr>
            <w:tcW w:w="850" w:type="dxa"/>
            <w:shd w:val="clear" w:color="auto" w:fill="ADB9CA" w:themeFill="text2" w:themeFillTint="66"/>
            <w:vAlign w:val="center"/>
          </w:tcPr>
          <w:p>
            <w:pPr>
              <w:pStyle w:val="19"/>
              <w:spacing w:before="156" w:after="156"/>
              <w:rPr>
                <w:b w:val="0"/>
              </w:rPr>
            </w:pPr>
            <w:r>
              <w:rPr>
                <w:rFonts w:hint="eastAsia"/>
                <w:b w:val="0"/>
              </w:rPr>
              <w:t>单价</w:t>
            </w:r>
          </w:p>
        </w:tc>
        <w:tc>
          <w:tcPr>
            <w:tcW w:w="1134" w:type="dxa"/>
            <w:shd w:val="clear" w:color="auto" w:fill="ADB9CA" w:themeFill="text2" w:themeFillTint="66"/>
            <w:vAlign w:val="center"/>
          </w:tcPr>
          <w:p>
            <w:pPr>
              <w:pStyle w:val="19"/>
              <w:spacing w:before="156" w:after="156"/>
              <w:rPr>
                <w:b w:val="0"/>
              </w:rPr>
            </w:pPr>
            <w:r>
              <w:rPr>
                <w:rFonts w:hint="eastAsia"/>
                <w:b w:val="0"/>
              </w:rPr>
              <w:t>计费</w:t>
            </w:r>
            <w:r>
              <w:rPr>
                <w:b w:val="0"/>
              </w:rPr>
              <w:t>模式</w:t>
            </w:r>
          </w:p>
        </w:tc>
        <w:tc>
          <w:tcPr>
            <w:tcW w:w="1498" w:type="dxa"/>
            <w:shd w:val="clear" w:color="auto" w:fill="ADB9CA" w:themeFill="text2" w:themeFillTint="66"/>
            <w:vAlign w:val="center"/>
          </w:tcPr>
          <w:p>
            <w:pPr>
              <w:pStyle w:val="19"/>
              <w:spacing w:before="156" w:after="156"/>
              <w:rPr>
                <w:b w:val="0"/>
              </w:rPr>
            </w:pPr>
            <w:r>
              <w:rPr>
                <w:rFonts w:hint="eastAsia"/>
                <w:b w:val="0"/>
              </w:rPr>
              <w:t>计费因子</w:t>
            </w:r>
          </w:p>
        </w:tc>
        <w:tc>
          <w:tcPr>
            <w:tcW w:w="2267" w:type="dxa"/>
            <w:shd w:val="clear" w:color="auto" w:fill="ADB9CA" w:themeFill="text2" w:themeFillTint="66"/>
            <w:vAlign w:val="center"/>
          </w:tcPr>
          <w:p>
            <w:pPr>
              <w:pStyle w:val="19"/>
              <w:spacing w:before="156" w:after="156"/>
              <w:rPr>
                <w:b w:val="0"/>
              </w:rPr>
            </w:pPr>
            <w:r>
              <w:rPr>
                <w:rFonts w:hint="eastAsia"/>
                <w:b w:val="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restart"/>
            <w:shd w:val="clear" w:color="auto" w:fill="auto"/>
            <w:vAlign w:val="center"/>
          </w:tcPr>
          <w:p>
            <w:pPr>
              <w:pStyle w:val="19"/>
              <w:spacing w:before="156" w:after="156"/>
              <w:rPr>
                <w:b w:val="0"/>
              </w:rPr>
            </w:pPr>
            <w:r>
              <w:rPr>
                <w:rFonts w:hint="eastAsia"/>
                <w:b w:val="0"/>
              </w:rPr>
              <w:t>软件开发云1000元</w:t>
            </w:r>
          </w:p>
          <w:p>
            <w:pPr>
              <w:pStyle w:val="19"/>
              <w:spacing w:before="156" w:after="156"/>
              <w:rPr>
                <w:b w:val="0"/>
              </w:rPr>
            </w:pPr>
            <w:r>
              <w:rPr>
                <w:rFonts w:hint="eastAsia"/>
                <w:b w:val="0"/>
              </w:rPr>
              <w:t>基础套餐服务</w:t>
            </w:r>
          </w:p>
        </w:tc>
        <w:tc>
          <w:tcPr>
            <w:tcW w:w="1418" w:type="dxa"/>
            <w:shd w:val="clear" w:color="auto" w:fill="auto"/>
            <w:vAlign w:val="top"/>
          </w:tcPr>
          <w:p>
            <w:pPr>
              <w:pStyle w:val="19"/>
              <w:spacing w:before="156" w:after="156"/>
              <w:rPr>
                <w:b w:val="0"/>
                <w:szCs w:val="21"/>
              </w:rPr>
            </w:pPr>
            <w:r>
              <w:rPr>
                <w:rFonts w:hint="eastAsia"/>
                <w:b w:val="0"/>
              </w:rPr>
              <w:t>项目管理服务</w:t>
            </w:r>
          </w:p>
        </w:tc>
        <w:tc>
          <w:tcPr>
            <w:tcW w:w="850" w:type="dxa"/>
            <w:vMerge w:val="restart"/>
            <w:shd w:val="clear" w:color="auto" w:fill="auto"/>
            <w:vAlign w:val="center"/>
          </w:tcPr>
          <w:p>
            <w:pPr>
              <w:pStyle w:val="19"/>
              <w:spacing w:before="156" w:after="156"/>
              <w:rPr>
                <w:b w:val="0"/>
                <w:spacing w:val="-12"/>
              </w:rPr>
            </w:pPr>
            <w:r>
              <w:rPr>
                <w:rFonts w:hint="eastAsia"/>
                <w:b w:val="0"/>
                <w:spacing w:val="-12"/>
              </w:rPr>
              <w:t>1000元/5人/月</w:t>
            </w:r>
          </w:p>
        </w:tc>
        <w:tc>
          <w:tcPr>
            <w:tcW w:w="1134" w:type="dxa"/>
            <w:vMerge w:val="restart"/>
            <w:shd w:val="clear" w:color="auto" w:fill="auto"/>
            <w:vAlign w:val="center"/>
          </w:tcPr>
          <w:p>
            <w:pPr>
              <w:pStyle w:val="19"/>
              <w:spacing w:before="156" w:after="156"/>
              <w:rPr>
                <w:b w:val="0"/>
                <w:spacing w:val="-12"/>
              </w:rPr>
            </w:pPr>
            <w:r>
              <w:rPr>
                <w:rFonts w:hint="eastAsia"/>
                <w:b w:val="0"/>
                <w:spacing w:val="-12"/>
              </w:rPr>
              <w:t>包年包月</w:t>
            </w:r>
          </w:p>
        </w:tc>
        <w:tc>
          <w:tcPr>
            <w:tcW w:w="1498" w:type="dxa"/>
            <w:vMerge w:val="restart"/>
            <w:shd w:val="clear" w:color="auto" w:fill="auto"/>
            <w:vAlign w:val="center"/>
          </w:tcPr>
          <w:p>
            <w:pPr>
              <w:pStyle w:val="19"/>
              <w:spacing w:before="156" w:after="156"/>
              <w:rPr>
                <w:b w:val="0"/>
                <w:szCs w:val="21"/>
              </w:rPr>
            </w:pPr>
            <w:r>
              <w:rPr>
                <w:rFonts w:hint="eastAsia"/>
                <w:b w:val="0"/>
                <w:szCs w:val="21"/>
              </w:rPr>
              <w:t>人时</w:t>
            </w:r>
          </w:p>
        </w:tc>
        <w:tc>
          <w:tcPr>
            <w:tcW w:w="2267" w:type="dxa"/>
            <w:vMerge w:val="restart"/>
            <w:shd w:val="clear" w:color="auto" w:fill="auto"/>
            <w:vAlign w:val="center"/>
          </w:tcPr>
          <w:p>
            <w:pPr>
              <w:pStyle w:val="19"/>
              <w:spacing w:before="156" w:after="156"/>
              <w:rPr>
                <w:b w:val="0"/>
              </w:rPr>
            </w:pPr>
            <w:r>
              <w:rPr>
                <w:rFonts w:hint="eastAsia"/>
                <w:b w:val="0"/>
              </w:rPr>
              <w:t>每个套餐包含3720人时用量，在套餐有效期内弹性使用（可超过5人），超出人时用量部分按需计费，详细参考表二；</w:t>
            </w:r>
          </w:p>
          <w:p>
            <w:pPr>
              <w:pStyle w:val="19"/>
              <w:spacing w:before="156" w:after="156"/>
              <w:rPr>
                <w:b w:val="0"/>
              </w:rPr>
            </w:pPr>
            <w:r>
              <w:rPr>
                <w:rFonts w:hint="eastAsia"/>
                <w:b w:val="0"/>
              </w:rPr>
              <w:t>开通DevCloud服务时，每月赠送资源用量：项目管理存储74400G*小时、测试管理存储74400G*小时、发布管理存储74400G*小时、配置管理存储74400G*小时、代码检查1000K行、编译构建5000分钟。如果超出了存储空间、代码检查行数和编译构建时间的赠送值，则按超出额度按需计费,详情参考表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vAlign w:val="center"/>
          </w:tcPr>
          <w:p>
            <w:pPr>
              <w:jc w:val="both"/>
            </w:pPr>
          </w:p>
        </w:tc>
        <w:tc>
          <w:tcPr>
            <w:tcW w:w="1418" w:type="dxa"/>
            <w:shd w:val="clear" w:color="auto" w:fill="auto"/>
            <w:vAlign w:val="top"/>
          </w:tcPr>
          <w:p>
            <w:pPr>
              <w:pStyle w:val="106"/>
              <w:kinsoku w:val="0"/>
              <w:overflowPunct w:val="0"/>
              <w:spacing w:before="156" w:after="156"/>
              <w:ind w:right="275"/>
              <w:jc w:val="left"/>
              <w:rPr>
                <w:sz w:val="21"/>
                <w:szCs w:val="21"/>
              </w:rPr>
            </w:pPr>
            <w:r>
              <w:rPr>
                <w:rFonts w:hint="eastAsia"/>
              </w:rPr>
              <w:t>代码托管服务</w:t>
            </w:r>
          </w:p>
        </w:tc>
        <w:tc>
          <w:tcPr>
            <w:tcW w:w="850" w:type="dxa"/>
            <w:vMerge w:val="continue"/>
            <w:shd w:val="clear" w:color="auto" w:fill="auto"/>
            <w:vAlign w:val="center"/>
          </w:tcPr>
          <w:p>
            <w:pPr>
              <w:jc w:val="both"/>
            </w:pPr>
          </w:p>
        </w:tc>
        <w:tc>
          <w:tcPr>
            <w:tcW w:w="1134" w:type="dxa"/>
            <w:vMerge w:val="continue"/>
            <w:shd w:val="clear" w:color="auto" w:fill="auto"/>
            <w:vAlign w:val="center"/>
          </w:tcPr>
          <w:p>
            <w:pPr>
              <w:jc w:val="both"/>
            </w:pPr>
          </w:p>
        </w:tc>
        <w:tc>
          <w:tcPr>
            <w:tcW w:w="1498" w:type="dxa"/>
            <w:vMerge w:val="continue"/>
            <w:shd w:val="clear" w:color="auto" w:fill="auto"/>
            <w:vAlign w:val="center"/>
          </w:tcPr>
          <w:p>
            <w:pPr>
              <w:jc w:val="both"/>
            </w:pPr>
          </w:p>
        </w:tc>
        <w:tc>
          <w:tcPr>
            <w:tcW w:w="2267" w:type="dxa"/>
            <w:vMerge w:val="continue"/>
            <w:shd w:val="clear" w:color="auto" w:fill="auto"/>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vAlign w:val="center"/>
          </w:tcPr>
          <w:p>
            <w:pPr>
              <w:jc w:val="both"/>
            </w:pPr>
          </w:p>
        </w:tc>
        <w:tc>
          <w:tcPr>
            <w:tcW w:w="1418" w:type="dxa"/>
            <w:shd w:val="clear" w:color="auto" w:fill="auto"/>
            <w:vAlign w:val="top"/>
          </w:tcPr>
          <w:p>
            <w:pPr>
              <w:pStyle w:val="106"/>
              <w:kinsoku w:val="0"/>
              <w:overflowPunct w:val="0"/>
              <w:spacing w:before="156" w:after="156"/>
              <w:ind w:right="275"/>
              <w:jc w:val="left"/>
              <w:rPr>
                <w:sz w:val="21"/>
                <w:szCs w:val="21"/>
              </w:rPr>
            </w:pPr>
            <w:r>
              <w:rPr>
                <w:rFonts w:hint="eastAsia"/>
              </w:rPr>
              <w:t>编译构建服务</w:t>
            </w:r>
          </w:p>
        </w:tc>
        <w:tc>
          <w:tcPr>
            <w:tcW w:w="850" w:type="dxa"/>
            <w:vMerge w:val="continue"/>
            <w:shd w:val="clear" w:color="auto" w:fill="auto"/>
            <w:vAlign w:val="center"/>
          </w:tcPr>
          <w:p>
            <w:pPr>
              <w:jc w:val="both"/>
            </w:pPr>
          </w:p>
        </w:tc>
        <w:tc>
          <w:tcPr>
            <w:tcW w:w="1134" w:type="dxa"/>
            <w:vMerge w:val="continue"/>
            <w:shd w:val="clear" w:color="auto" w:fill="auto"/>
            <w:vAlign w:val="center"/>
          </w:tcPr>
          <w:p>
            <w:pPr>
              <w:jc w:val="both"/>
            </w:pPr>
          </w:p>
        </w:tc>
        <w:tc>
          <w:tcPr>
            <w:tcW w:w="1498" w:type="dxa"/>
            <w:vMerge w:val="continue"/>
            <w:shd w:val="clear" w:color="auto" w:fill="auto"/>
            <w:vAlign w:val="center"/>
          </w:tcPr>
          <w:p>
            <w:pPr>
              <w:jc w:val="both"/>
            </w:pPr>
          </w:p>
        </w:tc>
        <w:tc>
          <w:tcPr>
            <w:tcW w:w="2267" w:type="dxa"/>
            <w:vMerge w:val="continue"/>
            <w:shd w:val="clear" w:color="auto" w:fill="auto"/>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vAlign w:val="center"/>
          </w:tcPr>
          <w:p>
            <w:pPr>
              <w:jc w:val="both"/>
            </w:pPr>
          </w:p>
        </w:tc>
        <w:tc>
          <w:tcPr>
            <w:tcW w:w="1418" w:type="dxa"/>
            <w:shd w:val="clear" w:color="auto" w:fill="auto"/>
            <w:vAlign w:val="top"/>
          </w:tcPr>
          <w:p>
            <w:pPr>
              <w:pStyle w:val="106"/>
              <w:kinsoku w:val="0"/>
              <w:overflowPunct w:val="0"/>
              <w:spacing w:before="156" w:after="156"/>
              <w:ind w:right="275"/>
              <w:jc w:val="left"/>
              <w:rPr>
                <w:sz w:val="21"/>
                <w:szCs w:val="21"/>
              </w:rPr>
            </w:pPr>
            <w:r>
              <w:rPr>
                <w:rFonts w:hint="eastAsia"/>
              </w:rPr>
              <w:t>代码检查服务</w:t>
            </w:r>
          </w:p>
        </w:tc>
        <w:tc>
          <w:tcPr>
            <w:tcW w:w="850" w:type="dxa"/>
            <w:vMerge w:val="continue"/>
            <w:shd w:val="clear" w:color="auto" w:fill="auto"/>
            <w:vAlign w:val="center"/>
          </w:tcPr>
          <w:p>
            <w:pPr>
              <w:jc w:val="both"/>
            </w:pPr>
          </w:p>
        </w:tc>
        <w:tc>
          <w:tcPr>
            <w:tcW w:w="1134" w:type="dxa"/>
            <w:vMerge w:val="continue"/>
            <w:shd w:val="clear" w:color="auto" w:fill="auto"/>
            <w:vAlign w:val="center"/>
          </w:tcPr>
          <w:p>
            <w:pPr>
              <w:jc w:val="both"/>
            </w:pPr>
          </w:p>
        </w:tc>
        <w:tc>
          <w:tcPr>
            <w:tcW w:w="1498" w:type="dxa"/>
            <w:vMerge w:val="continue"/>
            <w:shd w:val="clear" w:color="auto" w:fill="auto"/>
            <w:vAlign w:val="center"/>
          </w:tcPr>
          <w:p>
            <w:pPr>
              <w:jc w:val="both"/>
            </w:pPr>
          </w:p>
        </w:tc>
        <w:tc>
          <w:tcPr>
            <w:tcW w:w="2267" w:type="dxa"/>
            <w:vMerge w:val="continue"/>
            <w:shd w:val="clear" w:color="auto" w:fill="auto"/>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vAlign w:val="center"/>
          </w:tcPr>
          <w:p>
            <w:pPr>
              <w:jc w:val="both"/>
            </w:pPr>
          </w:p>
        </w:tc>
        <w:tc>
          <w:tcPr>
            <w:tcW w:w="1418" w:type="dxa"/>
            <w:shd w:val="clear" w:color="auto" w:fill="auto"/>
            <w:vAlign w:val="top"/>
          </w:tcPr>
          <w:p>
            <w:pPr>
              <w:pStyle w:val="106"/>
              <w:kinsoku w:val="0"/>
              <w:overflowPunct w:val="0"/>
              <w:spacing w:before="156" w:after="156"/>
              <w:ind w:right="275"/>
              <w:jc w:val="left"/>
              <w:rPr>
                <w:sz w:val="21"/>
                <w:szCs w:val="21"/>
              </w:rPr>
            </w:pPr>
            <w:r>
              <w:rPr>
                <w:rFonts w:hint="eastAsia"/>
              </w:rPr>
              <w:t>云测-测试管理服务</w:t>
            </w:r>
          </w:p>
        </w:tc>
        <w:tc>
          <w:tcPr>
            <w:tcW w:w="850" w:type="dxa"/>
            <w:vMerge w:val="continue"/>
            <w:shd w:val="clear" w:color="auto" w:fill="auto"/>
            <w:vAlign w:val="center"/>
          </w:tcPr>
          <w:p>
            <w:pPr>
              <w:jc w:val="both"/>
            </w:pPr>
          </w:p>
        </w:tc>
        <w:tc>
          <w:tcPr>
            <w:tcW w:w="1134" w:type="dxa"/>
            <w:vMerge w:val="continue"/>
            <w:shd w:val="clear" w:color="auto" w:fill="auto"/>
            <w:vAlign w:val="center"/>
          </w:tcPr>
          <w:p>
            <w:pPr>
              <w:jc w:val="both"/>
            </w:pPr>
          </w:p>
        </w:tc>
        <w:tc>
          <w:tcPr>
            <w:tcW w:w="1498" w:type="dxa"/>
            <w:vMerge w:val="continue"/>
            <w:shd w:val="clear" w:color="auto" w:fill="auto"/>
            <w:vAlign w:val="center"/>
          </w:tcPr>
          <w:p>
            <w:pPr>
              <w:jc w:val="both"/>
            </w:pPr>
          </w:p>
        </w:tc>
        <w:tc>
          <w:tcPr>
            <w:tcW w:w="2267" w:type="dxa"/>
            <w:vMerge w:val="continue"/>
            <w:shd w:val="clear" w:color="auto" w:fill="auto"/>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vAlign w:val="center"/>
          </w:tcPr>
          <w:p>
            <w:pPr>
              <w:jc w:val="both"/>
            </w:pPr>
          </w:p>
        </w:tc>
        <w:tc>
          <w:tcPr>
            <w:tcW w:w="1418" w:type="dxa"/>
            <w:shd w:val="clear" w:color="auto" w:fill="auto"/>
            <w:vAlign w:val="top"/>
          </w:tcPr>
          <w:p>
            <w:pPr>
              <w:pStyle w:val="106"/>
              <w:kinsoku w:val="0"/>
              <w:overflowPunct w:val="0"/>
              <w:spacing w:before="156" w:after="156"/>
              <w:ind w:right="275"/>
              <w:jc w:val="left"/>
              <w:rPr>
                <w:sz w:val="21"/>
                <w:szCs w:val="21"/>
              </w:rPr>
            </w:pPr>
            <w:r>
              <w:rPr>
                <w:rFonts w:hint="eastAsia"/>
              </w:rPr>
              <w:t>发布管理服务</w:t>
            </w:r>
          </w:p>
        </w:tc>
        <w:tc>
          <w:tcPr>
            <w:tcW w:w="850" w:type="dxa"/>
            <w:vMerge w:val="continue"/>
            <w:shd w:val="clear" w:color="auto" w:fill="auto"/>
            <w:vAlign w:val="center"/>
          </w:tcPr>
          <w:p>
            <w:pPr>
              <w:jc w:val="both"/>
            </w:pPr>
          </w:p>
        </w:tc>
        <w:tc>
          <w:tcPr>
            <w:tcW w:w="1134" w:type="dxa"/>
            <w:vMerge w:val="continue"/>
            <w:shd w:val="clear" w:color="auto" w:fill="auto"/>
            <w:vAlign w:val="center"/>
          </w:tcPr>
          <w:p>
            <w:pPr>
              <w:jc w:val="both"/>
            </w:pPr>
          </w:p>
        </w:tc>
        <w:tc>
          <w:tcPr>
            <w:tcW w:w="1498" w:type="dxa"/>
            <w:vMerge w:val="continue"/>
            <w:shd w:val="clear" w:color="auto" w:fill="auto"/>
            <w:vAlign w:val="center"/>
          </w:tcPr>
          <w:p>
            <w:pPr>
              <w:jc w:val="both"/>
            </w:pPr>
          </w:p>
        </w:tc>
        <w:tc>
          <w:tcPr>
            <w:tcW w:w="2267" w:type="dxa"/>
            <w:vMerge w:val="continue"/>
            <w:shd w:val="clear" w:color="auto" w:fill="auto"/>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vAlign w:val="center"/>
          </w:tcPr>
          <w:p>
            <w:pPr>
              <w:jc w:val="both"/>
            </w:pPr>
          </w:p>
        </w:tc>
        <w:tc>
          <w:tcPr>
            <w:tcW w:w="1418" w:type="dxa"/>
            <w:shd w:val="clear" w:color="auto" w:fill="auto"/>
            <w:vAlign w:val="top"/>
          </w:tcPr>
          <w:p>
            <w:pPr>
              <w:pStyle w:val="106"/>
              <w:kinsoku w:val="0"/>
              <w:overflowPunct w:val="0"/>
              <w:spacing w:before="156" w:after="156"/>
              <w:ind w:right="275"/>
              <w:jc w:val="left"/>
              <w:rPr>
                <w:sz w:val="21"/>
                <w:szCs w:val="21"/>
              </w:rPr>
            </w:pPr>
            <w:r>
              <w:rPr>
                <w:rFonts w:hint="eastAsia"/>
              </w:rPr>
              <w:t>流水线服务</w:t>
            </w:r>
          </w:p>
        </w:tc>
        <w:tc>
          <w:tcPr>
            <w:tcW w:w="850" w:type="dxa"/>
            <w:vMerge w:val="continue"/>
            <w:shd w:val="clear" w:color="auto" w:fill="auto"/>
            <w:vAlign w:val="center"/>
          </w:tcPr>
          <w:p>
            <w:pPr>
              <w:jc w:val="both"/>
            </w:pPr>
          </w:p>
        </w:tc>
        <w:tc>
          <w:tcPr>
            <w:tcW w:w="1134" w:type="dxa"/>
            <w:vMerge w:val="continue"/>
            <w:shd w:val="clear" w:color="auto" w:fill="auto"/>
            <w:vAlign w:val="center"/>
          </w:tcPr>
          <w:p>
            <w:pPr>
              <w:jc w:val="both"/>
            </w:pPr>
          </w:p>
        </w:tc>
        <w:tc>
          <w:tcPr>
            <w:tcW w:w="1498" w:type="dxa"/>
            <w:vMerge w:val="continue"/>
            <w:shd w:val="clear" w:color="auto" w:fill="auto"/>
            <w:vAlign w:val="center"/>
          </w:tcPr>
          <w:p>
            <w:pPr>
              <w:jc w:val="both"/>
            </w:pPr>
          </w:p>
        </w:tc>
        <w:tc>
          <w:tcPr>
            <w:tcW w:w="2267" w:type="dxa"/>
            <w:vMerge w:val="continue"/>
            <w:shd w:val="clear" w:color="auto" w:fill="auto"/>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Merge w:val="continue"/>
            <w:shd w:val="clear" w:color="auto" w:fill="auto"/>
            <w:vAlign w:val="center"/>
          </w:tcPr>
          <w:p>
            <w:pPr>
              <w:jc w:val="both"/>
            </w:pPr>
          </w:p>
        </w:tc>
        <w:tc>
          <w:tcPr>
            <w:tcW w:w="1418" w:type="dxa"/>
            <w:shd w:val="clear" w:color="auto" w:fill="auto"/>
            <w:vAlign w:val="top"/>
          </w:tcPr>
          <w:p>
            <w:pPr>
              <w:pStyle w:val="106"/>
              <w:kinsoku w:val="0"/>
              <w:overflowPunct w:val="0"/>
              <w:spacing w:before="156" w:after="156"/>
              <w:ind w:right="275"/>
              <w:jc w:val="left"/>
              <w:rPr>
                <w:sz w:val="21"/>
                <w:szCs w:val="21"/>
              </w:rPr>
            </w:pPr>
            <w:r>
              <w:rPr>
                <w:rFonts w:hint="eastAsia"/>
              </w:rPr>
              <w:t>部署服务</w:t>
            </w:r>
          </w:p>
        </w:tc>
        <w:tc>
          <w:tcPr>
            <w:tcW w:w="850" w:type="dxa"/>
            <w:vMerge w:val="continue"/>
            <w:shd w:val="clear" w:color="auto" w:fill="auto"/>
            <w:vAlign w:val="center"/>
          </w:tcPr>
          <w:p>
            <w:pPr>
              <w:jc w:val="both"/>
            </w:pPr>
          </w:p>
        </w:tc>
        <w:tc>
          <w:tcPr>
            <w:tcW w:w="1134" w:type="dxa"/>
            <w:vMerge w:val="continue"/>
            <w:shd w:val="clear" w:color="auto" w:fill="auto"/>
            <w:vAlign w:val="center"/>
          </w:tcPr>
          <w:p>
            <w:pPr>
              <w:jc w:val="both"/>
            </w:pPr>
          </w:p>
        </w:tc>
        <w:tc>
          <w:tcPr>
            <w:tcW w:w="1498" w:type="dxa"/>
            <w:vMerge w:val="continue"/>
            <w:shd w:val="clear" w:color="auto" w:fill="auto"/>
            <w:vAlign w:val="center"/>
          </w:tcPr>
          <w:p>
            <w:pPr>
              <w:jc w:val="both"/>
            </w:pPr>
          </w:p>
        </w:tc>
        <w:tc>
          <w:tcPr>
            <w:tcW w:w="2267" w:type="dxa"/>
            <w:vMerge w:val="continue"/>
            <w:shd w:val="clear" w:color="auto" w:fill="auto"/>
            <w:vAlign w:val="center"/>
          </w:tcPr>
          <w:p>
            <w:pPr>
              <w:jc w:val="both"/>
            </w:pPr>
          </w:p>
        </w:tc>
      </w:tr>
    </w:tbl>
    <w:p>
      <w:pPr>
        <w:rPr>
          <w:b/>
        </w:rPr>
      </w:pPr>
      <w:r>
        <w:rPr>
          <w:rFonts w:hint="eastAsia"/>
          <w:b/>
        </w:rPr>
        <w:t>超出套餐部分</w:t>
      </w:r>
      <w:r>
        <w:rPr>
          <w:b/>
        </w:rPr>
        <w:t>计费</w:t>
      </w:r>
      <w:r>
        <w:rPr>
          <w:rFonts w:hint="eastAsia"/>
          <w:b/>
        </w:rPr>
        <w:t>：</w:t>
      </w:r>
    </w:p>
    <w:p>
      <w:pPr>
        <w:pStyle w:val="63"/>
        <w:spacing w:before="156" w:after="156" w:line="460" w:lineRule="exact"/>
        <w:ind w:firstLine="0" w:firstLineChars="0"/>
        <w:rPr>
          <w:rFonts w:ascii="宋体" w:hAnsi="宋体"/>
        </w:rPr>
      </w:pPr>
      <w:r>
        <w:rPr>
          <w:rFonts w:hint="eastAsia" w:ascii="宋体" w:hAnsi="宋体"/>
        </w:rPr>
        <w:t>表一：当实际使用资源超出赠送资源额度时，超出部分将采用按需计费</w:t>
      </w:r>
    </w:p>
    <w:p>
      <w:pPr>
        <w:pStyle w:val="63"/>
        <w:spacing w:before="156" w:after="156" w:line="460" w:lineRule="exact"/>
        <w:ind w:firstLine="0" w:firstLineChars="0"/>
        <w:rPr>
          <w:rFonts w:ascii="宋体" w:hAnsi="宋体"/>
          <w:b/>
        </w:rPr>
      </w:pPr>
    </w:p>
    <w:tbl>
      <w:tblPr>
        <w:tblStyle w:val="34"/>
        <w:tblW w:w="8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025"/>
        <w:gridCol w:w="2024"/>
        <w:gridCol w:w="1826"/>
        <w:gridCol w:w="2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00" w:hRule="atLeast"/>
          <w:tblHeader/>
        </w:trPr>
        <w:tc>
          <w:tcPr>
            <w:tcW w:w="2025" w:type="dxa"/>
            <w:shd w:val="clear" w:color="auto" w:fill="ADB9CA" w:themeFill="text2" w:themeFillTint="66"/>
            <w:noWrap/>
          </w:tcPr>
          <w:p>
            <w:pPr>
              <w:pStyle w:val="19"/>
              <w:spacing w:before="156" w:after="156"/>
              <w:rPr>
                <w:b w:val="0"/>
              </w:rPr>
            </w:pPr>
            <w:r>
              <w:rPr>
                <w:rFonts w:hint="eastAsia"/>
                <w:b w:val="0"/>
              </w:rPr>
              <w:t>服务</w:t>
            </w:r>
          </w:p>
        </w:tc>
        <w:tc>
          <w:tcPr>
            <w:tcW w:w="2024" w:type="dxa"/>
            <w:shd w:val="clear" w:color="auto" w:fill="ADB9CA" w:themeFill="text2" w:themeFillTint="66"/>
            <w:noWrap/>
          </w:tcPr>
          <w:p>
            <w:pPr>
              <w:pStyle w:val="19"/>
              <w:spacing w:before="156" w:after="156"/>
              <w:rPr>
                <w:b w:val="0"/>
              </w:rPr>
            </w:pPr>
            <w:r>
              <w:rPr>
                <w:rFonts w:hint="eastAsia"/>
                <w:b w:val="0"/>
              </w:rPr>
              <w:t>计费项</w:t>
            </w:r>
          </w:p>
        </w:tc>
        <w:tc>
          <w:tcPr>
            <w:tcW w:w="1826" w:type="dxa"/>
            <w:shd w:val="clear" w:color="auto" w:fill="ADB9CA" w:themeFill="text2" w:themeFillTint="66"/>
            <w:noWrap/>
          </w:tcPr>
          <w:p>
            <w:pPr>
              <w:pStyle w:val="19"/>
              <w:spacing w:before="156" w:after="156"/>
              <w:rPr>
                <w:b w:val="0"/>
              </w:rPr>
            </w:pPr>
            <w:r>
              <w:rPr>
                <w:rFonts w:hint="eastAsia"/>
                <w:b w:val="0"/>
              </w:rPr>
              <w:t>价格</w:t>
            </w:r>
          </w:p>
        </w:tc>
        <w:tc>
          <w:tcPr>
            <w:tcW w:w="2732" w:type="dxa"/>
            <w:shd w:val="clear" w:color="auto" w:fill="ADB9CA" w:themeFill="text2" w:themeFillTint="66"/>
            <w:noWrap/>
          </w:tcPr>
          <w:p>
            <w:pPr>
              <w:pStyle w:val="19"/>
              <w:spacing w:before="156" w:after="156"/>
              <w:rPr>
                <w:b w:val="0"/>
              </w:rPr>
            </w:pPr>
            <w:r>
              <w:rPr>
                <w:rFonts w:hint="eastAsia"/>
                <w:b w:val="0"/>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20" w:hRule="atLeast"/>
        </w:trPr>
        <w:tc>
          <w:tcPr>
            <w:tcW w:w="2025" w:type="dxa"/>
            <w:shd w:val="clear" w:color="auto" w:fill="FFFFFF"/>
            <w:vAlign w:val="center"/>
          </w:tcPr>
          <w:p>
            <w:pPr>
              <w:pStyle w:val="19"/>
              <w:spacing w:before="156" w:after="156"/>
              <w:rPr>
                <w:b w:val="0"/>
              </w:rPr>
            </w:pPr>
            <w:r>
              <w:rPr>
                <w:b w:val="0"/>
              </w:rPr>
              <w:t>项目管理</w:t>
            </w:r>
          </w:p>
        </w:tc>
        <w:tc>
          <w:tcPr>
            <w:tcW w:w="2024" w:type="dxa"/>
            <w:shd w:val="clear" w:color="auto" w:fill="FFFFFF"/>
            <w:vAlign w:val="center"/>
          </w:tcPr>
          <w:p>
            <w:pPr>
              <w:pStyle w:val="19"/>
              <w:spacing w:before="156" w:after="156"/>
              <w:rPr>
                <w:b w:val="0"/>
              </w:rPr>
            </w:pPr>
            <w:r>
              <w:rPr>
                <w:b w:val="0"/>
              </w:rPr>
              <w:t>存储空间</w:t>
            </w:r>
          </w:p>
        </w:tc>
        <w:tc>
          <w:tcPr>
            <w:tcW w:w="1826" w:type="dxa"/>
            <w:shd w:val="clear" w:color="auto" w:fill="FFFFFF"/>
            <w:vAlign w:val="center"/>
          </w:tcPr>
          <w:p>
            <w:pPr>
              <w:pStyle w:val="19"/>
              <w:spacing w:before="156" w:after="156"/>
              <w:rPr>
                <w:b w:val="0"/>
              </w:rPr>
            </w:pPr>
            <w:r>
              <w:rPr>
                <w:b w:val="0"/>
              </w:rPr>
              <w:t>3</w:t>
            </w:r>
          </w:p>
        </w:tc>
        <w:tc>
          <w:tcPr>
            <w:tcW w:w="2732" w:type="dxa"/>
            <w:shd w:val="clear" w:color="auto" w:fill="FFFFFF"/>
            <w:vAlign w:val="center"/>
          </w:tcPr>
          <w:p>
            <w:pPr>
              <w:pStyle w:val="19"/>
              <w:spacing w:before="156" w:after="156"/>
              <w:rPr>
                <w:b w:val="0"/>
              </w:rPr>
            </w:pPr>
            <w:r>
              <w:rPr>
                <w:b w:val="0"/>
              </w:rPr>
              <w:t>元/10GB/月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20" w:hRule="atLeast"/>
        </w:trPr>
        <w:tc>
          <w:tcPr>
            <w:tcW w:w="2025" w:type="dxa"/>
            <w:shd w:val="clear" w:color="auto" w:fill="F8F8F9"/>
            <w:vAlign w:val="center"/>
          </w:tcPr>
          <w:p>
            <w:pPr>
              <w:pStyle w:val="19"/>
              <w:spacing w:before="156" w:after="156"/>
              <w:rPr>
                <w:b w:val="0"/>
              </w:rPr>
            </w:pPr>
            <w:r>
              <w:rPr>
                <w:b w:val="0"/>
              </w:rPr>
              <w:t>代码托管</w:t>
            </w:r>
          </w:p>
        </w:tc>
        <w:tc>
          <w:tcPr>
            <w:tcW w:w="2024" w:type="dxa"/>
            <w:shd w:val="clear" w:color="auto" w:fill="F8F8F9"/>
            <w:vAlign w:val="center"/>
          </w:tcPr>
          <w:p>
            <w:pPr>
              <w:pStyle w:val="19"/>
              <w:spacing w:before="156" w:after="156"/>
              <w:rPr>
                <w:b w:val="0"/>
              </w:rPr>
            </w:pPr>
            <w:r>
              <w:rPr>
                <w:b w:val="0"/>
              </w:rPr>
              <w:t>存储空间</w:t>
            </w:r>
          </w:p>
        </w:tc>
        <w:tc>
          <w:tcPr>
            <w:tcW w:w="1826" w:type="dxa"/>
            <w:shd w:val="clear" w:color="auto" w:fill="F8F8F9"/>
            <w:vAlign w:val="center"/>
          </w:tcPr>
          <w:p>
            <w:pPr>
              <w:pStyle w:val="19"/>
              <w:spacing w:before="156" w:after="156"/>
              <w:rPr>
                <w:b w:val="0"/>
              </w:rPr>
            </w:pPr>
            <w:r>
              <w:rPr>
                <w:b w:val="0"/>
              </w:rPr>
              <w:t>3</w:t>
            </w:r>
          </w:p>
        </w:tc>
        <w:tc>
          <w:tcPr>
            <w:tcW w:w="2732" w:type="dxa"/>
            <w:shd w:val="clear" w:color="auto" w:fill="F8F8F9"/>
            <w:vAlign w:val="center"/>
          </w:tcPr>
          <w:p>
            <w:pPr>
              <w:pStyle w:val="19"/>
              <w:spacing w:before="156" w:after="156"/>
              <w:rPr>
                <w:b w:val="0"/>
              </w:rPr>
            </w:pPr>
            <w:r>
              <w:rPr>
                <w:b w:val="0"/>
              </w:rPr>
              <w:t>元/10GB/月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20" w:hRule="atLeast"/>
        </w:trPr>
        <w:tc>
          <w:tcPr>
            <w:tcW w:w="2025" w:type="dxa"/>
            <w:shd w:val="clear" w:color="auto" w:fill="FFFFFF"/>
            <w:vAlign w:val="center"/>
          </w:tcPr>
          <w:p>
            <w:pPr>
              <w:pStyle w:val="19"/>
              <w:spacing w:before="156" w:after="156"/>
              <w:rPr>
                <w:b w:val="0"/>
              </w:rPr>
            </w:pPr>
            <w:r>
              <w:rPr>
                <w:rFonts w:hint="eastAsia"/>
                <w:b w:val="0"/>
              </w:rPr>
              <w:t>流水线</w:t>
            </w:r>
          </w:p>
        </w:tc>
        <w:tc>
          <w:tcPr>
            <w:tcW w:w="2024" w:type="dxa"/>
            <w:shd w:val="clear" w:color="auto" w:fill="FFFFFF"/>
            <w:vAlign w:val="center"/>
          </w:tcPr>
          <w:p>
            <w:pPr>
              <w:pStyle w:val="19"/>
              <w:spacing w:before="156" w:after="156"/>
              <w:rPr>
                <w:b w:val="0"/>
              </w:rPr>
            </w:pPr>
            <w:r>
              <w:rPr>
                <w:rFonts w:hint="eastAsia"/>
                <w:b w:val="0"/>
              </w:rPr>
              <w:t>-</w:t>
            </w:r>
          </w:p>
        </w:tc>
        <w:tc>
          <w:tcPr>
            <w:tcW w:w="1826" w:type="dxa"/>
            <w:shd w:val="clear" w:color="auto" w:fill="FFFFFF"/>
            <w:vAlign w:val="center"/>
          </w:tcPr>
          <w:p>
            <w:pPr>
              <w:pStyle w:val="19"/>
              <w:spacing w:before="156" w:after="156"/>
              <w:rPr>
                <w:b w:val="0"/>
              </w:rPr>
            </w:pPr>
            <w:r>
              <w:rPr>
                <w:rFonts w:hint="eastAsia"/>
                <w:b w:val="0"/>
              </w:rPr>
              <w:t>限时</w:t>
            </w:r>
            <w:r>
              <w:rPr>
                <w:b w:val="0"/>
              </w:rPr>
              <w:t>免费</w:t>
            </w:r>
          </w:p>
        </w:tc>
        <w:tc>
          <w:tcPr>
            <w:tcW w:w="2732" w:type="dxa"/>
            <w:shd w:val="clear" w:color="auto" w:fill="FFFFFF"/>
            <w:vAlign w:val="center"/>
          </w:tcPr>
          <w:p>
            <w:pPr>
              <w:pStyle w:val="19"/>
              <w:spacing w:before="156" w:after="156"/>
              <w:rPr>
                <w:b w:val="0"/>
              </w:rPr>
            </w:pPr>
            <w:r>
              <w:rPr>
                <w:rFonts w:hint="eastAsia"/>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20" w:hRule="atLeast"/>
        </w:trPr>
        <w:tc>
          <w:tcPr>
            <w:tcW w:w="2025" w:type="dxa"/>
            <w:shd w:val="clear" w:color="auto" w:fill="FFFFFF"/>
            <w:vAlign w:val="center"/>
          </w:tcPr>
          <w:p>
            <w:pPr>
              <w:pStyle w:val="19"/>
              <w:spacing w:before="156" w:after="156"/>
              <w:rPr>
                <w:b w:val="0"/>
              </w:rPr>
            </w:pPr>
            <w:r>
              <w:rPr>
                <w:b w:val="0"/>
              </w:rPr>
              <w:t>代码检查</w:t>
            </w:r>
          </w:p>
        </w:tc>
        <w:tc>
          <w:tcPr>
            <w:tcW w:w="2024" w:type="dxa"/>
            <w:shd w:val="clear" w:color="auto" w:fill="FFFFFF"/>
            <w:vAlign w:val="center"/>
          </w:tcPr>
          <w:p>
            <w:pPr>
              <w:pStyle w:val="19"/>
              <w:spacing w:before="156" w:after="156"/>
              <w:rPr>
                <w:b w:val="0"/>
              </w:rPr>
            </w:pPr>
            <w:r>
              <w:rPr>
                <w:rFonts w:hint="eastAsia"/>
                <w:b w:val="0"/>
              </w:rPr>
              <w:t>代码行数</w:t>
            </w:r>
          </w:p>
        </w:tc>
        <w:tc>
          <w:tcPr>
            <w:tcW w:w="1826" w:type="dxa"/>
            <w:shd w:val="clear" w:color="auto" w:fill="FFFFFF"/>
            <w:vAlign w:val="center"/>
          </w:tcPr>
          <w:p>
            <w:pPr>
              <w:pStyle w:val="19"/>
              <w:spacing w:before="156" w:after="156"/>
              <w:rPr>
                <w:b w:val="0"/>
              </w:rPr>
            </w:pPr>
            <w:r>
              <w:rPr>
                <w:b w:val="0"/>
              </w:rPr>
              <w:t>限时免费</w:t>
            </w:r>
          </w:p>
        </w:tc>
        <w:tc>
          <w:tcPr>
            <w:tcW w:w="2732" w:type="dxa"/>
            <w:shd w:val="clear" w:color="auto" w:fill="FFFFFF"/>
            <w:vAlign w:val="center"/>
          </w:tcPr>
          <w:p>
            <w:pPr>
              <w:pStyle w:val="19"/>
              <w:spacing w:before="156" w:after="156"/>
              <w:rPr>
                <w:b w:val="0"/>
              </w:rPr>
            </w:pPr>
            <w:r>
              <w:rPr>
                <w:b w:val="0"/>
              </w:rPr>
              <w:t>元/行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20" w:hRule="atLeast"/>
        </w:trPr>
        <w:tc>
          <w:tcPr>
            <w:tcW w:w="2025" w:type="dxa"/>
            <w:shd w:val="clear" w:color="auto" w:fill="FFFFFF"/>
            <w:vAlign w:val="center"/>
          </w:tcPr>
          <w:p>
            <w:pPr>
              <w:pStyle w:val="19"/>
              <w:spacing w:before="156" w:after="156"/>
              <w:rPr>
                <w:b w:val="0"/>
              </w:rPr>
            </w:pPr>
            <w:r>
              <w:rPr>
                <w:b w:val="0"/>
              </w:rPr>
              <w:t>编译构建</w:t>
            </w:r>
          </w:p>
        </w:tc>
        <w:tc>
          <w:tcPr>
            <w:tcW w:w="2024" w:type="dxa"/>
            <w:shd w:val="clear" w:color="auto" w:fill="FFFFFF"/>
            <w:vAlign w:val="center"/>
          </w:tcPr>
          <w:p>
            <w:pPr>
              <w:pStyle w:val="19"/>
              <w:spacing w:before="156" w:after="156"/>
              <w:rPr>
                <w:b w:val="0"/>
              </w:rPr>
            </w:pPr>
            <w:r>
              <w:rPr>
                <w:b w:val="0"/>
              </w:rPr>
              <w:t>编译时长</w:t>
            </w:r>
          </w:p>
        </w:tc>
        <w:tc>
          <w:tcPr>
            <w:tcW w:w="1826" w:type="dxa"/>
            <w:shd w:val="clear" w:color="auto" w:fill="FFFFFF"/>
            <w:vAlign w:val="center"/>
          </w:tcPr>
          <w:p>
            <w:pPr>
              <w:pStyle w:val="19"/>
              <w:spacing w:before="156" w:after="156"/>
              <w:rPr>
                <w:b w:val="0"/>
              </w:rPr>
            </w:pPr>
            <w:r>
              <w:rPr>
                <w:b w:val="0"/>
              </w:rPr>
              <w:t>0.22</w:t>
            </w:r>
          </w:p>
        </w:tc>
        <w:tc>
          <w:tcPr>
            <w:tcW w:w="2732" w:type="dxa"/>
            <w:shd w:val="clear" w:color="auto" w:fill="FFFFFF"/>
            <w:vAlign w:val="center"/>
          </w:tcPr>
          <w:p>
            <w:pPr>
              <w:pStyle w:val="19"/>
              <w:spacing w:before="156" w:after="156"/>
              <w:rPr>
                <w:b w:val="0"/>
              </w:rPr>
            </w:pPr>
            <w:r>
              <w:rPr>
                <w:b w:val="0"/>
              </w:rPr>
              <w:t>元/分钟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20" w:hRule="atLeast"/>
        </w:trPr>
        <w:tc>
          <w:tcPr>
            <w:tcW w:w="2025" w:type="dxa"/>
            <w:shd w:val="clear" w:color="auto" w:fill="FFFFFF"/>
            <w:vAlign w:val="center"/>
          </w:tcPr>
          <w:p>
            <w:pPr>
              <w:pStyle w:val="19"/>
              <w:spacing w:before="156" w:after="156"/>
              <w:rPr>
                <w:b w:val="0"/>
              </w:rPr>
            </w:pPr>
            <w:r>
              <w:rPr>
                <w:rFonts w:hint="eastAsia"/>
                <w:b w:val="0"/>
              </w:rPr>
              <w:t>部署</w:t>
            </w:r>
          </w:p>
        </w:tc>
        <w:tc>
          <w:tcPr>
            <w:tcW w:w="2024" w:type="dxa"/>
            <w:shd w:val="clear" w:color="auto" w:fill="FFFFFF"/>
            <w:vAlign w:val="center"/>
          </w:tcPr>
          <w:p>
            <w:pPr>
              <w:pStyle w:val="19"/>
              <w:spacing w:before="156" w:after="156"/>
              <w:rPr>
                <w:b w:val="0"/>
              </w:rPr>
            </w:pPr>
            <w:r>
              <w:rPr>
                <w:rFonts w:hint="eastAsia"/>
                <w:b w:val="0"/>
              </w:rPr>
              <w:t>-</w:t>
            </w:r>
          </w:p>
        </w:tc>
        <w:tc>
          <w:tcPr>
            <w:tcW w:w="1826" w:type="dxa"/>
            <w:shd w:val="clear" w:color="auto" w:fill="FFFFFF"/>
            <w:vAlign w:val="center"/>
          </w:tcPr>
          <w:p>
            <w:pPr>
              <w:pStyle w:val="19"/>
              <w:spacing w:before="156" w:after="156"/>
              <w:rPr>
                <w:b w:val="0"/>
              </w:rPr>
            </w:pPr>
            <w:r>
              <w:rPr>
                <w:rFonts w:hint="eastAsia"/>
                <w:b w:val="0"/>
              </w:rPr>
              <w:t>限时</w:t>
            </w:r>
            <w:r>
              <w:rPr>
                <w:b w:val="0"/>
              </w:rPr>
              <w:t>免费</w:t>
            </w:r>
          </w:p>
        </w:tc>
        <w:tc>
          <w:tcPr>
            <w:tcW w:w="2732" w:type="dxa"/>
            <w:shd w:val="clear" w:color="auto" w:fill="FFFFFF"/>
            <w:vAlign w:val="center"/>
          </w:tcPr>
          <w:p>
            <w:pPr>
              <w:pStyle w:val="19"/>
              <w:spacing w:before="156" w:after="156"/>
              <w:rPr>
                <w:b w:val="0"/>
              </w:rPr>
            </w:pPr>
            <w:r>
              <w:rPr>
                <w:rFonts w:hint="eastAsia"/>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20" w:hRule="atLeast"/>
        </w:trPr>
        <w:tc>
          <w:tcPr>
            <w:tcW w:w="2025" w:type="dxa"/>
            <w:shd w:val="clear" w:color="auto" w:fill="FFFFFF"/>
            <w:vAlign w:val="center"/>
          </w:tcPr>
          <w:p>
            <w:pPr>
              <w:pStyle w:val="19"/>
              <w:spacing w:before="156" w:after="156"/>
              <w:rPr>
                <w:b w:val="0"/>
              </w:rPr>
            </w:pPr>
            <w:r>
              <w:rPr>
                <w:b w:val="0"/>
              </w:rPr>
              <w:t>测试管理</w:t>
            </w:r>
          </w:p>
        </w:tc>
        <w:tc>
          <w:tcPr>
            <w:tcW w:w="2024" w:type="dxa"/>
            <w:shd w:val="clear" w:color="auto" w:fill="FFFFFF"/>
            <w:vAlign w:val="center"/>
          </w:tcPr>
          <w:p>
            <w:pPr>
              <w:pStyle w:val="19"/>
              <w:spacing w:before="156" w:after="156"/>
              <w:rPr>
                <w:b w:val="0"/>
              </w:rPr>
            </w:pPr>
            <w:r>
              <w:rPr>
                <w:b w:val="0"/>
              </w:rPr>
              <w:t>存储空间</w:t>
            </w:r>
          </w:p>
        </w:tc>
        <w:tc>
          <w:tcPr>
            <w:tcW w:w="1826" w:type="dxa"/>
            <w:shd w:val="clear" w:color="auto" w:fill="FFFFFF"/>
            <w:vAlign w:val="center"/>
          </w:tcPr>
          <w:p>
            <w:pPr>
              <w:pStyle w:val="19"/>
              <w:spacing w:before="156" w:after="156"/>
              <w:rPr>
                <w:b w:val="0"/>
              </w:rPr>
            </w:pPr>
            <w:r>
              <w:rPr>
                <w:b w:val="0"/>
              </w:rPr>
              <w:t>3</w:t>
            </w:r>
          </w:p>
        </w:tc>
        <w:tc>
          <w:tcPr>
            <w:tcW w:w="2732" w:type="dxa"/>
            <w:shd w:val="clear" w:color="auto" w:fill="FFFFFF"/>
            <w:vAlign w:val="center"/>
          </w:tcPr>
          <w:p>
            <w:pPr>
              <w:pStyle w:val="19"/>
              <w:spacing w:before="156" w:after="156"/>
              <w:rPr>
                <w:b w:val="0"/>
              </w:rPr>
            </w:pPr>
            <w:r>
              <w:rPr>
                <w:b w:val="0"/>
              </w:rPr>
              <w:t>元/10GB/月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20" w:hRule="atLeast"/>
        </w:trPr>
        <w:tc>
          <w:tcPr>
            <w:tcW w:w="2025" w:type="dxa"/>
            <w:shd w:val="clear" w:color="auto" w:fill="F8F8F9"/>
            <w:vAlign w:val="center"/>
          </w:tcPr>
          <w:p>
            <w:pPr>
              <w:pStyle w:val="19"/>
              <w:spacing w:before="156" w:after="156"/>
              <w:rPr>
                <w:b w:val="0"/>
              </w:rPr>
            </w:pPr>
            <w:r>
              <w:rPr>
                <w:b w:val="0"/>
              </w:rPr>
              <w:t>发布</w:t>
            </w:r>
          </w:p>
        </w:tc>
        <w:tc>
          <w:tcPr>
            <w:tcW w:w="2024" w:type="dxa"/>
            <w:shd w:val="clear" w:color="auto" w:fill="F8F8F9"/>
            <w:vAlign w:val="center"/>
          </w:tcPr>
          <w:p>
            <w:pPr>
              <w:pStyle w:val="19"/>
              <w:spacing w:before="156" w:after="156"/>
              <w:rPr>
                <w:b w:val="0"/>
              </w:rPr>
            </w:pPr>
            <w:r>
              <w:rPr>
                <w:b w:val="0"/>
              </w:rPr>
              <w:t>存储空间</w:t>
            </w:r>
          </w:p>
        </w:tc>
        <w:tc>
          <w:tcPr>
            <w:tcW w:w="1826" w:type="dxa"/>
            <w:shd w:val="clear" w:color="auto" w:fill="F8F8F9"/>
            <w:vAlign w:val="center"/>
          </w:tcPr>
          <w:p>
            <w:pPr>
              <w:pStyle w:val="19"/>
              <w:spacing w:before="156" w:after="156"/>
              <w:rPr>
                <w:b w:val="0"/>
              </w:rPr>
            </w:pPr>
            <w:r>
              <w:rPr>
                <w:b w:val="0"/>
              </w:rPr>
              <w:t>3</w:t>
            </w:r>
          </w:p>
        </w:tc>
        <w:tc>
          <w:tcPr>
            <w:tcW w:w="2732" w:type="dxa"/>
            <w:shd w:val="clear" w:color="auto" w:fill="F8F8F9"/>
            <w:vAlign w:val="center"/>
          </w:tcPr>
          <w:p>
            <w:pPr>
              <w:pStyle w:val="19"/>
              <w:spacing w:before="156" w:after="156"/>
              <w:rPr>
                <w:rFonts w:ascii="微软雅黑" w:hAnsi="微软雅黑" w:eastAsia="微软雅黑"/>
                <w:b w:val="0"/>
                <w:color w:val="000000"/>
              </w:rPr>
            </w:pPr>
            <w:r>
              <w:rPr>
                <w:b w:val="0"/>
              </w:rPr>
              <w:t>元/10GB/月</w:t>
            </w:r>
          </w:p>
        </w:tc>
      </w:tr>
    </w:tbl>
    <w:p>
      <w:pPr>
        <w:pStyle w:val="63"/>
        <w:spacing w:before="156" w:after="156" w:line="460" w:lineRule="exact"/>
        <w:ind w:firstLine="0" w:firstLineChars="0"/>
        <w:rPr>
          <w:rFonts w:ascii="宋体" w:hAnsi="宋体"/>
        </w:rPr>
      </w:pPr>
    </w:p>
    <w:p>
      <w:pPr>
        <w:pStyle w:val="63"/>
        <w:spacing w:before="156" w:after="156" w:line="460" w:lineRule="exact"/>
        <w:ind w:firstLine="0" w:firstLineChars="0"/>
        <w:rPr>
          <w:rFonts w:ascii="宋体" w:hAnsi="宋体"/>
        </w:rPr>
      </w:pPr>
    </w:p>
    <w:p>
      <w:pPr>
        <w:pStyle w:val="63"/>
        <w:spacing w:before="156" w:after="156" w:line="460" w:lineRule="exact"/>
        <w:ind w:firstLine="0" w:firstLineChars="0"/>
        <w:rPr>
          <w:rFonts w:ascii="宋体" w:hAnsi="宋体"/>
        </w:rPr>
      </w:pPr>
    </w:p>
    <w:p>
      <w:pPr>
        <w:pStyle w:val="63"/>
        <w:spacing w:before="156" w:after="156" w:line="460" w:lineRule="exact"/>
        <w:ind w:firstLine="0" w:firstLineChars="0"/>
        <w:rPr>
          <w:rFonts w:ascii="宋体" w:hAnsi="宋体"/>
        </w:rPr>
      </w:pPr>
    </w:p>
    <w:p>
      <w:pPr>
        <w:pStyle w:val="63"/>
        <w:spacing w:before="156" w:after="156" w:line="460" w:lineRule="exact"/>
        <w:ind w:firstLine="0" w:firstLineChars="0"/>
        <w:rPr>
          <w:rFonts w:ascii="宋体" w:hAnsi="宋体"/>
        </w:rPr>
      </w:pPr>
    </w:p>
    <w:p>
      <w:pPr>
        <w:pStyle w:val="63"/>
        <w:spacing w:before="156" w:after="156" w:line="460" w:lineRule="exact"/>
        <w:ind w:firstLine="0" w:firstLineChars="0"/>
        <w:rPr>
          <w:rFonts w:ascii="宋体" w:hAnsi="宋体"/>
        </w:rPr>
      </w:pPr>
    </w:p>
    <w:p>
      <w:pPr>
        <w:pStyle w:val="63"/>
        <w:spacing w:before="156" w:after="156" w:line="460" w:lineRule="exact"/>
        <w:ind w:firstLine="0" w:firstLineChars="0"/>
        <w:rPr>
          <w:rFonts w:ascii="宋体" w:hAnsi="宋体"/>
        </w:rPr>
      </w:pPr>
    </w:p>
    <w:p>
      <w:pPr>
        <w:pStyle w:val="63"/>
        <w:spacing w:before="156" w:after="156" w:line="460" w:lineRule="exact"/>
        <w:ind w:firstLine="0" w:firstLineChars="0"/>
        <w:rPr>
          <w:rFonts w:ascii="宋体" w:hAnsi="宋体"/>
        </w:rPr>
      </w:pPr>
      <w:r>
        <w:rPr>
          <w:rFonts w:hint="eastAsia" w:ascii="宋体" w:hAnsi="宋体"/>
        </w:rPr>
        <w:t>表</w:t>
      </w:r>
      <w:r>
        <w:rPr>
          <w:rFonts w:ascii="宋体" w:hAnsi="宋体"/>
        </w:rPr>
        <w:t>二：</w:t>
      </w:r>
      <w:r>
        <w:rPr>
          <w:rFonts w:hint="eastAsia" w:ascii="宋体" w:hAnsi="宋体"/>
        </w:rPr>
        <w:t>当购买的1000元基础套餐内包含的人时额度耗尽时，超出部分将采用按需阶梯计费。</w:t>
      </w:r>
    </w:p>
    <w:tbl>
      <w:tblPr>
        <w:tblStyle w:val="34"/>
        <w:tblW w:w="8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190"/>
        <w:gridCol w:w="2170"/>
        <w:gridCol w:w="31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00" w:hRule="atLeast"/>
          <w:tblHeader/>
        </w:trPr>
        <w:tc>
          <w:tcPr>
            <w:tcW w:w="3190" w:type="dxa"/>
            <w:shd w:val="clear" w:color="auto" w:fill="ADB9CA" w:themeFill="text2" w:themeFillTint="66"/>
            <w:noWrap/>
            <w:vAlign w:val="center"/>
          </w:tcPr>
          <w:p>
            <w:pPr>
              <w:jc w:val="both"/>
            </w:pPr>
            <w:r>
              <w:rPr>
                <w:rFonts w:hint="eastAsia"/>
              </w:rPr>
              <w:t>DevCloud项目成员总数（人）</w:t>
            </w:r>
          </w:p>
        </w:tc>
        <w:tc>
          <w:tcPr>
            <w:tcW w:w="2170" w:type="dxa"/>
            <w:shd w:val="clear" w:color="auto" w:fill="ADB9CA" w:themeFill="text2" w:themeFillTint="66"/>
            <w:noWrap/>
            <w:vAlign w:val="center"/>
          </w:tcPr>
          <w:p>
            <w:pPr>
              <w:jc w:val="both"/>
            </w:pPr>
            <w:r>
              <w:rPr>
                <w:rFonts w:hint="eastAsia"/>
              </w:rPr>
              <w:t>每小时费用（按需）</w:t>
            </w:r>
          </w:p>
        </w:tc>
        <w:tc>
          <w:tcPr>
            <w:tcW w:w="3164" w:type="dxa"/>
            <w:shd w:val="clear" w:color="auto" w:fill="ADB9CA" w:themeFill="text2" w:themeFillTint="66"/>
            <w:noWrap/>
            <w:vAlign w:val="center"/>
          </w:tcPr>
          <w:p>
            <w:pPr>
              <w:jc w:val="both"/>
            </w:pPr>
            <w:r>
              <w:rPr>
                <w:rFonts w:hint="eastAsia"/>
              </w:rPr>
              <w:t>计费因子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20" w:hRule="atLeast"/>
        </w:trPr>
        <w:tc>
          <w:tcPr>
            <w:tcW w:w="3190" w:type="dxa"/>
            <w:shd w:val="clear" w:color="auto" w:fill="FFFFFF"/>
            <w:vAlign w:val="center"/>
          </w:tcPr>
          <w:p>
            <w:pPr>
              <w:pStyle w:val="106"/>
              <w:kinsoku w:val="0"/>
              <w:overflowPunct w:val="0"/>
              <w:spacing w:before="156" w:after="156" w:line="364" w:lineRule="auto"/>
              <w:jc w:val="both"/>
            </w:pPr>
            <w:r>
              <w:rPr>
                <w:rFonts w:hint="eastAsia"/>
              </w:rPr>
              <w:t>0-20人（含）</w:t>
            </w:r>
          </w:p>
        </w:tc>
        <w:tc>
          <w:tcPr>
            <w:tcW w:w="2170" w:type="dxa"/>
            <w:shd w:val="clear" w:color="auto" w:fill="FFFFFF"/>
            <w:vAlign w:val="center"/>
          </w:tcPr>
          <w:p>
            <w:pPr>
              <w:pStyle w:val="106"/>
              <w:kinsoku w:val="0"/>
              <w:overflowPunct w:val="0"/>
              <w:spacing w:before="156" w:after="156" w:line="364" w:lineRule="auto"/>
              <w:jc w:val="both"/>
            </w:pPr>
            <w:r>
              <w:rPr>
                <w:rFonts w:hint="eastAsia"/>
              </w:rPr>
              <w:t>0.278元/用户</w:t>
            </w:r>
          </w:p>
        </w:tc>
        <w:tc>
          <w:tcPr>
            <w:tcW w:w="3164" w:type="dxa"/>
            <w:vMerge w:val="restart"/>
            <w:shd w:val="clear" w:color="auto" w:fill="FFFFFF"/>
            <w:vAlign w:val="center"/>
          </w:tcPr>
          <w:p>
            <w:pPr>
              <w:pStyle w:val="106"/>
              <w:kinsoku w:val="0"/>
              <w:overflowPunct w:val="0"/>
              <w:spacing w:before="156" w:after="156" w:line="364" w:lineRule="auto"/>
              <w:jc w:val="both"/>
            </w:pPr>
            <w:r>
              <w:rPr>
                <w:rFonts w:hint="eastAsia"/>
              </w:rPr>
              <w:t>DevCloud项目中实际用户人数（去重）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20" w:hRule="atLeast"/>
        </w:trPr>
        <w:tc>
          <w:tcPr>
            <w:tcW w:w="3190" w:type="dxa"/>
            <w:shd w:val="clear" w:color="auto" w:fill="F8F8F9"/>
            <w:vAlign w:val="center"/>
          </w:tcPr>
          <w:p>
            <w:pPr>
              <w:pStyle w:val="106"/>
              <w:kinsoku w:val="0"/>
              <w:overflowPunct w:val="0"/>
              <w:spacing w:before="156" w:after="156" w:line="364" w:lineRule="auto"/>
              <w:jc w:val="both"/>
            </w:pPr>
            <w:r>
              <w:rPr>
                <w:rFonts w:hint="eastAsia"/>
              </w:rPr>
              <w:t>21-100人（含）</w:t>
            </w:r>
          </w:p>
        </w:tc>
        <w:tc>
          <w:tcPr>
            <w:tcW w:w="2170" w:type="dxa"/>
            <w:shd w:val="clear" w:color="auto" w:fill="F8F8F9"/>
            <w:vAlign w:val="center"/>
          </w:tcPr>
          <w:p>
            <w:pPr>
              <w:pStyle w:val="106"/>
              <w:kinsoku w:val="0"/>
              <w:overflowPunct w:val="0"/>
              <w:spacing w:before="156" w:after="156" w:line="364" w:lineRule="auto"/>
              <w:jc w:val="both"/>
            </w:pPr>
            <w:r>
              <w:rPr>
                <w:rFonts w:hint="eastAsia"/>
              </w:rPr>
              <w:t>0.333元/用户</w:t>
            </w:r>
          </w:p>
        </w:tc>
        <w:tc>
          <w:tcPr>
            <w:tcW w:w="3164" w:type="dxa"/>
            <w:vMerge w:val="continue"/>
            <w:shd w:val="clear" w:color="auto" w:fill="F8F8F9"/>
            <w:vAlign w:val="center"/>
          </w:tcPr>
          <w:p>
            <w:pPr>
              <w:pStyle w:val="106"/>
              <w:kinsoku w:val="0"/>
              <w:overflowPunct w:val="0"/>
              <w:spacing w:before="156" w:after="156" w:line="364" w:lineRule="auto"/>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20" w:hRule="atLeast"/>
        </w:trPr>
        <w:tc>
          <w:tcPr>
            <w:tcW w:w="3190" w:type="dxa"/>
            <w:shd w:val="clear" w:color="auto" w:fill="F8F8F9"/>
            <w:vAlign w:val="center"/>
          </w:tcPr>
          <w:p>
            <w:pPr>
              <w:pStyle w:val="106"/>
              <w:kinsoku w:val="0"/>
              <w:overflowPunct w:val="0"/>
              <w:spacing w:before="156" w:after="156" w:line="364" w:lineRule="auto"/>
              <w:jc w:val="both"/>
            </w:pPr>
            <w:r>
              <w:rPr>
                <w:rFonts w:hint="eastAsia"/>
              </w:rPr>
              <w:t>101-500人（含）</w:t>
            </w:r>
          </w:p>
        </w:tc>
        <w:tc>
          <w:tcPr>
            <w:tcW w:w="2170" w:type="dxa"/>
            <w:shd w:val="clear" w:color="auto" w:fill="F8F8F9"/>
            <w:vAlign w:val="center"/>
          </w:tcPr>
          <w:p>
            <w:pPr>
              <w:pStyle w:val="106"/>
              <w:kinsoku w:val="0"/>
              <w:overflowPunct w:val="0"/>
              <w:spacing w:before="156" w:after="156" w:line="364" w:lineRule="auto"/>
              <w:jc w:val="both"/>
            </w:pPr>
            <w:r>
              <w:rPr>
                <w:rFonts w:hint="eastAsia"/>
              </w:rPr>
              <w:t>0.306元/用户</w:t>
            </w:r>
          </w:p>
        </w:tc>
        <w:tc>
          <w:tcPr>
            <w:tcW w:w="3164" w:type="dxa"/>
            <w:vMerge w:val="continue"/>
            <w:shd w:val="clear" w:color="auto" w:fill="F8F8F9"/>
            <w:vAlign w:val="center"/>
          </w:tcPr>
          <w:p>
            <w:pPr>
              <w:pStyle w:val="106"/>
              <w:kinsoku w:val="0"/>
              <w:overflowPunct w:val="0"/>
              <w:spacing w:before="156" w:after="156" w:line="364" w:lineRule="auto"/>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20" w:hRule="atLeast"/>
        </w:trPr>
        <w:tc>
          <w:tcPr>
            <w:tcW w:w="3190" w:type="dxa"/>
            <w:shd w:val="clear" w:color="auto" w:fill="F8F8F9"/>
            <w:vAlign w:val="center"/>
          </w:tcPr>
          <w:p>
            <w:pPr>
              <w:pStyle w:val="106"/>
              <w:kinsoku w:val="0"/>
              <w:overflowPunct w:val="0"/>
              <w:spacing w:before="156" w:after="156" w:line="364" w:lineRule="auto"/>
              <w:jc w:val="both"/>
            </w:pPr>
            <w:r>
              <w:rPr>
                <w:rFonts w:hint="eastAsia"/>
              </w:rPr>
              <w:t>大于500</w:t>
            </w:r>
          </w:p>
        </w:tc>
        <w:tc>
          <w:tcPr>
            <w:tcW w:w="2170" w:type="dxa"/>
            <w:shd w:val="clear" w:color="auto" w:fill="F8F8F9"/>
            <w:vAlign w:val="center"/>
          </w:tcPr>
          <w:p>
            <w:pPr>
              <w:pStyle w:val="106"/>
              <w:kinsoku w:val="0"/>
              <w:overflowPunct w:val="0"/>
              <w:spacing w:before="156" w:after="156" w:line="364" w:lineRule="auto"/>
              <w:jc w:val="both"/>
            </w:pPr>
            <w:r>
              <w:rPr>
                <w:rFonts w:hint="eastAsia"/>
              </w:rPr>
              <w:t>0.25元/用户</w:t>
            </w:r>
          </w:p>
        </w:tc>
        <w:tc>
          <w:tcPr>
            <w:tcW w:w="3164" w:type="dxa"/>
            <w:vMerge w:val="continue"/>
            <w:shd w:val="clear" w:color="auto" w:fill="F8F8F9"/>
            <w:vAlign w:val="center"/>
          </w:tcPr>
          <w:p>
            <w:pPr>
              <w:pStyle w:val="106"/>
              <w:kinsoku w:val="0"/>
              <w:overflowPunct w:val="0"/>
              <w:spacing w:before="156" w:after="156" w:line="364" w:lineRule="auto"/>
              <w:jc w:val="both"/>
            </w:pPr>
          </w:p>
        </w:tc>
      </w:tr>
    </w:tbl>
    <w:p>
      <w:pPr>
        <w:pStyle w:val="4"/>
        <w:spacing w:before="156" w:after="156"/>
      </w:pPr>
      <w:r>
        <w:rPr>
          <w:rFonts w:hint="eastAsia"/>
        </w:rPr>
        <w:t>软件开发云接口测试</w:t>
      </w:r>
      <w:r>
        <w:t>服务</w:t>
      </w:r>
    </w:p>
    <w:tbl>
      <w:tblPr>
        <w:tblStyle w:val="79"/>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843"/>
        <w:gridCol w:w="850"/>
        <w:gridCol w:w="1134"/>
        <w:gridCol w:w="3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1" w:type="dxa"/>
            <w:shd w:val="clear" w:color="auto" w:fill="ADB9CA" w:themeFill="text2" w:themeFillTint="66"/>
            <w:vAlign w:val="center"/>
          </w:tcPr>
          <w:p>
            <w:pPr>
              <w:jc w:val="both"/>
            </w:pPr>
            <w:r>
              <w:rPr>
                <w:rFonts w:hint="eastAsia"/>
              </w:rPr>
              <w:t>服务项目</w:t>
            </w:r>
          </w:p>
        </w:tc>
        <w:tc>
          <w:tcPr>
            <w:tcW w:w="1843" w:type="dxa"/>
            <w:shd w:val="clear" w:color="auto" w:fill="ADB9CA" w:themeFill="text2" w:themeFillTint="66"/>
            <w:vAlign w:val="center"/>
          </w:tcPr>
          <w:p>
            <w:pPr>
              <w:jc w:val="both"/>
            </w:pPr>
            <w:r>
              <w:rPr>
                <w:rFonts w:hint="eastAsia"/>
              </w:rPr>
              <w:t>服务</w:t>
            </w:r>
            <w:r>
              <w:t>内容</w:t>
            </w:r>
          </w:p>
        </w:tc>
        <w:tc>
          <w:tcPr>
            <w:tcW w:w="850" w:type="dxa"/>
            <w:shd w:val="clear" w:color="auto" w:fill="ADB9CA" w:themeFill="text2" w:themeFillTint="66"/>
            <w:vAlign w:val="center"/>
          </w:tcPr>
          <w:p>
            <w:pPr>
              <w:jc w:val="both"/>
            </w:pPr>
            <w:r>
              <w:rPr>
                <w:rFonts w:hint="eastAsia"/>
              </w:rPr>
              <w:t>单价</w:t>
            </w:r>
          </w:p>
        </w:tc>
        <w:tc>
          <w:tcPr>
            <w:tcW w:w="1134" w:type="dxa"/>
            <w:shd w:val="clear" w:color="auto" w:fill="ADB9CA" w:themeFill="text2" w:themeFillTint="66"/>
            <w:vAlign w:val="center"/>
          </w:tcPr>
          <w:p>
            <w:pPr>
              <w:jc w:val="both"/>
            </w:pPr>
            <w:r>
              <w:rPr>
                <w:rFonts w:hint="eastAsia"/>
              </w:rPr>
              <w:t>计费</w:t>
            </w:r>
            <w:r>
              <w:t>模式</w:t>
            </w:r>
          </w:p>
        </w:tc>
        <w:tc>
          <w:tcPr>
            <w:tcW w:w="3198" w:type="dxa"/>
            <w:shd w:val="clear" w:color="auto" w:fill="ADB9CA" w:themeFill="text2" w:themeFillTint="66"/>
            <w:vAlign w:val="center"/>
          </w:tcPr>
          <w:p>
            <w:pPr>
              <w:jc w:val="both"/>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1" w:type="dxa"/>
            <w:shd w:val="clear" w:color="auto" w:fill="auto"/>
            <w:vAlign w:val="center"/>
          </w:tcPr>
          <w:p>
            <w:pPr>
              <w:jc w:val="both"/>
            </w:pPr>
            <w:r>
              <w:rPr>
                <w:rFonts w:hint="eastAsia"/>
              </w:rPr>
              <w:t>软件接口测试</w:t>
            </w:r>
            <w:r>
              <w:t>服务</w:t>
            </w:r>
          </w:p>
        </w:tc>
        <w:tc>
          <w:tcPr>
            <w:tcW w:w="1843" w:type="dxa"/>
            <w:shd w:val="clear" w:color="auto" w:fill="auto"/>
            <w:vAlign w:val="center"/>
          </w:tcPr>
          <w:p>
            <w:pPr>
              <w:pStyle w:val="106"/>
              <w:kinsoku w:val="0"/>
              <w:overflowPunct w:val="0"/>
              <w:spacing w:before="156" w:after="156"/>
              <w:ind w:right="275"/>
              <w:jc w:val="left"/>
              <w:rPr>
                <w:sz w:val="21"/>
                <w:szCs w:val="21"/>
              </w:rPr>
            </w:pPr>
            <w:r>
              <w:rPr>
                <w:rFonts w:hint="eastAsia"/>
                <w:sz w:val="21"/>
                <w:szCs w:val="21"/>
              </w:rPr>
              <w:t>API接口</w:t>
            </w:r>
            <w:r>
              <w:rPr>
                <w:sz w:val="21"/>
                <w:szCs w:val="21"/>
              </w:rPr>
              <w:t>测试</w:t>
            </w:r>
          </w:p>
        </w:tc>
        <w:tc>
          <w:tcPr>
            <w:tcW w:w="850" w:type="dxa"/>
            <w:shd w:val="clear" w:color="auto" w:fill="auto"/>
            <w:vAlign w:val="center"/>
          </w:tcPr>
          <w:p>
            <w:pPr>
              <w:jc w:val="both"/>
              <w:rPr>
                <w:spacing w:val="-12"/>
              </w:rPr>
            </w:pPr>
            <w:r>
              <w:rPr>
                <w:spacing w:val="-12"/>
              </w:rPr>
              <w:t>0.2</w:t>
            </w:r>
          </w:p>
        </w:tc>
        <w:tc>
          <w:tcPr>
            <w:tcW w:w="1134" w:type="dxa"/>
            <w:shd w:val="clear" w:color="auto" w:fill="auto"/>
            <w:vAlign w:val="center"/>
          </w:tcPr>
          <w:p>
            <w:pPr>
              <w:jc w:val="both"/>
              <w:rPr>
                <w:spacing w:val="-12"/>
              </w:rPr>
            </w:pPr>
            <w:r>
              <w:rPr>
                <w:spacing w:val="-12"/>
              </w:rPr>
              <w:t>元/测试分钟</w:t>
            </w:r>
          </w:p>
        </w:tc>
        <w:tc>
          <w:tcPr>
            <w:tcW w:w="3198" w:type="dxa"/>
            <w:shd w:val="clear" w:color="auto" w:fill="auto"/>
            <w:vAlign w:val="center"/>
          </w:tcPr>
          <w:p>
            <w:pPr>
              <w:pStyle w:val="106"/>
              <w:kinsoku w:val="0"/>
              <w:overflowPunct w:val="0"/>
              <w:spacing w:before="156" w:after="156" w:line="364" w:lineRule="auto"/>
              <w:ind w:left="15"/>
              <w:jc w:val="both"/>
              <w:rPr>
                <w:sz w:val="21"/>
                <w:szCs w:val="21"/>
              </w:rPr>
            </w:pPr>
            <w:r>
              <w:rPr>
                <w:rFonts w:hint="eastAsia"/>
                <w:sz w:val="21"/>
                <w:szCs w:val="21"/>
              </w:rPr>
              <w:t>接口测试计费按照测试时长来统计，扣费时间以分钟计算。</w:t>
            </w:r>
          </w:p>
          <w:p>
            <w:pPr>
              <w:pStyle w:val="106"/>
              <w:kinsoku w:val="0"/>
              <w:overflowPunct w:val="0"/>
              <w:spacing w:before="156" w:after="156" w:line="364" w:lineRule="auto"/>
              <w:ind w:left="15"/>
              <w:jc w:val="both"/>
            </w:pPr>
          </w:p>
        </w:tc>
      </w:tr>
    </w:tbl>
    <w:p>
      <w:pPr>
        <w:pStyle w:val="4"/>
        <w:spacing w:before="156" w:after="156"/>
      </w:pPr>
      <w:r>
        <w:rPr>
          <w:rFonts w:hint="eastAsia"/>
        </w:rPr>
        <w:t>软件</w:t>
      </w:r>
      <w:r>
        <w:t>开发</w:t>
      </w:r>
      <w:r>
        <w:rPr>
          <w:rFonts w:hint="eastAsia"/>
        </w:rPr>
        <w:t>云</w:t>
      </w:r>
      <w:r>
        <w:t>CloudIDE</w:t>
      </w:r>
      <w:r>
        <w:rPr>
          <w:rFonts w:hint="eastAsia"/>
        </w:rPr>
        <w:t>服务</w:t>
      </w:r>
    </w:p>
    <w:tbl>
      <w:tblPr>
        <w:tblStyle w:val="79"/>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1"/>
        <w:gridCol w:w="1178"/>
        <w:gridCol w:w="1802"/>
        <w:gridCol w:w="1056"/>
        <w:gridCol w:w="915"/>
        <w:gridCol w:w="2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91" w:type="dxa"/>
            <w:shd w:val="clear" w:color="auto" w:fill="ADB9CA" w:themeFill="text2" w:themeFillTint="66"/>
            <w:vAlign w:val="top"/>
          </w:tcPr>
          <w:p>
            <w:pPr>
              <w:jc w:val="both"/>
            </w:pPr>
            <w:r>
              <w:rPr>
                <w:rFonts w:hint="eastAsia"/>
              </w:rPr>
              <w:t>服务项目</w:t>
            </w:r>
          </w:p>
        </w:tc>
        <w:tc>
          <w:tcPr>
            <w:tcW w:w="1178" w:type="dxa"/>
            <w:shd w:val="clear" w:color="auto" w:fill="ADB9CA" w:themeFill="text2" w:themeFillTint="66"/>
            <w:vAlign w:val="center"/>
          </w:tcPr>
          <w:p>
            <w:pPr>
              <w:jc w:val="both"/>
            </w:pPr>
          </w:p>
        </w:tc>
        <w:tc>
          <w:tcPr>
            <w:tcW w:w="1802" w:type="dxa"/>
            <w:shd w:val="clear" w:color="auto" w:fill="ADB9CA" w:themeFill="text2" w:themeFillTint="66"/>
            <w:vAlign w:val="top"/>
          </w:tcPr>
          <w:p>
            <w:pPr>
              <w:jc w:val="both"/>
            </w:pPr>
            <w:r>
              <w:rPr>
                <w:rFonts w:hint="eastAsia"/>
              </w:rPr>
              <w:t>计费类别</w:t>
            </w:r>
          </w:p>
        </w:tc>
        <w:tc>
          <w:tcPr>
            <w:tcW w:w="1056" w:type="dxa"/>
            <w:shd w:val="clear" w:color="auto" w:fill="ADB9CA" w:themeFill="text2" w:themeFillTint="66"/>
            <w:vAlign w:val="top"/>
          </w:tcPr>
          <w:p>
            <w:pPr>
              <w:jc w:val="both"/>
            </w:pPr>
            <w:r>
              <w:rPr>
                <w:rFonts w:hint="eastAsia"/>
              </w:rPr>
              <w:t>单价</w:t>
            </w:r>
          </w:p>
        </w:tc>
        <w:tc>
          <w:tcPr>
            <w:tcW w:w="915" w:type="dxa"/>
            <w:shd w:val="clear" w:color="auto" w:fill="ADB9CA" w:themeFill="text2" w:themeFillTint="66"/>
            <w:vAlign w:val="top"/>
          </w:tcPr>
          <w:p>
            <w:pPr>
              <w:jc w:val="both"/>
            </w:pPr>
            <w:r>
              <w:rPr>
                <w:rFonts w:hint="eastAsia"/>
              </w:rPr>
              <w:t>计费模式</w:t>
            </w:r>
          </w:p>
        </w:tc>
        <w:tc>
          <w:tcPr>
            <w:tcW w:w="2154" w:type="dxa"/>
            <w:shd w:val="clear" w:color="auto" w:fill="ADB9CA" w:themeFill="text2" w:themeFillTint="66"/>
            <w:vAlign w:val="top"/>
          </w:tcPr>
          <w:p>
            <w:pPr>
              <w:jc w:val="both"/>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91" w:type="dxa"/>
            <w:vMerge w:val="restart"/>
            <w:shd w:val="clear" w:color="auto" w:fill="auto"/>
            <w:vAlign w:val="center"/>
          </w:tcPr>
          <w:p>
            <w:pPr>
              <w:jc w:val="both"/>
            </w:pPr>
            <w:r>
              <w:t>CloudIDE</w:t>
            </w:r>
          </w:p>
        </w:tc>
        <w:tc>
          <w:tcPr>
            <w:tcW w:w="1178" w:type="dxa"/>
            <w:vMerge w:val="restart"/>
            <w:shd w:val="clear" w:color="auto" w:fill="auto"/>
            <w:vAlign w:val="center"/>
          </w:tcPr>
          <w:p>
            <w:pPr>
              <w:pStyle w:val="106"/>
              <w:kinsoku w:val="0"/>
              <w:overflowPunct w:val="0"/>
              <w:spacing w:before="156" w:after="156"/>
              <w:ind w:right="275"/>
              <w:jc w:val="both"/>
              <w:rPr>
                <w:sz w:val="21"/>
                <w:szCs w:val="21"/>
              </w:rPr>
            </w:pPr>
            <w:r>
              <w:rPr>
                <w:rFonts w:hint="eastAsia"/>
                <w:sz w:val="21"/>
                <w:szCs w:val="21"/>
              </w:rPr>
              <w:t>X</w:t>
            </w:r>
            <w:r>
              <w:rPr>
                <w:sz w:val="21"/>
                <w:szCs w:val="21"/>
              </w:rPr>
              <w:t>86</w:t>
            </w:r>
          </w:p>
        </w:tc>
        <w:tc>
          <w:tcPr>
            <w:tcW w:w="1802" w:type="dxa"/>
            <w:shd w:val="clear" w:color="auto" w:fill="auto"/>
            <w:vAlign w:val="center"/>
          </w:tcPr>
          <w:p>
            <w:pPr>
              <w:pStyle w:val="106"/>
              <w:kinsoku w:val="0"/>
              <w:overflowPunct w:val="0"/>
              <w:spacing w:before="156" w:after="156"/>
              <w:ind w:right="275"/>
              <w:jc w:val="left"/>
              <w:rPr>
                <w:sz w:val="21"/>
                <w:szCs w:val="21"/>
              </w:rPr>
            </w:pPr>
            <w:r>
              <w:rPr>
                <w:rFonts w:hint="eastAsia"/>
                <w:sz w:val="21"/>
                <w:szCs w:val="21"/>
              </w:rPr>
              <w:t>计算资源</w:t>
            </w:r>
            <w:r>
              <w:rPr>
                <w:sz w:val="21"/>
                <w:szCs w:val="21"/>
              </w:rPr>
              <w:t>micro(1U1G)</w:t>
            </w:r>
          </w:p>
        </w:tc>
        <w:tc>
          <w:tcPr>
            <w:tcW w:w="1056" w:type="dxa"/>
            <w:shd w:val="clear" w:color="auto" w:fill="auto"/>
            <w:vAlign w:val="center"/>
          </w:tcPr>
          <w:p>
            <w:pPr>
              <w:jc w:val="both"/>
            </w:pPr>
            <w:r>
              <w:t>0.8</w:t>
            </w:r>
          </w:p>
        </w:tc>
        <w:tc>
          <w:tcPr>
            <w:tcW w:w="915" w:type="dxa"/>
            <w:shd w:val="clear" w:color="auto" w:fill="auto"/>
            <w:vAlign w:val="center"/>
          </w:tcPr>
          <w:p>
            <w:pPr>
              <w:jc w:val="both"/>
            </w:pPr>
            <w:r>
              <w:t>元/</w:t>
            </w:r>
            <w:r>
              <w:rPr>
                <w:rFonts w:hint="eastAsia"/>
              </w:rPr>
              <w:t>小时</w:t>
            </w:r>
          </w:p>
        </w:tc>
        <w:tc>
          <w:tcPr>
            <w:tcW w:w="2154" w:type="dxa"/>
            <w:vMerge w:val="restart"/>
            <w:shd w:val="clear" w:color="auto" w:fill="auto"/>
            <w:vAlign w:val="center"/>
          </w:tcPr>
          <w:p>
            <w:pPr>
              <w:pStyle w:val="106"/>
              <w:kinsoku w:val="0"/>
              <w:overflowPunct w:val="0"/>
              <w:spacing w:before="156" w:after="156" w:line="364" w:lineRule="auto"/>
              <w:ind w:left="15"/>
              <w:jc w:val="both"/>
            </w:pPr>
            <w:r>
              <w:rPr>
                <w:rFonts w:hint="eastAsia"/>
                <w:sz w:val="21"/>
                <w:szCs w:val="21"/>
              </w:rPr>
              <w:t>计算资源和存储资源同时计费，计算资源按照实际占用的micro或者medium计费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91" w:type="dxa"/>
            <w:vMerge w:val="continue"/>
            <w:shd w:val="clear" w:color="auto" w:fill="auto"/>
            <w:vAlign w:val="center"/>
          </w:tcPr>
          <w:p>
            <w:pPr>
              <w:jc w:val="both"/>
            </w:pPr>
          </w:p>
        </w:tc>
        <w:tc>
          <w:tcPr>
            <w:tcW w:w="1178" w:type="dxa"/>
            <w:vMerge w:val="continue"/>
            <w:shd w:val="clear" w:color="auto" w:fill="auto"/>
            <w:vAlign w:val="center"/>
          </w:tcPr>
          <w:p>
            <w:pPr>
              <w:pStyle w:val="106"/>
              <w:kinsoku w:val="0"/>
              <w:overflowPunct w:val="0"/>
              <w:spacing w:before="156" w:after="156"/>
              <w:ind w:right="275"/>
              <w:jc w:val="both"/>
              <w:rPr>
                <w:sz w:val="21"/>
                <w:szCs w:val="21"/>
              </w:rPr>
            </w:pPr>
          </w:p>
        </w:tc>
        <w:tc>
          <w:tcPr>
            <w:tcW w:w="1802" w:type="dxa"/>
            <w:shd w:val="clear" w:color="auto" w:fill="auto"/>
            <w:vAlign w:val="center"/>
          </w:tcPr>
          <w:p>
            <w:pPr>
              <w:pStyle w:val="106"/>
              <w:kinsoku w:val="0"/>
              <w:overflowPunct w:val="0"/>
              <w:spacing w:before="156" w:after="156"/>
              <w:ind w:right="275"/>
              <w:jc w:val="left"/>
              <w:rPr>
                <w:sz w:val="21"/>
                <w:szCs w:val="21"/>
              </w:rPr>
            </w:pPr>
            <w:r>
              <w:rPr>
                <w:rFonts w:hint="eastAsia"/>
                <w:sz w:val="21"/>
                <w:szCs w:val="21"/>
              </w:rPr>
              <w:t>计算资源</w:t>
            </w:r>
          </w:p>
          <w:p>
            <w:pPr>
              <w:pStyle w:val="106"/>
              <w:kinsoku w:val="0"/>
              <w:overflowPunct w:val="0"/>
              <w:spacing w:before="156" w:after="156"/>
              <w:ind w:right="275"/>
              <w:jc w:val="left"/>
              <w:rPr>
                <w:sz w:val="21"/>
                <w:szCs w:val="21"/>
              </w:rPr>
            </w:pPr>
            <w:r>
              <w:rPr>
                <w:sz w:val="21"/>
                <w:szCs w:val="21"/>
              </w:rPr>
              <w:t>medium(2U4G)</w:t>
            </w:r>
          </w:p>
        </w:tc>
        <w:tc>
          <w:tcPr>
            <w:tcW w:w="1056" w:type="dxa"/>
            <w:shd w:val="clear" w:color="auto" w:fill="auto"/>
            <w:vAlign w:val="center"/>
          </w:tcPr>
          <w:p>
            <w:pPr>
              <w:pStyle w:val="106"/>
              <w:kinsoku w:val="0"/>
              <w:overflowPunct w:val="0"/>
              <w:spacing w:before="156" w:after="156"/>
              <w:ind w:right="275"/>
              <w:jc w:val="left"/>
              <w:rPr>
                <w:sz w:val="21"/>
                <w:szCs w:val="21"/>
              </w:rPr>
            </w:pPr>
            <w:r>
              <w:rPr>
                <w:rFonts w:hint="eastAsia"/>
                <w:sz w:val="21"/>
                <w:szCs w:val="21"/>
              </w:rPr>
              <w:t>3.5</w:t>
            </w:r>
          </w:p>
        </w:tc>
        <w:tc>
          <w:tcPr>
            <w:tcW w:w="915" w:type="dxa"/>
            <w:shd w:val="clear" w:color="auto" w:fill="auto"/>
            <w:vAlign w:val="center"/>
          </w:tcPr>
          <w:p>
            <w:pPr>
              <w:jc w:val="both"/>
            </w:pPr>
            <w:r>
              <w:t>元/</w:t>
            </w:r>
            <w:r>
              <w:rPr>
                <w:rFonts w:hint="eastAsia"/>
              </w:rPr>
              <w:t>小时</w:t>
            </w:r>
          </w:p>
        </w:tc>
        <w:tc>
          <w:tcPr>
            <w:tcW w:w="2154" w:type="dxa"/>
            <w:vMerge w:val="continue"/>
            <w:shd w:val="clear" w:color="auto" w:fill="auto"/>
            <w:vAlign w:val="center"/>
          </w:tcPr>
          <w:p>
            <w:pPr>
              <w:pStyle w:val="106"/>
              <w:kinsoku w:val="0"/>
              <w:overflowPunct w:val="0"/>
              <w:spacing w:before="156" w:after="156" w:line="364" w:lineRule="auto"/>
              <w:ind w:left="15"/>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91" w:type="dxa"/>
            <w:vMerge w:val="continue"/>
            <w:shd w:val="clear" w:color="auto" w:fill="auto"/>
            <w:vAlign w:val="center"/>
          </w:tcPr>
          <w:p>
            <w:pPr>
              <w:jc w:val="both"/>
            </w:pPr>
          </w:p>
        </w:tc>
        <w:tc>
          <w:tcPr>
            <w:tcW w:w="1178" w:type="dxa"/>
            <w:vMerge w:val="continue"/>
            <w:shd w:val="clear" w:color="auto" w:fill="auto"/>
            <w:vAlign w:val="center"/>
          </w:tcPr>
          <w:p>
            <w:pPr>
              <w:pStyle w:val="106"/>
              <w:kinsoku w:val="0"/>
              <w:overflowPunct w:val="0"/>
              <w:spacing w:before="156" w:after="156"/>
              <w:ind w:right="275"/>
              <w:jc w:val="both"/>
              <w:rPr>
                <w:sz w:val="21"/>
                <w:szCs w:val="21"/>
              </w:rPr>
            </w:pPr>
          </w:p>
        </w:tc>
        <w:tc>
          <w:tcPr>
            <w:tcW w:w="1802" w:type="dxa"/>
            <w:shd w:val="clear" w:color="auto" w:fill="auto"/>
            <w:vAlign w:val="center"/>
          </w:tcPr>
          <w:p>
            <w:pPr>
              <w:pStyle w:val="106"/>
              <w:kinsoku w:val="0"/>
              <w:overflowPunct w:val="0"/>
              <w:spacing w:before="156" w:after="156"/>
              <w:ind w:right="275"/>
              <w:jc w:val="left"/>
              <w:rPr>
                <w:sz w:val="21"/>
                <w:szCs w:val="21"/>
              </w:rPr>
            </w:pPr>
            <w:r>
              <w:rPr>
                <w:rFonts w:hint="eastAsia"/>
                <w:sz w:val="21"/>
                <w:szCs w:val="21"/>
              </w:rPr>
              <w:t>存储资源</w:t>
            </w:r>
          </w:p>
        </w:tc>
        <w:tc>
          <w:tcPr>
            <w:tcW w:w="1056" w:type="dxa"/>
            <w:shd w:val="clear" w:color="auto" w:fill="auto"/>
            <w:vAlign w:val="center"/>
          </w:tcPr>
          <w:p>
            <w:pPr>
              <w:jc w:val="left"/>
            </w:pPr>
            <w:r>
              <w:t>0.00098</w:t>
            </w:r>
          </w:p>
        </w:tc>
        <w:tc>
          <w:tcPr>
            <w:tcW w:w="915" w:type="dxa"/>
            <w:shd w:val="clear" w:color="auto" w:fill="auto"/>
            <w:vAlign w:val="center"/>
          </w:tcPr>
          <w:p>
            <w:pPr>
              <w:jc w:val="both"/>
            </w:pPr>
            <w:r>
              <w:rPr>
                <w:rFonts w:hint="eastAsia"/>
              </w:rPr>
              <w:t>元/GB</w:t>
            </w:r>
            <w:r>
              <w:t>/</w:t>
            </w:r>
            <w:r>
              <w:rPr>
                <w:rFonts w:hint="eastAsia"/>
              </w:rPr>
              <w:t>小时</w:t>
            </w:r>
          </w:p>
        </w:tc>
        <w:tc>
          <w:tcPr>
            <w:tcW w:w="2154" w:type="dxa"/>
            <w:vMerge w:val="continue"/>
            <w:shd w:val="clear" w:color="auto" w:fill="auto"/>
            <w:vAlign w:val="center"/>
          </w:tcPr>
          <w:p>
            <w:pPr>
              <w:pStyle w:val="106"/>
              <w:kinsoku w:val="0"/>
              <w:overflowPunct w:val="0"/>
              <w:spacing w:before="156" w:after="156" w:line="364" w:lineRule="auto"/>
              <w:ind w:left="15"/>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91" w:type="dxa"/>
            <w:vMerge w:val="continue"/>
            <w:shd w:val="clear" w:color="auto" w:fill="auto"/>
            <w:vAlign w:val="center"/>
          </w:tcPr>
          <w:p>
            <w:pPr>
              <w:jc w:val="both"/>
            </w:pPr>
          </w:p>
        </w:tc>
        <w:tc>
          <w:tcPr>
            <w:tcW w:w="1178" w:type="dxa"/>
            <w:shd w:val="clear" w:color="auto" w:fill="auto"/>
            <w:vAlign w:val="center"/>
          </w:tcPr>
          <w:p>
            <w:pPr>
              <w:pStyle w:val="106"/>
              <w:kinsoku w:val="0"/>
              <w:overflowPunct w:val="0"/>
              <w:spacing w:before="156" w:after="156"/>
              <w:ind w:right="275"/>
              <w:jc w:val="both"/>
              <w:rPr>
                <w:sz w:val="21"/>
                <w:szCs w:val="21"/>
              </w:rPr>
            </w:pPr>
            <w:r>
              <w:rPr>
                <w:rFonts w:hint="eastAsia"/>
                <w:sz w:val="21"/>
                <w:szCs w:val="21"/>
              </w:rPr>
              <w:t>鲲鹏</w:t>
            </w:r>
          </w:p>
        </w:tc>
        <w:tc>
          <w:tcPr>
            <w:tcW w:w="1802" w:type="dxa"/>
            <w:shd w:val="clear" w:color="auto" w:fill="auto"/>
            <w:vAlign w:val="center"/>
          </w:tcPr>
          <w:p>
            <w:pPr>
              <w:pStyle w:val="106"/>
              <w:kinsoku w:val="0"/>
              <w:overflowPunct w:val="0"/>
              <w:spacing w:before="156" w:after="156"/>
              <w:ind w:right="275"/>
              <w:jc w:val="both"/>
              <w:rPr>
                <w:sz w:val="21"/>
                <w:szCs w:val="21"/>
              </w:rPr>
            </w:pPr>
            <w:r>
              <w:rPr>
                <w:rFonts w:hint="eastAsia"/>
                <w:sz w:val="21"/>
                <w:szCs w:val="21"/>
              </w:rPr>
              <w:t>-</w:t>
            </w:r>
          </w:p>
        </w:tc>
        <w:tc>
          <w:tcPr>
            <w:tcW w:w="1056" w:type="dxa"/>
            <w:shd w:val="clear" w:color="auto" w:fill="auto"/>
            <w:vAlign w:val="center"/>
          </w:tcPr>
          <w:p>
            <w:pPr>
              <w:jc w:val="both"/>
            </w:pPr>
            <w:r>
              <w:rPr>
                <w:rFonts w:hint="eastAsia"/>
              </w:rPr>
              <w:t>0</w:t>
            </w:r>
          </w:p>
        </w:tc>
        <w:tc>
          <w:tcPr>
            <w:tcW w:w="915" w:type="dxa"/>
            <w:shd w:val="clear" w:color="auto" w:fill="auto"/>
            <w:vAlign w:val="center"/>
          </w:tcPr>
          <w:p>
            <w:pPr>
              <w:jc w:val="both"/>
            </w:pPr>
            <w:r>
              <w:rPr>
                <w:rFonts w:hint="eastAsia"/>
              </w:rPr>
              <w:t>-</w:t>
            </w:r>
          </w:p>
        </w:tc>
        <w:tc>
          <w:tcPr>
            <w:tcW w:w="2154" w:type="dxa"/>
            <w:shd w:val="clear" w:color="auto" w:fill="auto"/>
            <w:vAlign w:val="center"/>
          </w:tcPr>
          <w:p>
            <w:pPr>
              <w:pStyle w:val="106"/>
              <w:kinsoku w:val="0"/>
              <w:overflowPunct w:val="0"/>
              <w:spacing w:before="156" w:after="156" w:line="364" w:lineRule="auto"/>
              <w:ind w:left="15"/>
              <w:jc w:val="both"/>
            </w:pPr>
            <w:r>
              <w:rPr>
                <w:rFonts w:hint="eastAsia"/>
              </w:rPr>
              <w:t>2</w:t>
            </w:r>
            <w:r>
              <w:t>020年免费</w:t>
            </w:r>
          </w:p>
        </w:tc>
      </w:tr>
    </w:tbl>
    <w:p/>
    <w:p>
      <w:pPr>
        <w:pStyle w:val="4"/>
        <w:spacing w:before="156" w:after="156"/>
      </w:pPr>
      <w:r>
        <w:t>测试</w:t>
      </w:r>
      <w:r>
        <w:rPr>
          <w:rFonts w:hint="eastAsia"/>
        </w:rPr>
        <w:t>环境</w:t>
      </w:r>
      <w:r>
        <w:t>主机</w:t>
      </w:r>
      <w:r>
        <w:rPr>
          <w:rFonts w:hint="eastAsia"/>
        </w:rPr>
        <w:t>价格</w:t>
      </w:r>
    </w:p>
    <w:p>
      <w:pPr>
        <w:pStyle w:val="5"/>
      </w:pPr>
      <w:r>
        <w:rPr>
          <w:rFonts w:hint="eastAsia"/>
        </w:rPr>
        <w:t>通用云</w:t>
      </w:r>
      <w:r>
        <w:t>主机价格</w:t>
      </w:r>
    </w:p>
    <w:tbl>
      <w:tblPr>
        <w:tblStyle w:val="34"/>
        <w:tblW w:w="8557" w:type="dxa"/>
        <w:tblInd w:w="0" w:type="dxa"/>
        <w:tblLayout w:type="fixed"/>
        <w:tblCellMar>
          <w:top w:w="0" w:type="dxa"/>
          <w:left w:w="108" w:type="dxa"/>
          <w:bottom w:w="0" w:type="dxa"/>
          <w:right w:w="108" w:type="dxa"/>
        </w:tblCellMar>
      </w:tblPr>
      <w:tblGrid>
        <w:gridCol w:w="2856"/>
        <w:gridCol w:w="961"/>
        <w:gridCol w:w="950"/>
        <w:gridCol w:w="1416"/>
        <w:gridCol w:w="2374"/>
      </w:tblGrid>
      <w:tr>
        <w:tblPrEx>
          <w:tblLayout w:type="fixed"/>
          <w:tblCellMar>
            <w:top w:w="0" w:type="dxa"/>
            <w:left w:w="108" w:type="dxa"/>
            <w:bottom w:w="0" w:type="dxa"/>
            <w:right w:w="108" w:type="dxa"/>
          </w:tblCellMar>
        </w:tblPrEx>
        <w:trPr>
          <w:trHeight w:val="337" w:hRule="atLeast"/>
        </w:trPr>
        <w:tc>
          <w:tcPr>
            <w:tcW w:w="8557" w:type="dxa"/>
            <w:gridSpan w:val="5"/>
            <w:tcBorders>
              <w:top w:val="single" w:color="auto" w:sz="4" w:space="0"/>
              <w:left w:val="single" w:color="auto" w:sz="4" w:space="0"/>
              <w:bottom w:val="single" w:color="auto" w:sz="4" w:space="0"/>
              <w:right w:val="single" w:color="auto" w:sz="4" w:space="0"/>
            </w:tcBorders>
            <w:shd w:val="clear" w:color="000000" w:fill="C5E0B3" w:themeFill="accent6" w:themeFillTint="66"/>
          </w:tcPr>
          <w:p>
            <w:pPr>
              <w:jc w:val="center"/>
              <w:rPr>
                <w:rFonts w:ascii="微软雅黑" w:hAnsi="微软雅黑" w:eastAsia="微软雅黑"/>
                <w:b/>
                <w:color w:val="000000" w:themeColor="text1"/>
                <w:sz w:val="18"/>
                <w:szCs w:val="18"/>
                <w14:textFill>
                  <w14:solidFill>
                    <w14:schemeClr w14:val="tx1"/>
                  </w14:solidFill>
                </w14:textFill>
              </w:rPr>
            </w:pPr>
            <w:r>
              <w:rPr>
                <w:rFonts w:hint="eastAsia" w:ascii="微软雅黑" w:hAnsi="微软雅黑" w:eastAsia="微软雅黑"/>
                <w:b/>
                <w:bCs/>
                <w:color w:val="000000" w:themeColor="text1"/>
                <w:sz w:val="18"/>
                <w:szCs w:val="18"/>
                <w14:textFill>
                  <w14:solidFill>
                    <w14:schemeClr w14:val="tx1"/>
                  </w14:solidFill>
                </w14:textFill>
              </w:rPr>
              <w:t>云主机服务价格（云硬盘作为启动盘）</w:t>
            </w:r>
          </w:p>
        </w:tc>
      </w:tr>
      <w:tr>
        <w:tblPrEx>
          <w:tblLayout w:type="fixed"/>
          <w:tblCellMar>
            <w:top w:w="0" w:type="dxa"/>
            <w:left w:w="108" w:type="dxa"/>
            <w:bottom w:w="0" w:type="dxa"/>
            <w:right w:w="108" w:type="dxa"/>
          </w:tblCellMar>
        </w:tblPrEx>
        <w:trPr>
          <w:trHeight w:val="112" w:hRule="atLeast"/>
        </w:trPr>
        <w:tc>
          <w:tcPr>
            <w:tcW w:w="2856" w:type="dxa"/>
            <w:tcBorders>
              <w:top w:val="nil"/>
              <w:left w:val="single" w:color="auto" w:sz="4" w:space="0"/>
              <w:bottom w:val="single" w:color="auto" w:sz="4" w:space="0"/>
              <w:right w:val="single" w:color="auto" w:sz="4" w:space="0"/>
            </w:tcBorders>
            <w:shd w:val="clear" w:color="000000" w:fill="D6DCE4" w:themeFill="text2" w:themeFillTint="33"/>
            <w:noWrap/>
            <w:vAlign w:val="center"/>
          </w:tcPr>
          <w:p>
            <w:pPr>
              <w:jc w:val="center"/>
              <w:rPr>
                <w:rFonts w:ascii="微软雅黑" w:hAnsi="微软雅黑" w:eastAsia="微软雅黑"/>
                <w:b/>
                <w:color w:val="000000" w:themeColor="text1"/>
                <w:sz w:val="18"/>
                <w:szCs w:val="18"/>
                <w14:textFill>
                  <w14:solidFill>
                    <w14:schemeClr w14:val="tx1"/>
                  </w14:solidFill>
                </w14:textFill>
              </w:rPr>
            </w:pPr>
            <w:r>
              <w:rPr>
                <w:rFonts w:hint="eastAsia" w:ascii="微软雅黑" w:hAnsi="微软雅黑" w:eastAsia="微软雅黑"/>
                <w:b/>
                <w:color w:val="000000" w:themeColor="text1"/>
                <w:sz w:val="18"/>
                <w:szCs w:val="18"/>
                <w14:textFill>
                  <w14:solidFill>
                    <w14:schemeClr w14:val="tx1"/>
                  </w14:solidFill>
                </w14:textFill>
              </w:rPr>
              <w:t>云主机服务类型</w:t>
            </w:r>
          </w:p>
        </w:tc>
        <w:tc>
          <w:tcPr>
            <w:tcW w:w="961" w:type="dxa"/>
            <w:tcBorders>
              <w:top w:val="single" w:color="auto" w:sz="4" w:space="0"/>
              <w:left w:val="nil"/>
              <w:bottom w:val="single" w:color="auto" w:sz="4" w:space="0"/>
              <w:right w:val="single" w:color="auto" w:sz="4" w:space="0"/>
            </w:tcBorders>
            <w:shd w:val="clear" w:color="000000" w:fill="D6DCE4" w:themeFill="text2" w:themeFillTint="33"/>
          </w:tcPr>
          <w:p>
            <w:pPr>
              <w:jc w:val="center"/>
              <w:rPr>
                <w:rFonts w:ascii="微软雅黑" w:hAnsi="微软雅黑" w:eastAsia="微软雅黑"/>
                <w:b/>
                <w:color w:val="000000" w:themeColor="text1"/>
                <w:sz w:val="18"/>
                <w:szCs w:val="18"/>
                <w14:textFill>
                  <w14:solidFill>
                    <w14:schemeClr w14:val="tx1"/>
                  </w14:solidFill>
                </w14:textFill>
              </w:rPr>
            </w:pPr>
            <w:r>
              <w:rPr>
                <w:rFonts w:hint="eastAsia" w:ascii="微软雅黑" w:hAnsi="微软雅黑" w:eastAsia="微软雅黑"/>
                <w:b/>
                <w:color w:val="000000" w:themeColor="text1"/>
                <w:sz w:val="18"/>
                <w:szCs w:val="18"/>
                <w14:textFill>
                  <w14:solidFill>
                    <w14:schemeClr w14:val="tx1"/>
                  </w14:solidFill>
                </w14:textFill>
              </w:rPr>
              <w:t>CPU（核）</w:t>
            </w:r>
          </w:p>
        </w:tc>
        <w:tc>
          <w:tcPr>
            <w:tcW w:w="950" w:type="dxa"/>
            <w:tcBorders>
              <w:top w:val="nil"/>
              <w:left w:val="single" w:color="auto" w:sz="4" w:space="0"/>
              <w:bottom w:val="single" w:color="auto" w:sz="4" w:space="0"/>
              <w:right w:val="single" w:color="auto" w:sz="4" w:space="0"/>
            </w:tcBorders>
            <w:shd w:val="clear" w:color="000000" w:fill="D6DCE4" w:themeFill="text2" w:themeFillTint="33"/>
          </w:tcPr>
          <w:p>
            <w:pPr>
              <w:jc w:val="center"/>
              <w:rPr>
                <w:rFonts w:ascii="微软雅黑" w:hAnsi="微软雅黑" w:eastAsia="微软雅黑"/>
                <w:b/>
                <w:color w:val="000000" w:themeColor="text1"/>
                <w:sz w:val="18"/>
                <w:szCs w:val="18"/>
                <w14:textFill>
                  <w14:solidFill>
                    <w14:schemeClr w14:val="tx1"/>
                  </w14:solidFill>
                </w14:textFill>
              </w:rPr>
            </w:pPr>
            <w:r>
              <w:rPr>
                <w:rFonts w:hint="eastAsia" w:ascii="微软雅黑" w:hAnsi="微软雅黑" w:eastAsia="微软雅黑"/>
                <w:b/>
                <w:color w:val="000000" w:themeColor="text1"/>
                <w:sz w:val="18"/>
                <w:szCs w:val="18"/>
                <w14:textFill>
                  <w14:solidFill>
                    <w14:schemeClr w14:val="tx1"/>
                  </w14:solidFill>
                </w14:textFill>
              </w:rPr>
              <w:t>内存（G）</w:t>
            </w:r>
          </w:p>
        </w:tc>
        <w:tc>
          <w:tcPr>
            <w:tcW w:w="1416" w:type="dxa"/>
            <w:tcBorders>
              <w:top w:val="nil"/>
              <w:left w:val="single" w:color="auto" w:sz="4" w:space="0"/>
              <w:bottom w:val="single" w:color="auto" w:sz="4" w:space="0"/>
              <w:right w:val="single" w:color="auto" w:sz="4" w:space="0"/>
            </w:tcBorders>
            <w:shd w:val="clear" w:color="000000" w:fill="D6DCE4" w:themeFill="text2" w:themeFillTint="33"/>
            <w:noWrap/>
            <w:vAlign w:val="center"/>
          </w:tcPr>
          <w:p>
            <w:pPr>
              <w:jc w:val="center"/>
              <w:rPr>
                <w:rFonts w:ascii="微软雅黑" w:hAnsi="微软雅黑" w:eastAsia="微软雅黑"/>
                <w:b/>
                <w:color w:val="000000" w:themeColor="text1"/>
                <w:sz w:val="18"/>
                <w:szCs w:val="18"/>
                <w14:textFill>
                  <w14:solidFill>
                    <w14:schemeClr w14:val="tx1"/>
                  </w14:solidFill>
                </w14:textFill>
              </w:rPr>
            </w:pPr>
            <w:r>
              <w:rPr>
                <w:rFonts w:hint="eastAsia" w:ascii="微软雅黑" w:hAnsi="微软雅黑" w:eastAsia="微软雅黑"/>
                <w:b/>
                <w:color w:val="000000" w:themeColor="text1"/>
                <w:sz w:val="18"/>
                <w:szCs w:val="18"/>
                <w14:textFill>
                  <w14:solidFill>
                    <w14:schemeClr w14:val="tx1"/>
                  </w14:solidFill>
                </w14:textFill>
              </w:rPr>
              <w:t>系统盘（G）</w:t>
            </w:r>
          </w:p>
        </w:tc>
        <w:tc>
          <w:tcPr>
            <w:tcW w:w="2374" w:type="dxa"/>
            <w:tcBorders>
              <w:top w:val="nil"/>
              <w:left w:val="nil"/>
              <w:bottom w:val="single" w:color="auto" w:sz="4" w:space="0"/>
              <w:right w:val="single" w:color="auto" w:sz="4" w:space="0"/>
            </w:tcBorders>
            <w:shd w:val="clear" w:color="000000" w:fill="D6DCE4" w:themeFill="text2" w:themeFillTint="33"/>
            <w:noWrap/>
            <w:vAlign w:val="center"/>
          </w:tcPr>
          <w:p>
            <w:pPr>
              <w:jc w:val="center"/>
              <w:rPr>
                <w:rFonts w:ascii="微软雅黑" w:hAnsi="微软雅黑" w:eastAsia="微软雅黑"/>
                <w:b/>
                <w:color w:val="000000" w:themeColor="text1"/>
                <w:sz w:val="18"/>
                <w:szCs w:val="18"/>
                <w14:textFill>
                  <w14:solidFill>
                    <w14:schemeClr w14:val="tx1"/>
                  </w14:solidFill>
                </w14:textFill>
              </w:rPr>
            </w:pPr>
            <w:r>
              <w:rPr>
                <w:rFonts w:hint="eastAsia" w:ascii="微软雅黑" w:hAnsi="微软雅黑" w:eastAsia="微软雅黑"/>
                <w:b/>
                <w:color w:val="000000" w:themeColor="text1"/>
                <w:sz w:val="18"/>
                <w:szCs w:val="18"/>
                <w14:textFill>
                  <w14:solidFill>
                    <w14:schemeClr w14:val="tx1"/>
                  </w14:solidFill>
                </w14:textFill>
              </w:rPr>
              <w:t>价格（元/年）</w:t>
            </w:r>
          </w:p>
        </w:tc>
      </w:tr>
      <w:tr>
        <w:tblPrEx>
          <w:tblLayout w:type="fixed"/>
          <w:tblCellMar>
            <w:top w:w="0" w:type="dxa"/>
            <w:left w:w="108" w:type="dxa"/>
            <w:bottom w:w="0" w:type="dxa"/>
            <w:right w:w="108" w:type="dxa"/>
          </w:tblCellMar>
        </w:tblPrEx>
        <w:trPr>
          <w:trHeight w:val="274" w:hRule="atLeast"/>
        </w:trPr>
        <w:tc>
          <w:tcPr>
            <w:tcW w:w="2856"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4核</w:t>
            </w:r>
            <w:r>
              <w:rPr>
                <w:rFonts w:ascii="微软雅黑" w:hAnsi="微软雅黑" w:eastAsia="微软雅黑"/>
                <w:color w:val="000000" w:themeColor="text1"/>
                <w:sz w:val="18"/>
                <w:szCs w:val="18"/>
                <w14:textFill>
                  <w14:solidFill>
                    <w14:schemeClr w14:val="tx1"/>
                  </w14:solidFill>
                </w14:textFill>
              </w:rPr>
              <w:t>8</w:t>
            </w:r>
            <w:r>
              <w:rPr>
                <w:rFonts w:hint="eastAsia" w:ascii="微软雅黑" w:hAnsi="微软雅黑" w:eastAsia="微软雅黑"/>
                <w:color w:val="000000" w:themeColor="text1"/>
                <w:sz w:val="18"/>
                <w:szCs w:val="18"/>
                <w14:textFill>
                  <w14:solidFill>
                    <w14:schemeClr w14:val="tx1"/>
                  </w14:solidFill>
                </w14:textFill>
              </w:rPr>
              <w:t>G（通用</w:t>
            </w:r>
            <w:r>
              <w:rPr>
                <w:rFonts w:ascii="微软雅黑" w:hAnsi="微软雅黑" w:eastAsia="微软雅黑"/>
                <w:color w:val="000000" w:themeColor="text1"/>
                <w:sz w:val="18"/>
                <w:szCs w:val="18"/>
                <w14:textFill>
                  <w14:solidFill>
                    <w14:schemeClr w14:val="tx1"/>
                  </w14:solidFill>
                </w14:textFill>
              </w:rPr>
              <w:t>计算型S</w:t>
            </w:r>
            <w:r>
              <w:rPr>
                <w:rFonts w:hint="eastAsia" w:ascii="微软雅黑" w:hAnsi="微软雅黑" w:eastAsia="微软雅黑"/>
                <w:color w:val="000000" w:themeColor="text1"/>
                <w:sz w:val="18"/>
                <w:szCs w:val="18"/>
                <w14:textFill>
                  <w14:solidFill>
                    <w14:schemeClr w14:val="tx1"/>
                  </w14:solidFill>
                </w14:textFill>
              </w:rPr>
              <w:t>系列</w:t>
            </w:r>
            <w:r>
              <w:rPr>
                <w:rFonts w:ascii="微软雅黑" w:hAnsi="微软雅黑" w:eastAsia="微软雅黑"/>
                <w:color w:val="000000" w:themeColor="text1"/>
                <w:sz w:val="18"/>
                <w:szCs w:val="18"/>
                <w14:textFill>
                  <w14:solidFill>
                    <w14:schemeClr w14:val="tx1"/>
                  </w14:solidFill>
                </w14:textFill>
              </w:rPr>
              <w:t>）</w:t>
            </w:r>
          </w:p>
        </w:tc>
        <w:tc>
          <w:tcPr>
            <w:tcW w:w="961" w:type="dxa"/>
            <w:tcBorders>
              <w:top w:val="single" w:color="auto" w:sz="4" w:space="0"/>
              <w:left w:val="nil"/>
              <w:bottom w:val="single" w:color="auto" w:sz="4" w:space="0"/>
              <w:right w:val="single" w:color="auto" w:sz="4" w:space="0"/>
            </w:tcBorders>
          </w:tcPr>
          <w:p>
            <w:pPr>
              <w:jc w:val="cente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4</w:t>
            </w:r>
          </w:p>
        </w:tc>
        <w:tc>
          <w:tcPr>
            <w:tcW w:w="950" w:type="dxa"/>
            <w:tcBorders>
              <w:top w:val="single" w:color="auto" w:sz="4" w:space="0"/>
              <w:left w:val="single" w:color="auto" w:sz="4" w:space="0"/>
              <w:bottom w:val="single" w:color="auto" w:sz="4" w:space="0"/>
              <w:right w:val="single" w:color="auto" w:sz="4" w:space="0"/>
            </w:tcBorders>
          </w:tcPr>
          <w:p>
            <w:pPr>
              <w:jc w:val="cente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8</w:t>
            </w:r>
          </w:p>
        </w:tc>
        <w:tc>
          <w:tcPr>
            <w:tcW w:w="1416" w:type="dxa"/>
            <w:tcBorders>
              <w:top w:val="single" w:color="auto" w:sz="4" w:space="0"/>
              <w:left w:val="single" w:color="auto" w:sz="4" w:space="0"/>
              <w:bottom w:val="single" w:color="auto" w:sz="4" w:space="0"/>
              <w:right w:val="single" w:color="auto" w:sz="4" w:space="0"/>
            </w:tcBorders>
            <w:shd w:val="clear" w:color="auto" w:fill="auto"/>
            <w:noWrap/>
          </w:tcPr>
          <w:p>
            <w:pPr>
              <w:jc w:val="cente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40</w:t>
            </w:r>
          </w:p>
        </w:tc>
        <w:tc>
          <w:tcPr>
            <w:tcW w:w="2374"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3183</w:t>
            </w:r>
          </w:p>
        </w:tc>
      </w:tr>
      <w:tr>
        <w:tblPrEx>
          <w:tblLayout w:type="fixed"/>
          <w:tblCellMar>
            <w:top w:w="0" w:type="dxa"/>
            <w:left w:w="108" w:type="dxa"/>
            <w:bottom w:w="0" w:type="dxa"/>
            <w:right w:w="108" w:type="dxa"/>
          </w:tblCellMar>
        </w:tblPrEx>
        <w:trPr>
          <w:trHeight w:val="274" w:hRule="atLeast"/>
        </w:trPr>
        <w:tc>
          <w:tcPr>
            <w:tcW w:w="2856"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4核</w:t>
            </w:r>
            <w:r>
              <w:rPr>
                <w:rFonts w:ascii="微软雅黑" w:hAnsi="微软雅黑" w:eastAsia="微软雅黑"/>
                <w:color w:val="000000" w:themeColor="text1"/>
                <w:sz w:val="18"/>
                <w:szCs w:val="18"/>
                <w14:textFill>
                  <w14:solidFill>
                    <w14:schemeClr w14:val="tx1"/>
                  </w14:solidFill>
                </w14:textFill>
              </w:rPr>
              <w:t>16</w:t>
            </w:r>
            <w:r>
              <w:rPr>
                <w:rFonts w:hint="eastAsia" w:ascii="微软雅黑" w:hAnsi="微软雅黑" w:eastAsia="微软雅黑"/>
                <w:color w:val="000000" w:themeColor="text1"/>
                <w:sz w:val="18"/>
                <w:szCs w:val="18"/>
                <w14:textFill>
                  <w14:solidFill>
                    <w14:schemeClr w14:val="tx1"/>
                  </w14:solidFill>
                </w14:textFill>
              </w:rPr>
              <w:t>G（通用</w:t>
            </w:r>
            <w:r>
              <w:rPr>
                <w:rFonts w:ascii="微软雅黑" w:hAnsi="微软雅黑" w:eastAsia="微软雅黑"/>
                <w:color w:val="000000" w:themeColor="text1"/>
                <w:sz w:val="18"/>
                <w:szCs w:val="18"/>
                <w14:textFill>
                  <w14:solidFill>
                    <w14:schemeClr w14:val="tx1"/>
                  </w14:solidFill>
                </w14:textFill>
              </w:rPr>
              <w:t>计算型S</w:t>
            </w:r>
            <w:r>
              <w:rPr>
                <w:rFonts w:hint="eastAsia" w:ascii="微软雅黑" w:hAnsi="微软雅黑" w:eastAsia="微软雅黑"/>
                <w:color w:val="000000" w:themeColor="text1"/>
                <w:sz w:val="18"/>
                <w:szCs w:val="18"/>
                <w14:textFill>
                  <w14:solidFill>
                    <w14:schemeClr w14:val="tx1"/>
                  </w14:solidFill>
                </w14:textFill>
              </w:rPr>
              <w:t>系列</w:t>
            </w:r>
            <w:r>
              <w:rPr>
                <w:rFonts w:ascii="微软雅黑" w:hAnsi="微软雅黑" w:eastAsia="微软雅黑"/>
                <w:color w:val="000000" w:themeColor="text1"/>
                <w:sz w:val="18"/>
                <w:szCs w:val="18"/>
                <w14:textFill>
                  <w14:solidFill>
                    <w14:schemeClr w14:val="tx1"/>
                  </w14:solidFill>
                </w14:textFill>
              </w:rPr>
              <w:t>）</w:t>
            </w:r>
          </w:p>
        </w:tc>
        <w:tc>
          <w:tcPr>
            <w:tcW w:w="961" w:type="dxa"/>
            <w:tcBorders>
              <w:top w:val="single" w:color="auto" w:sz="4" w:space="0"/>
              <w:left w:val="nil"/>
              <w:bottom w:val="single" w:color="auto" w:sz="4" w:space="0"/>
              <w:right w:val="single" w:color="auto" w:sz="4" w:space="0"/>
            </w:tcBorders>
          </w:tcPr>
          <w:p>
            <w:pPr>
              <w:jc w:val="cente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4</w:t>
            </w:r>
          </w:p>
        </w:tc>
        <w:tc>
          <w:tcPr>
            <w:tcW w:w="950" w:type="dxa"/>
            <w:tcBorders>
              <w:top w:val="single" w:color="auto" w:sz="4" w:space="0"/>
              <w:left w:val="single" w:color="auto" w:sz="4" w:space="0"/>
              <w:bottom w:val="single" w:color="auto" w:sz="4" w:space="0"/>
              <w:right w:val="single" w:color="auto" w:sz="4" w:space="0"/>
            </w:tcBorders>
          </w:tcPr>
          <w:p>
            <w:pPr>
              <w:jc w:val="cente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16</w:t>
            </w:r>
          </w:p>
        </w:tc>
        <w:tc>
          <w:tcPr>
            <w:tcW w:w="1416" w:type="dxa"/>
            <w:tcBorders>
              <w:top w:val="single" w:color="auto" w:sz="4" w:space="0"/>
              <w:left w:val="single" w:color="auto" w:sz="4" w:space="0"/>
              <w:bottom w:val="single" w:color="auto" w:sz="4" w:space="0"/>
              <w:right w:val="single" w:color="auto" w:sz="4" w:space="0"/>
            </w:tcBorders>
            <w:shd w:val="clear" w:color="auto" w:fill="auto"/>
            <w:noWrap/>
          </w:tcPr>
          <w:p>
            <w:pPr>
              <w:jc w:val="cente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40</w:t>
            </w:r>
          </w:p>
        </w:tc>
        <w:tc>
          <w:tcPr>
            <w:tcW w:w="2374"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4279</w:t>
            </w:r>
          </w:p>
        </w:tc>
      </w:tr>
      <w:tr>
        <w:tblPrEx>
          <w:tblLayout w:type="fixed"/>
          <w:tblCellMar>
            <w:top w:w="0" w:type="dxa"/>
            <w:left w:w="108" w:type="dxa"/>
            <w:bottom w:w="0" w:type="dxa"/>
            <w:right w:w="108" w:type="dxa"/>
          </w:tblCellMar>
        </w:tblPrEx>
        <w:trPr>
          <w:trHeight w:val="274" w:hRule="atLeast"/>
        </w:trPr>
        <w:tc>
          <w:tcPr>
            <w:tcW w:w="2856"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8</w:t>
            </w:r>
            <w:r>
              <w:rPr>
                <w:rFonts w:hint="eastAsia" w:ascii="微软雅黑" w:hAnsi="微软雅黑" w:eastAsia="微软雅黑"/>
                <w:color w:val="000000" w:themeColor="text1"/>
                <w:sz w:val="18"/>
                <w:szCs w:val="18"/>
                <w14:textFill>
                  <w14:solidFill>
                    <w14:schemeClr w14:val="tx1"/>
                  </w14:solidFill>
                </w14:textFill>
              </w:rPr>
              <w:t>核</w:t>
            </w:r>
            <w:r>
              <w:rPr>
                <w:rFonts w:ascii="微软雅黑" w:hAnsi="微软雅黑" w:eastAsia="微软雅黑"/>
                <w:color w:val="000000" w:themeColor="text1"/>
                <w:sz w:val="18"/>
                <w:szCs w:val="18"/>
                <w14:textFill>
                  <w14:solidFill>
                    <w14:schemeClr w14:val="tx1"/>
                  </w14:solidFill>
                </w14:textFill>
              </w:rPr>
              <w:t>16</w:t>
            </w:r>
            <w:r>
              <w:rPr>
                <w:rFonts w:hint="eastAsia" w:ascii="微软雅黑" w:hAnsi="微软雅黑" w:eastAsia="微软雅黑"/>
                <w:color w:val="000000" w:themeColor="text1"/>
                <w:sz w:val="18"/>
                <w:szCs w:val="18"/>
                <w14:textFill>
                  <w14:solidFill>
                    <w14:schemeClr w14:val="tx1"/>
                  </w14:solidFill>
                </w14:textFill>
              </w:rPr>
              <w:t>G（通用</w:t>
            </w:r>
            <w:r>
              <w:rPr>
                <w:rFonts w:ascii="微软雅黑" w:hAnsi="微软雅黑" w:eastAsia="微软雅黑"/>
                <w:color w:val="000000" w:themeColor="text1"/>
                <w:sz w:val="18"/>
                <w:szCs w:val="18"/>
                <w14:textFill>
                  <w14:solidFill>
                    <w14:schemeClr w14:val="tx1"/>
                  </w14:solidFill>
                </w14:textFill>
              </w:rPr>
              <w:t>计算型S</w:t>
            </w:r>
            <w:r>
              <w:rPr>
                <w:rFonts w:hint="eastAsia" w:ascii="微软雅黑" w:hAnsi="微软雅黑" w:eastAsia="微软雅黑"/>
                <w:color w:val="000000" w:themeColor="text1"/>
                <w:sz w:val="18"/>
                <w:szCs w:val="18"/>
                <w14:textFill>
                  <w14:solidFill>
                    <w14:schemeClr w14:val="tx1"/>
                  </w14:solidFill>
                </w14:textFill>
              </w:rPr>
              <w:t>系列</w:t>
            </w:r>
            <w:r>
              <w:rPr>
                <w:rFonts w:ascii="微软雅黑" w:hAnsi="微软雅黑" w:eastAsia="微软雅黑"/>
                <w:color w:val="000000" w:themeColor="text1"/>
                <w:sz w:val="18"/>
                <w:szCs w:val="18"/>
                <w14:textFill>
                  <w14:solidFill>
                    <w14:schemeClr w14:val="tx1"/>
                  </w14:solidFill>
                </w14:textFill>
              </w:rPr>
              <w:t>）</w:t>
            </w:r>
          </w:p>
        </w:tc>
        <w:tc>
          <w:tcPr>
            <w:tcW w:w="961" w:type="dxa"/>
            <w:tcBorders>
              <w:top w:val="single" w:color="auto" w:sz="4" w:space="0"/>
              <w:left w:val="nil"/>
              <w:bottom w:val="single" w:color="auto" w:sz="4" w:space="0"/>
              <w:right w:val="single" w:color="auto" w:sz="4" w:space="0"/>
            </w:tcBorders>
          </w:tcPr>
          <w:p>
            <w:pPr>
              <w:jc w:val="cente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8</w:t>
            </w:r>
          </w:p>
        </w:tc>
        <w:tc>
          <w:tcPr>
            <w:tcW w:w="950" w:type="dxa"/>
            <w:tcBorders>
              <w:top w:val="single" w:color="auto" w:sz="4" w:space="0"/>
              <w:left w:val="single" w:color="auto" w:sz="4" w:space="0"/>
              <w:bottom w:val="single" w:color="auto" w:sz="4" w:space="0"/>
              <w:right w:val="single" w:color="auto" w:sz="4" w:space="0"/>
            </w:tcBorders>
          </w:tcPr>
          <w:p>
            <w:pPr>
              <w:jc w:val="cente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16</w:t>
            </w:r>
          </w:p>
        </w:tc>
        <w:tc>
          <w:tcPr>
            <w:tcW w:w="1416" w:type="dxa"/>
            <w:tcBorders>
              <w:top w:val="single" w:color="auto" w:sz="4" w:space="0"/>
              <w:left w:val="single" w:color="auto" w:sz="4" w:space="0"/>
              <w:bottom w:val="single" w:color="auto" w:sz="4" w:space="0"/>
              <w:right w:val="single" w:color="auto" w:sz="4" w:space="0"/>
            </w:tcBorders>
            <w:shd w:val="clear" w:color="auto" w:fill="auto"/>
            <w:noWrap/>
          </w:tcPr>
          <w:p>
            <w:pPr>
              <w:jc w:val="cente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40</w:t>
            </w:r>
          </w:p>
        </w:tc>
        <w:tc>
          <w:tcPr>
            <w:tcW w:w="2374"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6226</w:t>
            </w:r>
          </w:p>
        </w:tc>
      </w:tr>
      <w:tr>
        <w:tblPrEx>
          <w:tblLayout w:type="fixed"/>
          <w:tblCellMar>
            <w:top w:w="0" w:type="dxa"/>
            <w:left w:w="108" w:type="dxa"/>
            <w:bottom w:w="0" w:type="dxa"/>
            <w:right w:w="108" w:type="dxa"/>
          </w:tblCellMar>
        </w:tblPrEx>
        <w:trPr>
          <w:trHeight w:val="274" w:hRule="atLeast"/>
        </w:trPr>
        <w:tc>
          <w:tcPr>
            <w:tcW w:w="2856"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8</w:t>
            </w:r>
            <w:r>
              <w:rPr>
                <w:rFonts w:hint="eastAsia" w:ascii="微软雅黑" w:hAnsi="微软雅黑" w:eastAsia="微软雅黑"/>
                <w:color w:val="000000" w:themeColor="text1"/>
                <w:sz w:val="18"/>
                <w:szCs w:val="18"/>
                <w14:textFill>
                  <w14:solidFill>
                    <w14:schemeClr w14:val="tx1"/>
                  </w14:solidFill>
                </w14:textFill>
              </w:rPr>
              <w:t>核</w:t>
            </w:r>
            <w:r>
              <w:rPr>
                <w:rFonts w:ascii="微软雅黑" w:hAnsi="微软雅黑" w:eastAsia="微软雅黑"/>
                <w:color w:val="000000" w:themeColor="text1"/>
                <w:sz w:val="18"/>
                <w:szCs w:val="18"/>
                <w14:textFill>
                  <w14:solidFill>
                    <w14:schemeClr w14:val="tx1"/>
                  </w14:solidFill>
                </w14:textFill>
              </w:rPr>
              <w:t>32</w:t>
            </w:r>
            <w:r>
              <w:rPr>
                <w:rFonts w:hint="eastAsia" w:ascii="微软雅黑" w:hAnsi="微软雅黑" w:eastAsia="微软雅黑"/>
                <w:color w:val="000000" w:themeColor="text1"/>
                <w:sz w:val="18"/>
                <w:szCs w:val="18"/>
                <w14:textFill>
                  <w14:solidFill>
                    <w14:schemeClr w14:val="tx1"/>
                  </w14:solidFill>
                </w14:textFill>
              </w:rPr>
              <w:t>G（通用</w:t>
            </w:r>
            <w:r>
              <w:rPr>
                <w:rFonts w:ascii="微软雅黑" w:hAnsi="微软雅黑" w:eastAsia="微软雅黑"/>
                <w:color w:val="000000" w:themeColor="text1"/>
                <w:sz w:val="18"/>
                <w:szCs w:val="18"/>
                <w14:textFill>
                  <w14:solidFill>
                    <w14:schemeClr w14:val="tx1"/>
                  </w14:solidFill>
                </w14:textFill>
              </w:rPr>
              <w:t>计算型S</w:t>
            </w:r>
            <w:r>
              <w:rPr>
                <w:rFonts w:hint="eastAsia" w:ascii="微软雅黑" w:hAnsi="微软雅黑" w:eastAsia="微软雅黑"/>
                <w:color w:val="000000" w:themeColor="text1"/>
                <w:sz w:val="18"/>
                <w:szCs w:val="18"/>
                <w14:textFill>
                  <w14:solidFill>
                    <w14:schemeClr w14:val="tx1"/>
                  </w14:solidFill>
                </w14:textFill>
              </w:rPr>
              <w:t>系列</w:t>
            </w:r>
            <w:r>
              <w:rPr>
                <w:rFonts w:ascii="微软雅黑" w:hAnsi="微软雅黑" w:eastAsia="微软雅黑"/>
                <w:color w:val="000000" w:themeColor="text1"/>
                <w:sz w:val="18"/>
                <w:szCs w:val="18"/>
                <w14:textFill>
                  <w14:solidFill>
                    <w14:schemeClr w14:val="tx1"/>
                  </w14:solidFill>
                </w14:textFill>
              </w:rPr>
              <w:t>）</w:t>
            </w:r>
          </w:p>
        </w:tc>
        <w:tc>
          <w:tcPr>
            <w:tcW w:w="961" w:type="dxa"/>
            <w:tcBorders>
              <w:top w:val="single" w:color="auto" w:sz="4" w:space="0"/>
              <w:left w:val="nil"/>
              <w:bottom w:val="single" w:color="auto" w:sz="4" w:space="0"/>
              <w:right w:val="single" w:color="auto" w:sz="4" w:space="0"/>
            </w:tcBorders>
          </w:tcPr>
          <w:p>
            <w:pPr>
              <w:jc w:val="cente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8</w:t>
            </w:r>
          </w:p>
        </w:tc>
        <w:tc>
          <w:tcPr>
            <w:tcW w:w="950" w:type="dxa"/>
            <w:tcBorders>
              <w:top w:val="single" w:color="auto" w:sz="4" w:space="0"/>
              <w:left w:val="single" w:color="auto" w:sz="4" w:space="0"/>
              <w:bottom w:val="single" w:color="auto" w:sz="4" w:space="0"/>
              <w:right w:val="single" w:color="auto" w:sz="4" w:space="0"/>
            </w:tcBorders>
          </w:tcPr>
          <w:p>
            <w:pPr>
              <w:jc w:val="cente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32</w:t>
            </w:r>
          </w:p>
        </w:tc>
        <w:tc>
          <w:tcPr>
            <w:tcW w:w="1416" w:type="dxa"/>
            <w:tcBorders>
              <w:top w:val="single" w:color="auto" w:sz="4" w:space="0"/>
              <w:left w:val="single" w:color="auto" w:sz="4" w:space="0"/>
              <w:bottom w:val="single" w:color="auto" w:sz="4" w:space="0"/>
              <w:right w:val="single" w:color="auto" w:sz="4" w:space="0"/>
            </w:tcBorders>
            <w:shd w:val="clear" w:color="auto" w:fill="auto"/>
            <w:noWrap/>
          </w:tcPr>
          <w:p>
            <w:pPr>
              <w:jc w:val="cente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40</w:t>
            </w:r>
          </w:p>
        </w:tc>
        <w:tc>
          <w:tcPr>
            <w:tcW w:w="2374"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8419.10</w:t>
            </w:r>
          </w:p>
        </w:tc>
      </w:tr>
      <w:tr>
        <w:tblPrEx>
          <w:tblLayout w:type="fixed"/>
          <w:tblCellMar>
            <w:top w:w="0" w:type="dxa"/>
            <w:left w:w="108" w:type="dxa"/>
            <w:bottom w:w="0" w:type="dxa"/>
            <w:right w:w="108" w:type="dxa"/>
          </w:tblCellMar>
        </w:tblPrEx>
        <w:trPr>
          <w:trHeight w:val="274" w:hRule="atLeast"/>
        </w:trPr>
        <w:tc>
          <w:tcPr>
            <w:tcW w:w="2856"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16</w:t>
            </w:r>
            <w:r>
              <w:rPr>
                <w:rFonts w:hint="eastAsia" w:ascii="微软雅黑" w:hAnsi="微软雅黑" w:eastAsia="微软雅黑"/>
                <w:color w:val="000000" w:themeColor="text1"/>
                <w:sz w:val="18"/>
                <w:szCs w:val="18"/>
                <w14:textFill>
                  <w14:solidFill>
                    <w14:schemeClr w14:val="tx1"/>
                  </w14:solidFill>
                </w14:textFill>
              </w:rPr>
              <w:t>核</w:t>
            </w:r>
            <w:r>
              <w:rPr>
                <w:rFonts w:ascii="微软雅黑" w:hAnsi="微软雅黑" w:eastAsia="微软雅黑"/>
                <w:color w:val="000000" w:themeColor="text1"/>
                <w:sz w:val="18"/>
                <w:szCs w:val="18"/>
                <w14:textFill>
                  <w14:solidFill>
                    <w14:schemeClr w14:val="tx1"/>
                  </w14:solidFill>
                </w14:textFill>
              </w:rPr>
              <w:t>32</w:t>
            </w:r>
            <w:r>
              <w:rPr>
                <w:rFonts w:hint="eastAsia" w:ascii="微软雅黑" w:hAnsi="微软雅黑" w:eastAsia="微软雅黑"/>
                <w:color w:val="000000" w:themeColor="text1"/>
                <w:sz w:val="18"/>
                <w:szCs w:val="18"/>
                <w14:textFill>
                  <w14:solidFill>
                    <w14:schemeClr w14:val="tx1"/>
                  </w14:solidFill>
                </w14:textFill>
              </w:rPr>
              <w:t>G（通用</w:t>
            </w:r>
            <w:r>
              <w:rPr>
                <w:rFonts w:ascii="微软雅黑" w:hAnsi="微软雅黑" w:eastAsia="微软雅黑"/>
                <w:color w:val="000000" w:themeColor="text1"/>
                <w:sz w:val="18"/>
                <w:szCs w:val="18"/>
                <w14:textFill>
                  <w14:solidFill>
                    <w14:schemeClr w14:val="tx1"/>
                  </w14:solidFill>
                </w14:textFill>
              </w:rPr>
              <w:t>计算型S</w:t>
            </w:r>
            <w:r>
              <w:rPr>
                <w:rFonts w:hint="eastAsia" w:ascii="微软雅黑" w:hAnsi="微软雅黑" w:eastAsia="微软雅黑"/>
                <w:color w:val="000000" w:themeColor="text1"/>
                <w:sz w:val="18"/>
                <w:szCs w:val="18"/>
                <w14:textFill>
                  <w14:solidFill>
                    <w14:schemeClr w14:val="tx1"/>
                  </w14:solidFill>
                </w14:textFill>
              </w:rPr>
              <w:t>系列</w:t>
            </w:r>
            <w:r>
              <w:rPr>
                <w:rFonts w:ascii="微软雅黑" w:hAnsi="微软雅黑" w:eastAsia="微软雅黑"/>
                <w:color w:val="000000" w:themeColor="text1"/>
                <w:sz w:val="18"/>
                <w:szCs w:val="18"/>
                <w14:textFill>
                  <w14:solidFill>
                    <w14:schemeClr w14:val="tx1"/>
                  </w14:solidFill>
                </w14:textFill>
              </w:rPr>
              <w:t>）</w:t>
            </w:r>
          </w:p>
        </w:tc>
        <w:tc>
          <w:tcPr>
            <w:tcW w:w="961" w:type="dxa"/>
            <w:tcBorders>
              <w:top w:val="single" w:color="auto" w:sz="4" w:space="0"/>
              <w:left w:val="nil"/>
              <w:bottom w:val="single" w:color="auto" w:sz="4" w:space="0"/>
              <w:right w:val="single" w:color="auto" w:sz="4" w:space="0"/>
            </w:tcBorders>
          </w:tcPr>
          <w:p>
            <w:pPr>
              <w:jc w:val="cente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16</w:t>
            </w:r>
          </w:p>
        </w:tc>
        <w:tc>
          <w:tcPr>
            <w:tcW w:w="950" w:type="dxa"/>
            <w:tcBorders>
              <w:top w:val="single" w:color="auto" w:sz="4" w:space="0"/>
              <w:left w:val="single" w:color="auto" w:sz="4" w:space="0"/>
              <w:bottom w:val="single" w:color="auto" w:sz="4" w:space="0"/>
              <w:right w:val="single" w:color="auto" w:sz="4" w:space="0"/>
            </w:tcBorders>
          </w:tcPr>
          <w:p>
            <w:pPr>
              <w:jc w:val="cente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32</w:t>
            </w:r>
          </w:p>
        </w:tc>
        <w:tc>
          <w:tcPr>
            <w:tcW w:w="1416" w:type="dxa"/>
            <w:tcBorders>
              <w:top w:val="single" w:color="auto" w:sz="4" w:space="0"/>
              <w:left w:val="single" w:color="auto" w:sz="4" w:space="0"/>
              <w:bottom w:val="single" w:color="auto" w:sz="4" w:space="0"/>
              <w:right w:val="single" w:color="auto" w:sz="4" w:space="0"/>
            </w:tcBorders>
            <w:shd w:val="clear" w:color="auto" w:fill="auto"/>
            <w:noWrap/>
          </w:tcPr>
          <w:p>
            <w:pPr>
              <w:jc w:val="cente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40</w:t>
            </w:r>
          </w:p>
        </w:tc>
        <w:tc>
          <w:tcPr>
            <w:tcW w:w="2374"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12312</w:t>
            </w:r>
          </w:p>
        </w:tc>
      </w:tr>
      <w:tr>
        <w:tblPrEx>
          <w:tblLayout w:type="fixed"/>
          <w:tblCellMar>
            <w:top w:w="0" w:type="dxa"/>
            <w:left w:w="108" w:type="dxa"/>
            <w:bottom w:w="0" w:type="dxa"/>
            <w:right w:w="108" w:type="dxa"/>
          </w:tblCellMar>
        </w:tblPrEx>
        <w:trPr>
          <w:trHeight w:val="274" w:hRule="atLeast"/>
        </w:trPr>
        <w:tc>
          <w:tcPr>
            <w:tcW w:w="2856"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16</w:t>
            </w:r>
            <w:r>
              <w:rPr>
                <w:rFonts w:hint="eastAsia" w:ascii="微软雅黑" w:hAnsi="微软雅黑" w:eastAsia="微软雅黑"/>
                <w:color w:val="000000" w:themeColor="text1"/>
                <w:sz w:val="18"/>
                <w:szCs w:val="18"/>
                <w14:textFill>
                  <w14:solidFill>
                    <w14:schemeClr w14:val="tx1"/>
                  </w14:solidFill>
                </w14:textFill>
              </w:rPr>
              <w:t>核</w:t>
            </w:r>
            <w:r>
              <w:rPr>
                <w:rFonts w:ascii="微软雅黑" w:hAnsi="微软雅黑" w:eastAsia="微软雅黑"/>
                <w:color w:val="000000" w:themeColor="text1"/>
                <w:sz w:val="18"/>
                <w:szCs w:val="18"/>
                <w14:textFill>
                  <w14:solidFill>
                    <w14:schemeClr w14:val="tx1"/>
                  </w14:solidFill>
                </w14:textFill>
              </w:rPr>
              <w:t>64</w:t>
            </w:r>
            <w:r>
              <w:rPr>
                <w:rFonts w:hint="eastAsia" w:ascii="微软雅黑" w:hAnsi="微软雅黑" w:eastAsia="微软雅黑"/>
                <w:color w:val="000000" w:themeColor="text1"/>
                <w:sz w:val="18"/>
                <w:szCs w:val="18"/>
                <w14:textFill>
                  <w14:solidFill>
                    <w14:schemeClr w14:val="tx1"/>
                  </w14:solidFill>
                </w14:textFill>
              </w:rPr>
              <w:t>G（通用</w:t>
            </w:r>
            <w:r>
              <w:rPr>
                <w:rFonts w:ascii="微软雅黑" w:hAnsi="微软雅黑" w:eastAsia="微软雅黑"/>
                <w:color w:val="000000" w:themeColor="text1"/>
                <w:sz w:val="18"/>
                <w:szCs w:val="18"/>
                <w14:textFill>
                  <w14:solidFill>
                    <w14:schemeClr w14:val="tx1"/>
                  </w14:solidFill>
                </w14:textFill>
              </w:rPr>
              <w:t>计算型S</w:t>
            </w:r>
            <w:r>
              <w:rPr>
                <w:rFonts w:hint="eastAsia" w:ascii="微软雅黑" w:hAnsi="微软雅黑" w:eastAsia="微软雅黑"/>
                <w:color w:val="000000" w:themeColor="text1"/>
                <w:sz w:val="18"/>
                <w:szCs w:val="18"/>
                <w14:textFill>
                  <w14:solidFill>
                    <w14:schemeClr w14:val="tx1"/>
                  </w14:solidFill>
                </w14:textFill>
              </w:rPr>
              <w:t>系列</w:t>
            </w:r>
            <w:r>
              <w:rPr>
                <w:rFonts w:ascii="微软雅黑" w:hAnsi="微软雅黑" w:eastAsia="微软雅黑"/>
                <w:color w:val="000000" w:themeColor="text1"/>
                <w:sz w:val="18"/>
                <w:szCs w:val="18"/>
                <w14:textFill>
                  <w14:solidFill>
                    <w14:schemeClr w14:val="tx1"/>
                  </w14:solidFill>
                </w14:textFill>
              </w:rPr>
              <w:t>）</w:t>
            </w:r>
          </w:p>
        </w:tc>
        <w:tc>
          <w:tcPr>
            <w:tcW w:w="961" w:type="dxa"/>
            <w:tcBorders>
              <w:top w:val="single" w:color="auto" w:sz="4" w:space="0"/>
              <w:left w:val="nil"/>
              <w:bottom w:val="single" w:color="auto" w:sz="4" w:space="0"/>
              <w:right w:val="single" w:color="auto" w:sz="4" w:space="0"/>
            </w:tcBorders>
          </w:tcPr>
          <w:p>
            <w:pPr>
              <w:jc w:val="cente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16</w:t>
            </w:r>
          </w:p>
        </w:tc>
        <w:tc>
          <w:tcPr>
            <w:tcW w:w="950" w:type="dxa"/>
            <w:tcBorders>
              <w:top w:val="single" w:color="auto" w:sz="4" w:space="0"/>
              <w:left w:val="single" w:color="auto" w:sz="4" w:space="0"/>
              <w:bottom w:val="single" w:color="auto" w:sz="4" w:space="0"/>
              <w:right w:val="single" w:color="auto" w:sz="4" w:space="0"/>
            </w:tcBorders>
          </w:tcPr>
          <w:p>
            <w:pPr>
              <w:jc w:val="cente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64</w:t>
            </w:r>
          </w:p>
        </w:tc>
        <w:tc>
          <w:tcPr>
            <w:tcW w:w="1416" w:type="dxa"/>
            <w:tcBorders>
              <w:top w:val="single" w:color="auto" w:sz="4" w:space="0"/>
              <w:left w:val="single" w:color="auto" w:sz="4" w:space="0"/>
              <w:bottom w:val="single" w:color="auto" w:sz="4" w:space="0"/>
              <w:right w:val="single" w:color="auto" w:sz="4" w:space="0"/>
            </w:tcBorders>
            <w:shd w:val="clear" w:color="auto" w:fill="auto"/>
            <w:noWrap/>
          </w:tcPr>
          <w:p>
            <w:pPr>
              <w:jc w:val="cente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40</w:t>
            </w:r>
          </w:p>
        </w:tc>
        <w:tc>
          <w:tcPr>
            <w:tcW w:w="2374"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16698.30</w:t>
            </w:r>
          </w:p>
        </w:tc>
      </w:tr>
    </w:tbl>
    <w:p>
      <w:pPr>
        <w:pStyle w:val="5"/>
      </w:pPr>
      <w:r>
        <w:t>云硬盘服务</w:t>
      </w:r>
    </w:p>
    <w:tbl>
      <w:tblPr>
        <w:tblStyle w:val="34"/>
        <w:tblW w:w="86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9"/>
        <w:gridCol w:w="1623"/>
        <w:gridCol w:w="1218"/>
        <w:gridCol w:w="1518"/>
        <w:gridCol w:w="3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 w:hRule="atLeast"/>
        </w:trPr>
        <w:tc>
          <w:tcPr>
            <w:tcW w:w="1079"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产品大类</w:t>
            </w:r>
          </w:p>
        </w:tc>
        <w:tc>
          <w:tcPr>
            <w:tcW w:w="1623"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产品小类</w:t>
            </w:r>
          </w:p>
        </w:tc>
        <w:tc>
          <w:tcPr>
            <w:tcW w:w="1218"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型号</w:t>
            </w:r>
          </w:p>
        </w:tc>
        <w:tc>
          <w:tcPr>
            <w:tcW w:w="1518"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步长规格</w:t>
            </w:r>
          </w:p>
        </w:tc>
        <w:tc>
          <w:tcPr>
            <w:tcW w:w="3178"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szCs w:val="18"/>
                <w14:textFill>
                  <w14:solidFill>
                    <w14:schemeClr w14:val="tx1"/>
                  </w14:solidFill>
                </w14:textFill>
              </w:rPr>
              <w:t>价格（元/</w:t>
            </w:r>
            <w:r>
              <w:rPr>
                <w:rFonts w:ascii="微软雅黑" w:hAnsi="微软雅黑" w:eastAsia="微软雅黑"/>
                <w:b/>
                <w:color w:val="000000" w:themeColor="text1"/>
                <w:sz w:val="18"/>
                <w:szCs w:val="18"/>
                <w14:textFill>
                  <w14:solidFill>
                    <w14:schemeClr w14:val="tx1"/>
                  </w14:solidFill>
                </w14:textFill>
              </w:rPr>
              <w:t>G/</w:t>
            </w:r>
            <w:r>
              <w:rPr>
                <w:rFonts w:hint="eastAsia" w:ascii="微软雅黑" w:hAnsi="微软雅黑" w:eastAsia="微软雅黑"/>
                <w:b/>
                <w:color w:val="000000" w:themeColor="text1"/>
                <w:sz w:val="18"/>
                <w:szCs w:val="18"/>
                <w14:textFill>
                  <w14:solidFill>
                    <w14:schemeClr w14:val="tx1"/>
                  </w14:solidFill>
                </w14:textFill>
              </w:rPr>
              <w:t>年</w:t>
            </w:r>
            <w:r>
              <w:rPr>
                <w:rFonts w:ascii="微软雅黑" w:hAnsi="微软雅黑" w:eastAsia="微软雅黑"/>
                <w:b/>
                <w:color w:val="000000" w:themeColor="text1"/>
                <w:sz w:val="18"/>
                <w:szCs w:val="18"/>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079"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存储</w:t>
            </w:r>
          </w:p>
        </w:tc>
        <w:tc>
          <w:tcPr>
            <w:tcW w:w="1623"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云硬盘存储</w:t>
            </w:r>
          </w:p>
        </w:tc>
        <w:tc>
          <w:tcPr>
            <w:tcW w:w="1218"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高IO</w:t>
            </w:r>
          </w:p>
        </w:tc>
        <w:tc>
          <w:tcPr>
            <w:tcW w:w="1518"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1</w:t>
            </w:r>
            <w:r>
              <w:rPr>
                <w:rFonts w:ascii="微软雅黑" w:hAnsi="微软雅黑" w:eastAsia="微软雅黑"/>
                <w:color w:val="000000" w:themeColor="text1"/>
                <w:sz w:val="18"/>
                <w:szCs w:val="18"/>
                <w14:textFill>
                  <w14:solidFill>
                    <w14:schemeClr w14:val="tx1"/>
                  </w14:solidFill>
                </w14:textFill>
              </w:rPr>
              <w:t>GB</w:t>
            </w:r>
          </w:p>
        </w:tc>
        <w:tc>
          <w:tcPr>
            <w:tcW w:w="3178" w:type="dxa"/>
            <w:vAlign w:val="center"/>
          </w:tcPr>
          <w:p>
            <w:pP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3</w:t>
            </w:r>
            <w:r>
              <w:rPr>
                <w:rFonts w:hint="eastAsia" w:ascii="微软雅黑" w:hAnsi="微软雅黑" w:eastAsia="微软雅黑"/>
                <w:color w:val="000000" w:themeColor="text1"/>
                <w:sz w:val="18"/>
                <w:szCs w:val="18"/>
                <w14:textFill>
                  <w14:solidFill>
                    <w14:schemeClr w14:val="tx1"/>
                  </w14:solidFill>
                </w14:textFill>
              </w:rPr>
              <w:t>.</w:t>
            </w:r>
            <w:r>
              <w:rPr>
                <w:rFonts w:ascii="微软雅黑" w:hAnsi="微软雅黑" w:eastAsia="微软雅黑"/>
                <w:color w:val="000000" w:themeColor="text1"/>
                <w:sz w:val="18"/>
                <w:szCs w:val="18"/>
                <w14:textFill>
                  <w14:solidFill>
                    <w14:schemeClr w14:val="tx1"/>
                  </w14:solidFill>
                </w14:textFill>
              </w:rPr>
              <w:t xml:space="preserve">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079"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存储</w:t>
            </w:r>
          </w:p>
        </w:tc>
        <w:tc>
          <w:tcPr>
            <w:tcW w:w="1623"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云硬盘存储</w:t>
            </w:r>
          </w:p>
        </w:tc>
        <w:tc>
          <w:tcPr>
            <w:tcW w:w="1218"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超高IO</w:t>
            </w:r>
          </w:p>
        </w:tc>
        <w:tc>
          <w:tcPr>
            <w:tcW w:w="1518"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1</w:t>
            </w:r>
            <w:r>
              <w:rPr>
                <w:rFonts w:ascii="微软雅黑" w:hAnsi="微软雅黑" w:eastAsia="微软雅黑"/>
                <w:color w:val="000000" w:themeColor="text1"/>
                <w:sz w:val="18"/>
                <w:szCs w:val="18"/>
                <w14:textFill>
                  <w14:solidFill>
                    <w14:schemeClr w14:val="tx1"/>
                  </w14:solidFill>
                </w14:textFill>
              </w:rPr>
              <w:t>GB</w:t>
            </w:r>
          </w:p>
        </w:tc>
        <w:tc>
          <w:tcPr>
            <w:tcW w:w="3178" w:type="dxa"/>
            <w:vAlign w:val="center"/>
          </w:tcPr>
          <w:p>
            <w:pP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 xml:space="preserve">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079"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存储</w:t>
            </w:r>
          </w:p>
        </w:tc>
        <w:tc>
          <w:tcPr>
            <w:tcW w:w="1623"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云硬盘存储</w:t>
            </w:r>
          </w:p>
        </w:tc>
        <w:tc>
          <w:tcPr>
            <w:tcW w:w="1218"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通用型SSD</w:t>
            </w:r>
          </w:p>
        </w:tc>
        <w:tc>
          <w:tcPr>
            <w:tcW w:w="1518"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1</w:t>
            </w:r>
            <w:r>
              <w:rPr>
                <w:rFonts w:ascii="微软雅黑" w:hAnsi="微软雅黑" w:eastAsia="微软雅黑"/>
                <w:color w:val="000000" w:themeColor="text1"/>
                <w:sz w:val="18"/>
                <w:szCs w:val="18"/>
                <w14:textFill>
                  <w14:solidFill>
                    <w14:schemeClr w14:val="tx1"/>
                  </w14:solidFill>
                </w14:textFill>
              </w:rPr>
              <w:t>GB</w:t>
            </w:r>
          </w:p>
        </w:tc>
        <w:tc>
          <w:tcPr>
            <w:tcW w:w="3178" w:type="dxa"/>
            <w:vAlign w:val="center"/>
          </w:tcPr>
          <w:p>
            <w:pP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 xml:space="preserve">7 </w:t>
            </w:r>
          </w:p>
        </w:tc>
      </w:tr>
    </w:tbl>
    <w:p>
      <w:pPr>
        <w:pStyle w:val="5"/>
      </w:pPr>
      <w:r>
        <w:rPr>
          <w:rFonts w:hint="eastAsia"/>
        </w:rPr>
        <w:t>带宽</w:t>
      </w:r>
      <w:r>
        <w:t>规格</w:t>
      </w:r>
    </w:p>
    <w:tbl>
      <w:tblPr>
        <w:tblStyle w:val="34"/>
        <w:tblW w:w="8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5"/>
        <w:gridCol w:w="1764"/>
        <w:gridCol w:w="1913"/>
        <w:gridCol w:w="2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 w:hRule="atLeast"/>
        </w:trPr>
        <w:tc>
          <w:tcPr>
            <w:tcW w:w="2055"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规格</w:t>
            </w:r>
          </w:p>
        </w:tc>
        <w:tc>
          <w:tcPr>
            <w:tcW w:w="1764"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收费方式</w:t>
            </w:r>
          </w:p>
        </w:tc>
        <w:tc>
          <w:tcPr>
            <w:tcW w:w="1913"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包年</w:t>
            </w:r>
          </w:p>
        </w:tc>
        <w:tc>
          <w:tcPr>
            <w:tcW w:w="2792"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szCs w:val="18"/>
                <w14:textFill>
                  <w14:solidFill>
                    <w14:schemeClr w14:val="tx1"/>
                  </w14:solidFill>
                </w14:textFill>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2055"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共享带宽</w:t>
            </w:r>
          </w:p>
        </w:tc>
        <w:tc>
          <w:tcPr>
            <w:tcW w:w="1764" w:type="dxa"/>
            <w:vAlign w:val="center"/>
          </w:tcPr>
          <w:p>
            <w:pPr>
              <w:rPr>
                <w:rFonts w:ascii="微软雅黑" w:hAnsi="微软雅黑" w:eastAsia="微软雅黑"/>
                <w:color w:val="000000" w:themeColor="text1"/>
                <w:sz w:val="18"/>
                <w14:textFill>
                  <w14:solidFill>
                    <w14:schemeClr w14:val="tx1"/>
                  </w14:solidFill>
                </w14:textFill>
              </w:rPr>
            </w:pPr>
            <w:r>
              <w:rPr>
                <w:rFonts w:ascii="Arial" w:hAnsi="Arial" w:cs="Arial"/>
                <w:color w:val="495060"/>
                <w:sz w:val="18"/>
                <w:szCs w:val="18"/>
                <w:shd w:val="clear" w:color="auto" w:fill="FFFFFF"/>
              </w:rPr>
              <w:t>大于5Mbit/s</w:t>
            </w:r>
          </w:p>
        </w:tc>
        <w:tc>
          <w:tcPr>
            <w:tcW w:w="1913"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8</w:t>
            </w:r>
            <w:r>
              <w:rPr>
                <w:rFonts w:ascii="微软雅黑" w:hAnsi="微软雅黑" w:eastAsia="微软雅黑"/>
                <w:color w:val="000000" w:themeColor="text1"/>
                <w:sz w:val="18"/>
                <w:szCs w:val="18"/>
                <w14:textFill>
                  <w14:solidFill>
                    <w14:schemeClr w14:val="tx1"/>
                  </w14:solidFill>
                </w14:textFill>
              </w:rPr>
              <w:t>00</w:t>
            </w:r>
          </w:p>
        </w:tc>
        <w:tc>
          <w:tcPr>
            <w:tcW w:w="2792"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元/Mbit/s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2055"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全</w:t>
            </w:r>
            <w:r>
              <w:rPr>
                <w:rFonts w:ascii="微软雅黑" w:hAnsi="微软雅黑" w:eastAsia="微软雅黑"/>
                <w:color w:val="000000" w:themeColor="text1"/>
                <w:sz w:val="18"/>
                <w14:textFill>
                  <w14:solidFill>
                    <w14:schemeClr w14:val="tx1"/>
                  </w14:solidFill>
                </w14:textFill>
              </w:rPr>
              <w:t>动态BGP</w:t>
            </w:r>
          </w:p>
        </w:tc>
        <w:tc>
          <w:tcPr>
            <w:tcW w:w="1764"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0~5Mbit/s（含）</w:t>
            </w:r>
          </w:p>
        </w:tc>
        <w:tc>
          <w:tcPr>
            <w:tcW w:w="1913"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230</w:t>
            </w:r>
          </w:p>
        </w:tc>
        <w:tc>
          <w:tcPr>
            <w:tcW w:w="2792"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元/Mbit/s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2055"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全动态</w:t>
            </w:r>
            <w:r>
              <w:rPr>
                <w:rFonts w:ascii="微软雅黑" w:hAnsi="微软雅黑" w:eastAsia="微软雅黑"/>
                <w:color w:val="000000" w:themeColor="text1"/>
                <w:sz w:val="18"/>
                <w14:textFill>
                  <w14:solidFill>
                    <w14:schemeClr w14:val="tx1"/>
                  </w14:solidFill>
                </w14:textFill>
              </w:rPr>
              <w:t>BGP</w:t>
            </w:r>
          </w:p>
        </w:tc>
        <w:tc>
          <w:tcPr>
            <w:tcW w:w="1764"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大于5Mbit/s</w:t>
            </w:r>
          </w:p>
        </w:tc>
        <w:tc>
          <w:tcPr>
            <w:tcW w:w="1913"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800</w:t>
            </w:r>
          </w:p>
        </w:tc>
        <w:tc>
          <w:tcPr>
            <w:tcW w:w="2792"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元/Mbit/s</w:t>
            </w:r>
          </w:p>
        </w:tc>
      </w:tr>
    </w:tbl>
    <w:p>
      <w:pPr>
        <w:pStyle w:val="4"/>
        <w:spacing w:before="156" w:after="156"/>
      </w:pPr>
      <w:r>
        <w:rPr>
          <w:rFonts w:hint="eastAsia"/>
        </w:rPr>
        <w:t>微服务</w:t>
      </w:r>
      <w:r>
        <w:t>应用</w:t>
      </w:r>
      <w:r>
        <w:rPr>
          <w:rFonts w:hint="eastAsia"/>
        </w:rPr>
        <w:t>报价</w:t>
      </w:r>
    </w:p>
    <w:p>
      <w:pPr>
        <w:pStyle w:val="5"/>
      </w:pPr>
      <w:r>
        <w:rPr>
          <w:rFonts w:hint="eastAsia"/>
        </w:rPr>
        <w:t>应用管理</w:t>
      </w:r>
      <w:r>
        <w:t>平台ServiceStage</w:t>
      </w:r>
    </w:p>
    <w:tbl>
      <w:tblPr>
        <w:tblStyle w:val="34"/>
        <w:tblW w:w="6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4"/>
        <w:gridCol w:w="1913"/>
        <w:gridCol w:w="2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 w:hRule="atLeast"/>
        </w:trPr>
        <w:tc>
          <w:tcPr>
            <w:tcW w:w="2054"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规格</w:t>
            </w:r>
          </w:p>
        </w:tc>
        <w:tc>
          <w:tcPr>
            <w:tcW w:w="1913"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包年</w:t>
            </w:r>
          </w:p>
        </w:tc>
        <w:tc>
          <w:tcPr>
            <w:tcW w:w="2793"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szCs w:val="18"/>
                <w14:textFill>
                  <w14:solidFill>
                    <w14:schemeClr w14:val="tx1"/>
                  </w14:solidFill>
                </w14:textFill>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2054"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ServiceStage基础版（20个</w:t>
            </w:r>
            <w:r>
              <w:rPr>
                <w:rFonts w:ascii="微软雅黑" w:hAnsi="微软雅黑" w:eastAsia="微软雅黑"/>
                <w:color w:val="000000" w:themeColor="text1"/>
                <w:sz w:val="18"/>
                <w14:textFill>
                  <w14:solidFill>
                    <w14:schemeClr w14:val="tx1"/>
                  </w14:solidFill>
                </w14:textFill>
              </w:rPr>
              <w:t>应用实例）</w:t>
            </w:r>
          </w:p>
        </w:tc>
        <w:tc>
          <w:tcPr>
            <w:tcW w:w="1913" w:type="dxa"/>
            <w:vAlign w:val="center"/>
          </w:tcPr>
          <w:p>
            <w:pPr>
              <w:rPr>
                <w:rFonts w:ascii="微软雅黑" w:hAnsi="微软雅黑" w:eastAsia="微软雅黑"/>
                <w:color w:val="000000" w:themeColor="text1"/>
                <w:sz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19800</w:t>
            </w:r>
          </w:p>
        </w:tc>
        <w:tc>
          <w:tcPr>
            <w:tcW w:w="2793"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元/套</w:t>
            </w:r>
          </w:p>
        </w:tc>
      </w:tr>
    </w:tbl>
    <w:p>
      <w:pPr>
        <w:pStyle w:val="5"/>
      </w:pPr>
      <w:r>
        <w:rPr>
          <w:rFonts w:hint="eastAsia"/>
        </w:rPr>
        <w:t>分布式</w:t>
      </w:r>
      <w:r>
        <w:t>缓存</w:t>
      </w:r>
      <w:r>
        <w:rPr>
          <w:rFonts w:hint="eastAsia"/>
        </w:rPr>
        <w:t>服务Redis</w:t>
      </w:r>
    </w:p>
    <w:tbl>
      <w:tblPr>
        <w:tblStyle w:val="34"/>
        <w:tblW w:w="6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8"/>
        <w:gridCol w:w="1323"/>
        <w:gridCol w:w="2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 w:hRule="atLeast"/>
        </w:trPr>
        <w:tc>
          <w:tcPr>
            <w:tcW w:w="3378"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规格</w:t>
            </w:r>
          </w:p>
        </w:tc>
        <w:tc>
          <w:tcPr>
            <w:tcW w:w="1323"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包年</w:t>
            </w:r>
          </w:p>
        </w:tc>
        <w:tc>
          <w:tcPr>
            <w:tcW w:w="2059"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szCs w:val="18"/>
                <w14:textFill>
                  <w14:solidFill>
                    <w14:schemeClr w14:val="tx1"/>
                  </w14:solidFill>
                </w14:textFill>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3378"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分布式缓存Redis主备</w:t>
            </w:r>
            <w:r>
              <w:rPr>
                <w:rFonts w:ascii="微软雅黑" w:hAnsi="微软雅黑" w:eastAsia="微软雅黑"/>
                <w:color w:val="000000" w:themeColor="text1"/>
                <w:sz w:val="18"/>
                <w14:textFill>
                  <w14:solidFill>
                    <w14:schemeClr w14:val="tx1"/>
                  </w14:solidFill>
                </w14:textFill>
              </w:rPr>
              <w:t>版（</w:t>
            </w:r>
            <w:r>
              <w:rPr>
                <w:rFonts w:hint="eastAsia" w:ascii="微软雅黑" w:hAnsi="微软雅黑" w:eastAsia="微软雅黑"/>
                <w:color w:val="000000" w:themeColor="text1"/>
                <w:sz w:val="18"/>
                <w14:textFill>
                  <w14:solidFill>
                    <w14:schemeClr w14:val="tx1"/>
                  </w14:solidFill>
                </w14:textFill>
              </w:rPr>
              <w:t>4</w:t>
            </w:r>
            <w:r>
              <w:rPr>
                <w:rFonts w:ascii="微软雅黑" w:hAnsi="微软雅黑" w:eastAsia="微软雅黑"/>
                <w:color w:val="000000" w:themeColor="text1"/>
                <w:sz w:val="18"/>
                <w14:textFill>
                  <w14:solidFill>
                    <w14:schemeClr w14:val="tx1"/>
                  </w14:solidFill>
                </w14:textFill>
              </w:rPr>
              <w:t>GB）</w:t>
            </w:r>
          </w:p>
        </w:tc>
        <w:tc>
          <w:tcPr>
            <w:tcW w:w="1323" w:type="dxa"/>
            <w:vAlign w:val="center"/>
          </w:tcPr>
          <w:p>
            <w:pPr>
              <w:rPr>
                <w:rFonts w:ascii="微软雅黑" w:hAnsi="微软雅黑" w:eastAsia="微软雅黑"/>
                <w:color w:val="000000" w:themeColor="text1"/>
                <w:sz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2776</w:t>
            </w:r>
          </w:p>
        </w:tc>
        <w:tc>
          <w:tcPr>
            <w:tcW w:w="2059"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3378"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分布式缓存Redis主备版（8GB）</w:t>
            </w:r>
          </w:p>
        </w:tc>
        <w:tc>
          <w:tcPr>
            <w:tcW w:w="1323"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5488</w:t>
            </w:r>
          </w:p>
        </w:tc>
        <w:tc>
          <w:tcPr>
            <w:tcW w:w="2059"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3378"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分布式缓存Redis主备版（16GB）</w:t>
            </w:r>
            <w:r>
              <w:rPr>
                <w:rFonts w:hint="eastAsia" w:ascii="微软雅黑" w:hAnsi="微软雅黑" w:eastAsia="微软雅黑"/>
                <w:color w:val="000000" w:themeColor="text1"/>
                <w:sz w:val="18"/>
                <w14:textFill>
                  <w14:solidFill>
                    <w14:schemeClr w14:val="tx1"/>
                  </w14:solidFill>
                </w14:textFill>
              </w:rPr>
              <w:tab/>
            </w:r>
          </w:p>
        </w:tc>
        <w:tc>
          <w:tcPr>
            <w:tcW w:w="1323"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11024</w:t>
            </w:r>
          </w:p>
        </w:tc>
        <w:tc>
          <w:tcPr>
            <w:tcW w:w="2059"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3378"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分布式缓存Redis（ARM版）主备版（</w:t>
            </w:r>
            <w:r>
              <w:rPr>
                <w:rFonts w:ascii="微软雅黑" w:hAnsi="微软雅黑" w:eastAsia="微软雅黑"/>
                <w:color w:val="000000" w:themeColor="text1"/>
                <w:sz w:val="18"/>
                <w14:textFill>
                  <w14:solidFill>
                    <w14:schemeClr w14:val="tx1"/>
                  </w14:solidFill>
                </w14:textFill>
              </w:rPr>
              <w:t>4</w:t>
            </w:r>
            <w:r>
              <w:rPr>
                <w:rFonts w:hint="eastAsia" w:ascii="微软雅黑" w:hAnsi="微软雅黑" w:eastAsia="微软雅黑"/>
                <w:color w:val="000000" w:themeColor="text1"/>
                <w:sz w:val="18"/>
                <w14:textFill>
                  <w14:solidFill>
                    <w14:schemeClr w14:val="tx1"/>
                  </w14:solidFill>
                </w14:textFill>
              </w:rPr>
              <w:t>GB）</w:t>
            </w:r>
          </w:p>
        </w:tc>
        <w:tc>
          <w:tcPr>
            <w:tcW w:w="1323" w:type="dxa"/>
            <w:vAlign w:val="center"/>
          </w:tcPr>
          <w:p>
            <w:pP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1943.2</w:t>
            </w:r>
          </w:p>
        </w:tc>
        <w:tc>
          <w:tcPr>
            <w:tcW w:w="2059"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3378"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分布式缓存Redis（ARM版）主备版（8GB）</w:t>
            </w:r>
          </w:p>
        </w:tc>
        <w:tc>
          <w:tcPr>
            <w:tcW w:w="1323" w:type="dxa"/>
            <w:vAlign w:val="center"/>
          </w:tcPr>
          <w:p>
            <w:pP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3841.6</w:t>
            </w:r>
          </w:p>
        </w:tc>
        <w:tc>
          <w:tcPr>
            <w:tcW w:w="2059"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3378"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分布式缓存Redis（ARM版）主备版（</w:t>
            </w:r>
            <w:r>
              <w:rPr>
                <w:rFonts w:ascii="微软雅黑" w:hAnsi="微软雅黑" w:eastAsia="微软雅黑"/>
                <w:color w:val="000000" w:themeColor="text1"/>
                <w:sz w:val="18"/>
                <w14:textFill>
                  <w14:solidFill>
                    <w14:schemeClr w14:val="tx1"/>
                  </w14:solidFill>
                </w14:textFill>
              </w:rPr>
              <w:t>16</w:t>
            </w:r>
            <w:r>
              <w:rPr>
                <w:rFonts w:hint="eastAsia" w:ascii="微软雅黑" w:hAnsi="微软雅黑" w:eastAsia="微软雅黑"/>
                <w:color w:val="000000" w:themeColor="text1"/>
                <w:sz w:val="18"/>
                <w14:textFill>
                  <w14:solidFill>
                    <w14:schemeClr w14:val="tx1"/>
                  </w14:solidFill>
                </w14:textFill>
              </w:rPr>
              <w:t>GB）</w:t>
            </w:r>
          </w:p>
        </w:tc>
        <w:tc>
          <w:tcPr>
            <w:tcW w:w="1323" w:type="dxa"/>
            <w:vAlign w:val="center"/>
          </w:tcPr>
          <w:p>
            <w:pP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14:textFill>
                  <w14:solidFill>
                    <w14:schemeClr w14:val="tx1"/>
                  </w14:solidFill>
                </w14:textFill>
              </w:rPr>
              <w:t>7716.8</w:t>
            </w:r>
          </w:p>
        </w:tc>
        <w:tc>
          <w:tcPr>
            <w:tcW w:w="2059"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元</w:t>
            </w:r>
          </w:p>
        </w:tc>
      </w:tr>
    </w:tbl>
    <w:p>
      <w:pPr>
        <w:pStyle w:val="5"/>
      </w:pPr>
      <w:r>
        <w:rPr>
          <w:rFonts w:hint="eastAsia"/>
        </w:rPr>
        <w:t>云容器</w:t>
      </w:r>
      <w:r>
        <w:t>引擎CCE</w:t>
      </w:r>
    </w:p>
    <w:tbl>
      <w:tblPr>
        <w:tblStyle w:val="34"/>
        <w:tblW w:w="6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8"/>
        <w:gridCol w:w="1323"/>
        <w:gridCol w:w="2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 w:hRule="atLeast"/>
        </w:trPr>
        <w:tc>
          <w:tcPr>
            <w:tcW w:w="3378"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规格</w:t>
            </w:r>
          </w:p>
        </w:tc>
        <w:tc>
          <w:tcPr>
            <w:tcW w:w="1323"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包年</w:t>
            </w:r>
          </w:p>
        </w:tc>
        <w:tc>
          <w:tcPr>
            <w:tcW w:w="2059"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szCs w:val="18"/>
                <w14:textFill>
                  <w14:solidFill>
                    <w14:schemeClr w14:val="tx1"/>
                  </w14:solidFill>
                </w14:textFill>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3378"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CCE虚拟机</w:t>
            </w:r>
            <w:r>
              <w:rPr>
                <w:rFonts w:ascii="微软雅黑" w:hAnsi="微软雅黑" w:eastAsia="微软雅黑"/>
                <w:color w:val="000000" w:themeColor="text1"/>
                <w:sz w:val="18"/>
                <w14:textFill>
                  <w14:solidFill>
                    <w14:schemeClr w14:val="tx1"/>
                  </w14:solidFill>
                </w14:textFill>
              </w:rPr>
              <w:t>集群</w:t>
            </w:r>
            <w:r>
              <w:rPr>
                <w:rFonts w:hint="eastAsia" w:ascii="微软雅黑" w:hAnsi="微软雅黑" w:eastAsia="微软雅黑"/>
                <w:color w:val="000000" w:themeColor="text1"/>
                <w:sz w:val="18"/>
                <w14:textFill>
                  <w14:solidFill>
                    <w14:schemeClr w14:val="tx1"/>
                  </w14:solidFill>
                </w14:textFill>
              </w:rPr>
              <w:t>高</w:t>
            </w:r>
            <w:r>
              <w:rPr>
                <w:rFonts w:ascii="微软雅黑" w:hAnsi="微软雅黑" w:eastAsia="微软雅黑"/>
                <w:color w:val="000000" w:themeColor="text1"/>
                <w:sz w:val="18"/>
                <w14:textFill>
                  <w14:solidFill>
                    <w14:schemeClr w14:val="tx1"/>
                  </w14:solidFill>
                </w14:textFill>
              </w:rPr>
              <w:t>可用（</w:t>
            </w:r>
            <w:r>
              <w:rPr>
                <w:rFonts w:hint="eastAsia" w:ascii="微软雅黑" w:hAnsi="微软雅黑" w:eastAsia="微软雅黑"/>
                <w:color w:val="000000" w:themeColor="text1"/>
                <w:sz w:val="18"/>
                <w14:textFill>
                  <w14:solidFill>
                    <w14:schemeClr w14:val="tx1"/>
                  </w14:solidFill>
                </w14:textFill>
              </w:rPr>
              <w:t>50个</w:t>
            </w:r>
            <w:r>
              <w:rPr>
                <w:rFonts w:ascii="微软雅黑" w:hAnsi="微软雅黑" w:eastAsia="微软雅黑"/>
                <w:color w:val="000000" w:themeColor="text1"/>
                <w:sz w:val="18"/>
                <w14:textFill>
                  <w14:solidFill>
                    <w14:schemeClr w14:val="tx1"/>
                  </w14:solidFill>
                </w14:textFill>
              </w:rPr>
              <w:t>节点）</w:t>
            </w:r>
          </w:p>
        </w:tc>
        <w:tc>
          <w:tcPr>
            <w:tcW w:w="1323" w:type="dxa"/>
            <w:vAlign w:val="center"/>
          </w:tcPr>
          <w:p>
            <w:pPr>
              <w:rPr>
                <w:rFonts w:ascii="微软雅黑" w:hAnsi="微软雅黑" w:eastAsia="微软雅黑"/>
                <w:color w:val="000000" w:themeColor="text1"/>
                <w:sz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12624</w:t>
            </w:r>
          </w:p>
        </w:tc>
        <w:tc>
          <w:tcPr>
            <w:tcW w:w="2059"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3378"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CCE虚拟机</w:t>
            </w:r>
            <w:r>
              <w:rPr>
                <w:rFonts w:ascii="微软雅黑" w:hAnsi="微软雅黑" w:eastAsia="微软雅黑"/>
                <w:color w:val="000000" w:themeColor="text1"/>
                <w:sz w:val="18"/>
                <w14:textFill>
                  <w14:solidFill>
                    <w14:schemeClr w14:val="tx1"/>
                  </w14:solidFill>
                </w14:textFill>
              </w:rPr>
              <w:t>集群</w:t>
            </w:r>
            <w:r>
              <w:rPr>
                <w:rFonts w:hint="eastAsia" w:ascii="微软雅黑" w:hAnsi="微软雅黑" w:eastAsia="微软雅黑"/>
                <w:color w:val="000000" w:themeColor="text1"/>
                <w:sz w:val="18"/>
                <w14:textFill>
                  <w14:solidFill>
                    <w14:schemeClr w14:val="tx1"/>
                  </w14:solidFill>
                </w14:textFill>
              </w:rPr>
              <w:t>高</w:t>
            </w:r>
            <w:r>
              <w:rPr>
                <w:rFonts w:ascii="微软雅黑" w:hAnsi="微软雅黑" w:eastAsia="微软雅黑"/>
                <w:color w:val="000000" w:themeColor="text1"/>
                <w:sz w:val="18"/>
                <w14:textFill>
                  <w14:solidFill>
                    <w14:schemeClr w14:val="tx1"/>
                  </w14:solidFill>
                </w14:textFill>
              </w:rPr>
              <w:t>可用（20</w:t>
            </w:r>
            <w:r>
              <w:rPr>
                <w:rFonts w:hint="eastAsia" w:ascii="微软雅黑" w:hAnsi="微软雅黑" w:eastAsia="微软雅黑"/>
                <w:color w:val="000000" w:themeColor="text1"/>
                <w:sz w:val="18"/>
                <w14:textFill>
                  <w14:solidFill>
                    <w14:schemeClr w14:val="tx1"/>
                  </w14:solidFill>
                </w14:textFill>
              </w:rPr>
              <w:t>0个</w:t>
            </w:r>
            <w:r>
              <w:rPr>
                <w:rFonts w:ascii="微软雅黑" w:hAnsi="微软雅黑" w:eastAsia="微软雅黑"/>
                <w:color w:val="000000" w:themeColor="text1"/>
                <w:sz w:val="18"/>
                <w14:textFill>
                  <w14:solidFill>
                    <w14:schemeClr w14:val="tx1"/>
                  </w14:solidFill>
                </w14:textFill>
              </w:rPr>
              <w:t>节点）</w:t>
            </w:r>
          </w:p>
        </w:tc>
        <w:tc>
          <w:tcPr>
            <w:tcW w:w="1323"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23988</w:t>
            </w:r>
          </w:p>
        </w:tc>
        <w:tc>
          <w:tcPr>
            <w:tcW w:w="2059"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元/套</w:t>
            </w:r>
          </w:p>
        </w:tc>
      </w:tr>
    </w:tbl>
    <w:p>
      <w:pPr>
        <w:pStyle w:val="5"/>
      </w:pPr>
      <w:r>
        <w:rPr>
          <w:rFonts w:hint="eastAsia"/>
        </w:rPr>
        <w:t>应用</w:t>
      </w:r>
      <w:r>
        <w:t>性能管理</w:t>
      </w:r>
    </w:p>
    <w:tbl>
      <w:tblPr>
        <w:tblStyle w:val="34"/>
        <w:tblW w:w="6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8"/>
        <w:gridCol w:w="1323"/>
        <w:gridCol w:w="2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 w:hRule="atLeast"/>
        </w:trPr>
        <w:tc>
          <w:tcPr>
            <w:tcW w:w="3378"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规格</w:t>
            </w:r>
          </w:p>
        </w:tc>
        <w:tc>
          <w:tcPr>
            <w:tcW w:w="1323"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包年</w:t>
            </w:r>
          </w:p>
        </w:tc>
        <w:tc>
          <w:tcPr>
            <w:tcW w:w="2059"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szCs w:val="18"/>
                <w14:textFill>
                  <w14:solidFill>
                    <w14:schemeClr w14:val="tx1"/>
                  </w14:solidFill>
                </w14:textFill>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3378"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应用性能管理APM（</w:t>
            </w:r>
            <w:r>
              <w:rPr>
                <w:rFonts w:ascii="微软雅黑" w:hAnsi="微软雅黑" w:eastAsia="微软雅黑"/>
                <w:color w:val="000000" w:themeColor="text1"/>
                <w:sz w:val="18"/>
                <w14:textFill>
                  <w14:solidFill>
                    <w14:schemeClr w14:val="tx1"/>
                  </w14:solidFill>
                </w14:textFill>
              </w:rPr>
              <w:t>1</w:t>
            </w:r>
            <w:r>
              <w:rPr>
                <w:rFonts w:hint="eastAsia" w:ascii="微软雅黑" w:hAnsi="微软雅黑" w:eastAsia="微软雅黑"/>
                <w:color w:val="000000" w:themeColor="text1"/>
                <w:sz w:val="18"/>
                <w14:textFill>
                  <w14:solidFill>
                    <w14:schemeClr w14:val="tx1"/>
                  </w14:solidFill>
                </w14:textFill>
              </w:rPr>
              <w:t>0个探针）</w:t>
            </w:r>
          </w:p>
        </w:tc>
        <w:tc>
          <w:tcPr>
            <w:tcW w:w="1323" w:type="dxa"/>
            <w:vAlign w:val="center"/>
          </w:tcPr>
          <w:p>
            <w:pPr>
              <w:rPr>
                <w:rFonts w:ascii="微软雅黑" w:hAnsi="微软雅黑" w:eastAsia="微软雅黑"/>
                <w:color w:val="000000" w:themeColor="text1"/>
                <w:sz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10000</w:t>
            </w:r>
          </w:p>
        </w:tc>
        <w:tc>
          <w:tcPr>
            <w:tcW w:w="2059"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3378"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应用性能管理APM（20个探针）</w:t>
            </w:r>
          </w:p>
        </w:tc>
        <w:tc>
          <w:tcPr>
            <w:tcW w:w="1323" w:type="dxa"/>
            <w:vAlign w:val="center"/>
          </w:tcPr>
          <w:p>
            <w:pP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20000</w:t>
            </w:r>
          </w:p>
        </w:tc>
        <w:tc>
          <w:tcPr>
            <w:tcW w:w="2059"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3378"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应用性能管理APM（50个探针）</w:t>
            </w:r>
          </w:p>
        </w:tc>
        <w:tc>
          <w:tcPr>
            <w:tcW w:w="1323" w:type="dxa"/>
            <w:vAlign w:val="center"/>
          </w:tcPr>
          <w:p>
            <w:pP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50000</w:t>
            </w:r>
          </w:p>
        </w:tc>
        <w:tc>
          <w:tcPr>
            <w:tcW w:w="2059"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3378"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应用性能管理APM（100个探针）</w:t>
            </w:r>
          </w:p>
        </w:tc>
        <w:tc>
          <w:tcPr>
            <w:tcW w:w="1323" w:type="dxa"/>
            <w:vAlign w:val="center"/>
          </w:tcPr>
          <w:p>
            <w:pP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100000</w:t>
            </w:r>
          </w:p>
        </w:tc>
        <w:tc>
          <w:tcPr>
            <w:tcW w:w="2059"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元/套</w:t>
            </w:r>
          </w:p>
        </w:tc>
      </w:tr>
    </w:tbl>
    <w:p>
      <w:pPr>
        <w:pStyle w:val="5"/>
      </w:pPr>
      <w:r>
        <w:rPr>
          <w:rFonts w:hint="eastAsia"/>
        </w:rPr>
        <w:t>分布式消息</w:t>
      </w:r>
      <w:r>
        <w:t>服务</w:t>
      </w:r>
      <w:r>
        <w:rPr>
          <w:rFonts w:hint="eastAsia"/>
        </w:rPr>
        <w:t>Kafka</w:t>
      </w:r>
    </w:p>
    <w:tbl>
      <w:tblPr>
        <w:tblStyle w:val="34"/>
        <w:tblW w:w="6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8"/>
        <w:gridCol w:w="1323"/>
        <w:gridCol w:w="2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 w:hRule="atLeast"/>
        </w:trPr>
        <w:tc>
          <w:tcPr>
            <w:tcW w:w="3378"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规格</w:t>
            </w:r>
          </w:p>
        </w:tc>
        <w:tc>
          <w:tcPr>
            <w:tcW w:w="1323"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包年</w:t>
            </w:r>
          </w:p>
        </w:tc>
        <w:tc>
          <w:tcPr>
            <w:tcW w:w="2059"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szCs w:val="18"/>
                <w14:textFill>
                  <w14:solidFill>
                    <w14:schemeClr w14:val="tx1"/>
                  </w14:solidFill>
                </w14:textFill>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3378"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分布式消息Kafka集群（100MB+物理多租高IO存储600G）</w:t>
            </w:r>
          </w:p>
        </w:tc>
        <w:tc>
          <w:tcPr>
            <w:tcW w:w="1323" w:type="dxa"/>
            <w:vAlign w:val="center"/>
          </w:tcPr>
          <w:p>
            <w:pPr>
              <w:rPr>
                <w:rFonts w:ascii="微软雅黑" w:hAnsi="微软雅黑" w:eastAsia="微软雅黑"/>
                <w:color w:val="000000" w:themeColor="text1"/>
                <w:sz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16600</w:t>
            </w:r>
          </w:p>
        </w:tc>
        <w:tc>
          <w:tcPr>
            <w:tcW w:w="2059"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3378"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分布式消息Kafka集群（</w:t>
            </w:r>
            <w:r>
              <w:rPr>
                <w:rFonts w:ascii="微软雅黑" w:hAnsi="微软雅黑" w:eastAsia="微软雅黑"/>
                <w:color w:val="000000" w:themeColor="text1"/>
                <w:sz w:val="18"/>
                <w14:textFill>
                  <w14:solidFill>
                    <w14:schemeClr w14:val="tx1"/>
                  </w14:solidFill>
                </w14:textFill>
              </w:rPr>
              <w:t>3</w:t>
            </w:r>
            <w:r>
              <w:rPr>
                <w:rFonts w:hint="eastAsia" w:ascii="微软雅黑" w:hAnsi="微软雅黑" w:eastAsia="微软雅黑"/>
                <w:color w:val="000000" w:themeColor="text1"/>
                <w:sz w:val="18"/>
                <w14:textFill>
                  <w14:solidFill>
                    <w14:schemeClr w14:val="tx1"/>
                  </w14:solidFill>
                </w14:textFill>
              </w:rPr>
              <w:t>00MB+物理多租高IO存储</w:t>
            </w:r>
            <w:r>
              <w:rPr>
                <w:rFonts w:ascii="微软雅黑" w:hAnsi="微软雅黑" w:eastAsia="微软雅黑"/>
                <w:color w:val="000000" w:themeColor="text1"/>
                <w:sz w:val="18"/>
                <w14:textFill>
                  <w14:solidFill>
                    <w14:schemeClr w14:val="tx1"/>
                  </w14:solidFill>
                </w14:textFill>
              </w:rPr>
              <w:t>12</w:t>
            </w:r>
            <w:r>
              <w:rPr>
                <w:rFonts w:hint="eastAsia" w:ascii="微软雅黑" w:hAnsi="微软雅黑" w:eastAsia="微软雅黑"/>
                <w:color w:val="000000" w:themeColor="text1"/>
                <w:sz w:val="18"/>
                <w14:textFill>
                  <w14:solidFill>
                    <w14:schemeClr w14:val="tx1"/>
                  </w14:solidFill>
                </w14:textFill>
              </w:rPr>
              <w:t>00G）</w:t>
            </w:r>
          </w:p>
        </w:tc>
        <w:tc>
          <w:tcPr>
            <w:tcW w:w="1323"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2</w:t>
            </w:r>
            <w:r>
              <w:rPr>
                <w:rFonts w:ascii="微软雅黑" w:hAnsi="微软雅黑" w:eastAsia="微软雅黑"/>
                <w:color w:val="000000" w:themeColor="text1"/>
                <w:sz w:val="18"/>
                <w:szCs w:val="18"/>
                <w14:textFill>
                  <w14:solidFill>
                    <w14:schemeClr w14:val="tx1"/>
                  </w14:solidFill>
                </w14:textFill>
              </w:rPr>
              <w:t>8200</w:t>
            </w:r>
          </w:p>
        </w:tc>
        <w:tc>
          <w:tcPr>
            <w:tcW w:w="2059"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w:t>
            </w:r>
          </w:p>
        </w:tc>
      </w:tr>
    </w:tbl>
    <w:p>
      <w:pPr>
        <w:pStyle w:val="5"/>
      </w:pPr>
      <w:r>
        <w:rPr>
          <w:rFonts w:hint="eastAsia"/>
        </w:rPr>
        <w:t>分布式消息队列</w:t>
      </w:r>
      <w:r>
        <w:t>RabbitMQ</w:t>
      </w:r>
    </w:p>
    <w:tbl>
      <w:tblPr>
        <w:tblStyle w:val="34"/>
        <w:tblW w:w="6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8"/>
        <w:gridCol w:w="1323"/>
        <w:gridCol w:w="2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 w:hRule="atLeast"/>
        </w:trPr>
        <w:tc>
          <w:tcPr>
            <w:tcW w:w="3378"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规格</w:t>
            </w:r>
          </w:p>
        </w:tc>
        <w:tc>
          <w:tcPr>
            <w:tcW w:w="1323"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包年</w:t>
            </w:r>
          </w:p>
        </w:tc>
        <w:tc>
          <w:tcPr>
            <w:tcW w:w="2059"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szCs w:val="18"/>
                <w14:textFill>
                  <w14:solidFill>
                    <w14:schemeClr w14:val="tx1"/>
                  </w14:solidFill>
                </w14:textFill>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3378"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分布式消息RabbitMQ集群（通用计算增强型|4vCPU|8GB|3节点）</w:t>
            </w:r>
          </w:p>
        </w:tc>
        <w:tc>
          <w:tcPr>
            <w:tcW w:w="1323" w:type="dxa"/>
            <w:vAlign w:val="center"/>
          </w:tcPr>
          <w:p>
            <w:pPr>
              <w:rPr>
                <w:rFonts w:ascii="微软雅黑" w:hAnsi="微软雅黑" w:eastAsia="微软雅黑"/>
                <w:color w:val="000000" w:themeColor="text1"/>
                <w:sz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36080</w:t>
            </w:r>
          </w:p>
        </w:tc>
        <w:tc>
          <w:tcPr>
            <w:tcW w:w="2059"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3378"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分布式消息RabbitMQ集群（通用计算增强型|</w:t>
            </w:r>
            <w:r>
              <w:rPr>
                <w:rFonts w:ascii="微软雅黑" w:hAnsi="微软雅黑" w:eastAsia="微软雅黑"/>
                <w:color w:val="000000" w:themeColor="text1"/>
                <w:sz w:val="18"/>
                <w14:textFill>
                  <w14:solidFill>
                    <w14:schemeClr w14:val="tx1"/>
                  </w14:solidFill>
                </w14:textFill>
              </w:rPr>
              <w:t>8</w:t>
            </w:r>
            <w:r>
              <w:rPr>
                <w:rFonts w:hint="eastAsia" w:ascii="微软雅黑" w:hAnsi="微软雅黑" w:eastAsia="微软雅黑"/>
                <w:color w:val="000000" w:themeColor="text1"/>
                <w:sz w:val="18"/>
                <w14:textFill>
                  <w14:solidFill>
                    <w14:schemeClr w14:val="tx1"/>
                  </w14:solidFill>
                </w14:textFill>
              </w:rPr>
              <w:t>vCPU|</w:t>
            </w:r>
            <w:r>
              <w:rPr>
                <w:rFonts w:ascii="微软雅黑" w:hAnsi="微软雅黑" w:eastAsia="微软雅黑"/>
                <w:color w:val="000000" w:themeColor="text1"/>
                <w:sz w:val="18"/>
                <w14:textFill>
                  <w14:solidFill>
                    <w14:schemeClr w14:val="tx1"/>
                  </w14:solidFill>
                </w14:textFill>
              </w:rPr>
              <w:t>16</w:t>
            </w:r>
            <w:r>
              <w:rPr>
                <w:rFonts w:hint="eastAsia" w:ascii="微软雅黑" w:hAnsi="微软雅黑" w:eastAsia="微软雅黑"/>
                <w:color w:val="000000" w:themeColor="text1"/>
                <w:sz w:val="18"/>
                <w14:textFill>
                  <w14:solidFill>
                    <w14:schemeClr w14:val="tx1"/>
                  </w14:solidFill>
                </w14:textFill>
              </w:rPr>
              <w:t>GB|3节点）</w:t>
            </w:r>
          </w:p>
        </w:tc>
        <w:tc>
          <w:tcPr>
            <w:tcW w:w="1323" w:type="dxa"/>
            <w:vAlign w:val="center"/>
          </w:tcPr>
          <w:p>
            <w:pP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66810</w:t>
            </w:r>
          </w:p>
        </w:tc>
        <w:tc>
          <w:tcPr>
            <w:tcW w:w="2059"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w:t>
            </w:r>
          </w:p>
        </w:tc>
      </w:tr>
    </w:tbl>
    <w:p/>
    <w:p>
      <w:pPr>
        <w:pStyle w:val="4"/>
        <w:spacing w:before="156" w:after="156"/>
      </w:pPr>
      <w:r>
        <w:rPr>
          <w:rFonts w:hint="eastAsia"/>
        </w:rPr>
        <w:t>安全服务报价</w:t>
      </w:r>
    </w:p>
    <w:p>
      <w:pPr>
        <w:pStyle w:val="5"/>
      </w:pPr>
      <w:r>
        <w:rPr>
          <w:rFonts w:hint="eastAsia"/>
        </w:rPr>
        <w:t>主机</w:t>
      </w:r>
      <w:r>
        <w:t>安全</w:t>
      </w:r>
      <w:r>
        <w:rPr>
          <w:rFonts w:hint="eastAsia"/>
        </w:rPr>
        <w:t>服务</w:t>
      </w:r>
    </w:p>
    <w:tbl>
      <w:tblPr>
        <w:tblStyle w:val="34"/>
        <w:tblW w:w="6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4"/>
        <w:gridCol w:w="1913"/>
        <w:gridCol w:w="2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 w:hRule="atLeast"/>
        </w:trPr>
        <w:tc>
          <w:tcPr>
            <w:tcW w:w="2054"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规格</w:t>
            </w:r>
          </w:p>
        </w:tc>
        <w:tc>
          <w:tcPr>
            <w:tcW w:w="1913"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包年</w:t>
            </w:r>
          </w:p>
        </w:tc>
        <w:tc>
          <w:tcPr>
            <w:tcW w:w="2793"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szCs w:val="18"/>
                <w14:textFill>
                  <w14:solidFill>
                    <w14:schemeClr w14:val="tx1"/>
                  </w14:solidFill>
                </w14:textFill>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2054"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基础版</w:t>
            </w:r>
          </w:p>
        </w:tc>
        <w:tc>
          <w:tcPr>
            <w:tcW w:w="1913" w:type="dxa"/>
            <w:vAlign w:val="center"/>
          </w:tcPr>
          <w:p>
            <w:pPr>
              <w:rPr>
                <w:rFonts w:ascii="微软雅黑" w:hAnsi="微软雅黑" w:eastAsia="微软雅黑"/>
                <w:color w:val="000000" w:themeColor="text1"/>
                <w:sz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100</w:t>
            </w:r>
          </w:p>
        </w:tc>
        <w:tc>
          <w:tcPr>
            <w:tcW w:w="2793"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2054"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企业版</w:t>
            </w:r>
          </w:p>
        </w:tc>
        <w:tc>
          <w:tcPr>
            <w:tcW w:w="1913" w:type="dxa"/>
            <w:vAlign w:val="center"/>
          </w:tcPr>
          <w:p>
            <w:pPr>
              <w:rPr>
                <w:rFonts w:ascii="微软雅黑" w:hAnsi="微软雅黑" w:eastAsia="微软雅黑"/>
                <w:color w:val="000000" w:themeColor="text1"/>
                <w:sz w:val="18"/>
                <w14:textFill>
                  <w14:solidFill>
                    <w14:schemeClr w14:val="tx1"/>
                  </w14:solidFill>
                </w14:textFill>
              </w:rPr>
            </w:pPr>
            <w:r>
              <w:rPr>
                <w:rFonts w:ascii="微软雅黑" w:hAnsi="微软雅黑" w:eastAsia="微软雅黑"/>
                <w:color w:val="000000" w:themeColor="text1"/>
                <w:sz w:val="18"/>
                <w14:textFill>
                  <w14:solidFill>
                    <w14:schemeClr w14:val="tx1"/>
                  </w14:solidFill>
                </w14:textFill>
              </w:rPr>
              <w:t>900</w:t>
            </w:r>
          </w:p>
        </w:tc>
        <w:tc>
          <w:tcPr>
            <w:tcW w:w="2793"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2054"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网页防篡改</w:t>
            </w:r>
            <w:r>
              <w:rPr>
                <w:rFonts w:ascii="微软雅黑" w:hAnsi="微软雅黑" w:eastAsia="微软雅黑"/>
                <w:color w:val="000000" w:themeColor="text1"/>
                <w:sz w:val="18"/>
                <w14:textFill>
                  <w14:solidFill>
                    <w14:schemeClr w14:val="tx1"/>
                  </w14:solidFill>
                </w14:textFill>
              </w:rPr>
              <w:t>版</w:t>
            </w:r>
          </w:p>
        </w:tc>
        <w:tc>
          <w:tcPr>
            <w:tcW w:w="1913" w:type="dxa"/>
            <w:vAlign w:val="center"/>
          </w:tcPr>
          <w:p>
            <w:pPr>
              <w:rPr>
                <w:rFonts w:ascii="微软雅黑" w:hAnsi="微软雅黑" w:eastAsia="微软雅黑"/>
                <w:color w:val="000000" w:themeColor="text1"/>
                <w:sz w:val="18"/>
                <w14:textFill>
                  <w14:solidFill>
                    <w14:schemeClr w14:val="tx1"/>
                  </w14:solidFill>
                </w14:textFill>
              </w:rPr>
            </w:pPr>
            <w:r>
              <w:rPr>
                <w:rFonts w:ascii="微软雅黑" w:hAnsi="微软雅黑" w:eastAsia="微软雅黑"/>
                <w:color w:val="000000" w:themeColor="text1"/>
                <w:sz w:val="18"/>
                <w14:textFill>
                  <w14:solidFill>
                    <w14:schemeClr w14:val="tx1"/>
                  </w14:solidFill>
                </w14:textFill>
              </w:rPr>
              <w:t>9800</w:t>
            </w:r>
          </w:p>
        </w:tc>
        <w:tc>
          <w:tcPr>
            <w:tcW w:w="2793"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元/个</w:t>
            </w:r>
          </w:p>
        </w:tc>
      </w:tr>
    </w:tbl>
    <w:p>
      <w:pPr>
        <w:pStyle w:val="5"/>
      </w:pPr>
      <w:r>
        <w:rPr>
          <w:rFonts w:hint="eastAsia"/>
        </w:rPr>
        <w:t>漏洞</w:t>
      </w:r>
      <w:r>
        <w:t>扫描</w:t>
      </w:r>
      <w:r>
        <w:rPr>
          <w:rFonts w:hint="eastAsia"/>
        </w:rPr>
        <w:t>服务</w:t>
      </w:r>
    </w:p>
    <w:tbl>
      <w:tblPr>
        <w:tblStyle w:val="34"/>
        <w:tblW w:w="6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4"/>
        <w:gridCol w:w="1913"/>
        <w:gridCol w:w="2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 w:hRule="atLeast"/>
        </w:trPr>
        <w:tc>
          <w:tcPr>
            <w:tcW w:w="2054"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规格</w:t>
            </w:r>
          </w:p>
        </w:tc>
        <w:tc>
          <w:tcPr>
            <w:tcW w:w="1913"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包年</w:t>
            </w:r>
          </w:p>
        </w:tc>
        <w:tc>
          <w:tcPr>
            <w:tcW w:w="2793"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szCs w:val="18"/>
                <w14:textFill>
                  <w14:solidFill>
                    <w14:schemeClr w14:val="tx1"/>
                  </w14:solidFill>
                </w14:textFill>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2054"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专业</w:t>
            </w:r>
            <w:r>
              <w:rPr>
                <w:rFonts w:ascii="微软雅黑" w:hAnsi="微软雅黑" w:eastAsia="微软雅黑"/>
                <w:color w:val="000000" w:themeColor="text1"/>
                <w:sz w:val="18"/>
                <w14:textFill>
                  <w14:solidFill>
                    <w14:schemeClr w14:val="tx1"/>
                  </w14:solidFill>
                </w14:textFill>
              </w:rPr>
              <w:t>版</w:t>
            </w:r>
          </w:p>
        </w:tc>
        <w:tc>
          <w:tcPr>
            <w:tcW w:w="1913" w:type="dxa"/>
            <w:vAlign w:val="center"/>
          </w:tcPr>
          <w:p>
            <w:pPr>
              <w:rPr>
                <w:rFonts w:ascii="微软雅黑" w:hAnsi="微软雅黑" w:eastAsia="微软雅黑"/>
                <w:color w:val="000000" w:themeColor="text1"/>
                <w:sz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3000</w:t>
            </w:r>
          </w:p>
        </w:tc>
        <w:tc>
          <w:tcPr>
            <w:tcW w:w="2793"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元/个</w:t>
            </w:r>
          </w:p>
        </w:tc>
      </w:tr>
    </w:tbl>
    <w:p>
      <w:pPr>
        <w:pStyle w:val="63"/>
        <w:spacing w:before="156" w:after="156" w:line="460" w:lineRule="exact"/>
        <w:ind w:firstLine="0" w:firstLineChars="0"/>
        <w:rPr>
          <w:rFonts w:ascii="宋体" w:hAnsi="宋体"/>
          <w:b/>
        </w:rPr>
      </w:pPr>
    </w:p>
    <w:p>
      <w:pPr>
        <w:pStyle w:val="4"/>
        <w:spacing w:before="156" w:after="156"/>
      </w:pPr>
      <w:r>
        <w:rPr>
          <w:rFonts w:hint="eastAsia"/>
        </w:rPr>
        <w:t>区块链服务报价</w:t>
      </w:r>
    </w:p>
    <w:p>
      <w:pPr>
        <w:pStyle w:val="5"/>
      </w:pPr>
      <w:r>
        <w:rPr>
          <w:rFonts w:hint="eastAsia"/>
        </w:rPr>
        <w:t>区块链服务 BCS</w:t>
      </w:r>
    </w:p>
    <w:tbl>
      <w:tblPr>
        <w:tblStyle w:val="34"/>
        <w:tblW w:w="8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1"/>
        <w:gridCol w:w="1029"/>
        <w:gridCol w:w="1029"/>
        <w:gridCol w:w="3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 w:hRule="atLeast"/>
        </w:trPr>
        <w:tc>
          <w:tcPr>
            <w:tcW w:w="2791"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规格</w:t>
            </w:r>
          </w:p>
        </w:tc>
        <w:tc>
          <w:tcPr>
            <w:tcW w:w="1029"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包年</w:t>
            </w:r>
          </w:p>
        </w:tc>
        <w:tc>
          <w:tcPr>
            <w:tcW w:w="1029"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szCs w:val="18"/>
                <w14:textFill>
                  <w14:solidFill>
                    <w14:schemeClr w14:val="tx1"/>
                  </w14:solidFill>
                </w14:textFill>
              </w:rPr>
              <w:t>价格单位</w:t>
            </w:r>
          </w:p>
        </w:tc>
        <w:tc>
          <w:tcPr>
            <w:tcW w:w="3758" w:type="dxa"/>
            <w:shd w:val="clear" w:color="000000" w:fill="D6DCE4" w:themeFill="text2" w:themeFillTint="33"/>
          </w:tcPr>
          <w:p>
            <w:pPr>
              <w:rPr>
                <w:rFonts w:ascii="微软雅黑" w:hAnsi="微软雅黑" w:eastAsia="微软雅黑"/>
                <w:b/>
                <w:color w:val="000000" w:themeColor="text1"/>
                <w:sz w:val="18"/>
                <w:szCs w:val="18"/>
                <w14:textFill>
                  <w14:solidFill>
                    <w14:schemeClr w14:val="tx1"/>
                  </w14:solidFill>
                </w14:textFill>
              </w:rPr>
            </w:pPr>
            <w:r>
              <w:rPr>
                <w:rFonts w:hint="eastAsia" w:ascii="微软雅黑" w:hAnsi="微软雅黑" w:eastAsia="微软雅黑"/>
                <w:b/>
                <w:color w:val="000000" w:themeColor="text1"/>
                <w:sz w:val="18"/>
                <w:szCs w:val="18"/>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8" w:hRule="atLeast"/>
        </w:trPr>
        <w:tc>
          <w:tcPr>
            <w:tcW w:w="2791"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区块链服务BCS专业版（P2）</w:t>
            </w:r>
          </w:p>
        </w:tc>
        <w:tc>
          <w:tcPr>
            <w:tcW w:w="1029" w:type="dxa"/>
            <w:vAlign w:val="center"/>
          </w:tcPr>
          <w:p>
            <w:pPr>
              <w:rPr>
                <w:rFonts w:ascii="微软雅黑" w:hAnsi="微软雅黑" w:eastAsia="微软雅黑"/>
                <w:color w:val="000000" w:themeColor="text1"/>
                <w:sz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50000</w:t>
            </w:r>
          </w:p>
        </w:tc>
        <w:tc>
          <w:tcPr>
            <w:tcW w:w="1029"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w:t>
            </w:r>
            <w:r>
              <w:rPr>
                <w:rFonts w:ascii="微软雅黑" w:hAnsi="微软雅黑" w:eastAsia="微软雅黑"/>
                <w:color w:val="000000" w:themeColor="text1"/>
                <w:sz w:val="18"/>
                <w:szCs w:val="18"/>
                <w14:textFill>
                  <w14:solidFill>
                    <w14:schemeClr w14:val="tx1"/>
                  </w14:solidFill>
                </w14:textFill>
              </w:rPr>
              <w:t>套</w:t>
            </w:r>
          </w:p>
        </w:tc>
        <w:tc>
          <w:tcPr>
            <w:tcW w:w="3758" w:type="dxa"/>
            <w:vMerge w:val="restart"/>
          </w:tcPr>
          <w:p>
            <w:pPr>
              <w:pStyle w:val="63"/>
              <w:spacing w:before="156" w:after="156" w:line="460" w:lineRule="exact"/>
              <w:ind w:firstLine="0" w:firstLineChars="0"/>
              <w:rPr>
                <w:rFonts w:ascii="微软雅黑" w:hAnsi="微软雅黑" w:eastAsia="微软雅黑"/>
                <w:sz w:val="18"/>
                <w:szCs w:val="18"/>
              </w:rPr>
            </w:pPr>
            <w:r>
              <w:rPr>
                <w:rFonts w:hint="eastAsia" w:ascii="微软雅黑" w:hAnsi="微软雅黑" w:eastAsia="微软雅黑"/>
                <w:sz w:val="18"/>
                <w:szCs w:val="18"/>
              </w:rPr>
              <w:t>区块链服务BCS享受政府补贴，但BCS依赖云容器引擎CCE、云服务器ECS、弹性IP、存储这些基础资源，不足的基础资源需要企业另行准备。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2791"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区块链服务BCS企业版（P2）</w:t>
            </w:r>
          </w:p>
        </w:tc>
        <w:tc>
          <w:tcPr>
            <w:tcW w:w="1029" w:type="dxa"/>
            <w:vAlign w:val="center"/>
          </w:tcPr>
          <w:p>
            <w:pP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100000</w:t>
            </w:r>
          </w:p>
        </w:tc>
        <w:tc>
          <w:tcPr>
            <w:tcW w:w="1029"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w:t>
            </w:r>
            <w:r>
              <w:rPr>
                <w:rFonts w:ascii="微软雅黑" w:hAnsi="微软雅黑" w:eastAsia="微软雅黑"/>
                <w:color w:val="000000" w:themeColor="text1"/>
                <w:sz w:val="18"/>
                <w:szCs w:val="18"/>
                <w14:textFill>
                  <w14:solidFill>
                    <w14:schemeClr w14:val="tx1"/>
                  </w14:solidFill>
                </w14:textFill>
              </w:rPr>
              <w:t>套</w:t>
            </w:r>
          </w:p>
        </w:tc>
        <w:tc>
          <w:tcPr>
            <w:tcW w:w="3758" w:type="dxa"/>
            <w:vMerge w:val="continue"/>
          </w:tcPr>
          <w:p>
            <w:pPr>
              <w:rPr>
                <w:rFonts w:ascii="微软雅黑" w:hAnsi="微软雅黑" w:eastAsia="微软雅黑"/>
                <w:color w:val="000000" w:themeColor="text1"/>
                <w:sz w:val="18"/>
                <w:szCs w:val="18"/>
                <w14:textFill>
                  <w14:solidFill>
                    <w14:schemeClr w14:val="tx1"/>
                  </w14:solidFill>
                </w14:textFill>
              </w:rPr>
            </w:pPr>
          </w:p>
        </w:tc>
      </w:tr>
    </w:tbl>
    <w:p>
      <w:pPr>
        <w:pStyle w:val="4"/>
        <w:spacing w:before="156" w:after="156"/>
      </w:pPr>
      <w:r>
        <w:rPr>
          <w:rFonts w:hint="eastAsia"/>
        </w:rPr>
        <w:t>应用魔方（App</w:t>
      </w:r>
      <w:r>
        <w:t>Cube</w:t>
      </w:r>
      <w:r>
        <w:rPr>
          <w:rFonts w:hint="eastAsia"/>
        </w:rPr>
        <w:t>）报价</w:t>
      </w:r>
    </w:p>
    <w:p>
      <w:pPr>
        <w:pStyle w:val="5"/>
      </w:pPr>
      <w:r>
        <w:t xml:space="preserve"> </w:t>
      </w:r>
      <w:r>
        <w:rPr>
          <w:rFonts w:hint="eastAsia"/>
        </w:rPr>
        <w:t>AppCube服务报价清单</w:t>
      </w:r>
    </w:p>
    <w:tbl>
      <w:tblPr>
        <w:tblStyle w:val="35"/>
        <w:tblW w:w="8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1186"/>
        <w:gridCol w:w="1079"/>
        <w:gridCol w:w="1118"/>
        <w:gridCol w:w="4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 w:hRule="atLeast"/>
        </w:trPr>
        <w:tc>
          <w:tcPr>
            <w:tcW w:w="2248" w:type="dxa"/>
            <w:gridSpan w:val="2"/>
            <w:noWrap/>
          </w:tcPr>
          <w:p>
            <w:pPr>
              <w:widowControl w:val="0"/>
              <w:autoSpaceDE w:val="0"/>
              <w:autoSpaceDN w:val="0"/>
              <w:adjustRightInd w:val="0"/>
              <w:spacing w:line="360" w:lineRule="auto"/>
            </w:pPr>
            <w:r>
              <w:rPr>
                <w:rFonts w:hint="eastAsia"/>
              </w:rPr>
              <w:t>AppCube服务</w:t>
            </w:r>
          </w:p>
        </w:tc>
        <w:tc>
          <w:tcPr>
            <w:tcW w:w="1079" w:type="dxa"/>
            <w:noWrap/>
          </w:tcPr>
          <w:p>
            <w:pPr>
              <w:widowControl w:val="0"/>
              <w:autoSpaceDE w:val="0"/>
              <w:autoSpaceDN w:val="0"/>
              <w:adjustRightInd w:val="0"/>
              <w:spacing w:line="360" w:lineRule="auto"/>
            </w:pPr>
            <w:r>
              <w:rPr>
                <w:rFonts w:hint="eastAsia"/>
              </w:rPr>
              <w:t>定价项</w:t>
            </w:r>
          </w:p>
        </w:tc>
        <w:tc>
          <w:tcPr>
            <w:tcW w:w="1118" w:type="dxa"/>
            <w:noWrap/>
          </w:tcPr>
          <w:p>
            <w:pPr>
              <w:widowControl w:val="0"/>
              <w:autoSpaceDE w:val="0"/>
              <w:autoSpaceDN w:val="0"/>
              <w:adjustRightInd w:val="0"/>
              <w:spacing w:line="360" w:lineRule="auto"/>
            </w:pPr>
            <w:r>
              <w:rPr>
                <w:rFonts w:hint="eastAsia"/>
              </w:rPr>
              <w:t>单价</w:t>
            </w:r>
          </w:p>
        </w:tc>
        <w:tc>
          <w:tcPr>
            <w:tcW w:w="4162" w:type="dxa"/>
            <w:noWrap/>
          </w:tcPr>
          <w:p>
            <w:pPr>
              <w:widowControl w:val="0"/>
              <w:autoSpaceDE w:val="0"/>
              <w:autoSpaceDN w:val="0"/>
              <w:adjustRightInd w:val="0"/>
              <w:spacing w:line="360" w:lineRule="auto"/>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2248" w:type="dxa"/>
            <w:gridSpan w:val="2"/>
          </w:tcPr>
          <w:p>
            <w:pPr>
              <w:widowControl w:val="0"/>
              <w:autoSpaceDE w:val="0"/>
              <w:autoSpaceDN w:val="0"/>
              <w:adjustRightInd w:val="0"/>
              <w:spacing w:line="360" w:lineRule="auto"/>
            </w:pPr>
            <w:r>
              <w:rPr>
                <w:rFonts w:hint="eastAsia"/>
              </w:rPr>
              <w:t>AppCube开发者账号旗舰版（公有云）</w:t>
            </w:r>
          </w:p>
        </w:tc>
        <w:tc>
          <w:tcPr>
            <w:tcW w:w="1079" w:type="dxa"/>
          </w:tcPr>
          <w:p>
            <w:pPr>
              <w:widowControl w:val="0"/>
              <w:autoSpaceDE w:val="0"/>
              <w:autoSpaceDN w:val="0"/>
              <w:adjustRightInd w:val="0"/>
              <w:spacing w:line="360" w:lineRule="auto"/>
            </w:pPr>
            <w:r>
              <w:rPr>
                <w:rFonts w:hint="eastAsia"/>
              </w:rPr>
              <w:t>开发者账号数</w:t>
            </w:r>
          </w:p>
        </w:tc>
        <w:tc>
          <w:tcPr>
            <w:tcW w:w="1118" w:type="dxa"/>
          </w:tcPr>
          <w:p>
            <w:pPr>
              <w:widowControl w:val="0"/>
              <w:autoSpaceDE w:val="0"/>
              <w:autoSpaceDN w:val="0"/>
              <w:adjustRightInd w:val="0"/>
              <w:spacing w:line="360" w:lineRule="auto"/>
            </w:pPr>
            <w:r>
              <w:rPr>
                <w:rFonts w:hint="eastAsia"/>
              </w:rPr>
              <w:t>198元/账号/月</w:t>
            </w:r>
          </w:p>
        </w:tc>
        <w:tc>
          <w:tcPr>
            <w:tcW w:w="4162" w:type="dxa"/>
          </w:tcPr>
          <w:p>
            <w:pPr>
              <w:widowControl w:val="0"/>
              <w:autoSpaceDE w:val="0"/>
              <w:autoSpaceDN w:val="0"/>
              <w:adjustRightInd w:val="0"/>
              <w:spacing w:line="360" w:lineRule="auto"/>
            </w:pPr>
            <w:r>
              <w:rPr>
                <w:rFonts w:hint="eastAsia"/>
              </w:rPr>
              <w:t>提供开发Studio、线上视频教程、线上开发资料、新手入门、线上开发者社区等。</w:t>
            </w:r>
            <w:r>
              <w:rPr>
                <w:rFonts w:hint="eastAsia"/>
              </w:rPr>
              <w:br w:type="textWrapping"/>
            </w:r>
            <w:r>
              <w:rPr>
                <w:rFonts w:hint="eastAsia"/>
              </w:rPr>
              <w:t>旗舰版开发者服务支持高级页面开发，IoT接入，原生服务接入（不限制），高级在线调测，CI/CD流水线，每租户赠送2个测试沙箱，支持app在混合云运行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2248" w:type="dxa"/>
            <w:gridSpan w:val="2"/>
          </w:tcPr>
          <w:p>
            <w:pPr>
              <w:widowControl w:val="0"/>
              <w:autoSpaceDE w:val="0"/>
              <w:autoSpaceDN w:val="0"/>
              <w:adjustRightInd w:val="0"/>
              <w:spacing w:line="360" w:lineRule="auto"/>
            </w:pPr>
            <w:r>
              <w:rPr>
                <w:rFonts w:hint="eastAsia"/>
              </w:rPr>
              <w:t>AppCube开发者账号企业版（公有云）</w:t>
            </w:r>
          </w:p>
        </w:tc>
        <w:tc>
          <w:tcPr>
            <w:tcW w:w="1079" w:type="dxa"/>
          </w:tcPr>
          <w:p>
            <w:pPr>
              <w:widowControl w:val="0"/>
              <w:autoSpaceDE w:val="0"/>
              <w:autoSpaceDN w:val="0"/>
              <w:adjustRightInd w:val="0"/>
              <w:spacing w:line="360" w:lineRule="auto"/>
            </w:pPr>
            <w:r>
              <w:rPr>
                <w:rFonts w:hint="eastAsia"/>
              </w:rPr>
              <w:t>开发者账号数</w:t>
            </w:r>
          </w:p>
        </w:tc>
        <w:tc>
          <w:tcPr>
            <w:tcW w:w="1118" w:type="dxa"/>
          </w:tcPr>
          <w:p>
            <w:pPr>
              <w:widowControl w:val="0"/>
              <w:autoSpaceDE w:val="0"/>
              <w:autoSpaceDN w:val="0"/>
              <w:adjustRightInd w:val="0"/>
              <w:spacing w:line="360" w:lineRule="auto"/>
            </w:pPr>
            <w:r>
              <w:rPr>
                <w:rFonts w:hint="eastAsia"/>
              </w:rPr>
              <w:t>98元/账号/月</w:t>
            </w:r>
          </w:p>
        </w:tc>
        <w:tc>
          <w:tcPr>
            <w:tcW w:w="4162" w:type="dxa"/>
          </w:tcPr>
          <w:p>
            <w:pPr>
              <w:widowControl w:val="0"/>
              <w:autoSpaceDE w:val="0"/>
              <w:autoSpaceDN w:val="0"/>
              <w:adjustRightInd w:val="0"/>
              <w:spacing w:line="360" w:lineRule="auto"/>
            </w:pPr>
            <w:r>
              <w:rPr>
                <w:rFonts w:hint="eastAsia"/>
              </w:rPr>
              <w:t>提供开发Studio、线上视频教程、线上开发资料、新手入门、线上开发者社区等。</w:t>
            </w:r>
            <w:r>
              <w:rPr>
                <w:rFonts w:hint="eastAsia"/>
              </w:rPr>
              <w:br w:type="textWrapping"/>
            </w:r>
            <w:r>
              <w:rPr>
                <w:rFonts w:hint="eastAsia"/>
              </w:rPr>
              <w:t>企业版开发者服务支持高级页面开发，IoT接入，原生服务接入（10个），高级在线调测，每租户赠送1个测试沙箱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2248" w:type="dxa"/>
            <w:gridSpan w:val="2"/>
          </w:tcPr>
          <w:p>
            <w:pPr>
              <w:widowControl w:val="0"/>
              <w:autoSpaceDE w:val="0"/>
              <w:autoSpaceDN w:val="0"/>
              <w:adjustRightInd w:val="0"/>
              <w:spacing w:line="360" w:lineRule="auto"/>
            </w:pPr>
            <w:r>
              <w:rPr>
                <w:rFonts w:hint="eastAsia"/>
              </w:rPr>
              <w:t>AppCube公有云运行态服务</w:t>
            </w:r>
          </w:p>
        </w:tc>
        <w:tc>
          <w:tcPr>
            <w:tcW w:w="1079" w:type="dxa"/>
          </w:tcPr>
          <w:p>
            <w:pPr>
              <w:widowControl w:val="0"/>
              <w:autoSpaceDE w:val="0"/>
              <w:autoSpaceDN w:val="0"/>
              <w:adjustRightInd w:val="0"/>
              <w:spacing w:line="360" w:lineRule="auto"/>
            </w:pPr>
            <w:r>
              <w:rPr>
                <w:rFonts w:hint="eastAsia"/>
              </w:rPr>
              <w:t>应用数</w:t>
            </w:r>
          </w:p>
        </w:tc>
        <w:tc>
          <w:tcPr>
            <w:tcW w:w="1118" w:type="dxa"/>
          </w:tcPr>
          <w:p>
            <w:pPr>
              <w:widowControl w:val="0"/>
              <w:autoSpaceDE w:val="0"/>
              <w:autoSpaceDN w:val="0"/>
              <w:adjustRightInd w:val="0"/>
              <w:spacing w:line="360" w:lineRule="auto"/>
            </w:pPr>
            <w:r>
              <w:rPr>
                <w:rFonts w:hint="eastAsia"/>
              </w:rPr>
              <w:t>4000元/应用/月</w:t>
            </w:r>
          </w:p>
        </w:tc>
        <w:tc>
          <w:tcPr>
            <w:tcW w:w="4162" w:type="dxa"/>
          </w:tcPr>
          <w:p>
            <w:pPr>
              <w:widowControl w:val="0"/>
              <w:autoSpaceDE w:val="0"/>
              <w:autoSpaceDN w:val="0"/>
              <w:adjustRightInd w:val="0"/>
              <w:spacing w:line="360" w:lineRule="auto"/>
            </w:pPr>
            <w:r>
              <w:rPr>
                <w:rFonts w:hint="eastAsia"/>
              </w:rPr>
              <w:t>按需要部署的应用数量报价，每个应用每月最多100万次数据请求（包括接口调用、消息上报等）</w:t>
            </w:r>
            <w:r>
              <w:rPr>
                <w:rFonts w:hint="eastAsia"/>
              </w:rPr>
              <w:br w:type="textWrapping"/>
            </w:r>
            <w:r>
              <w:rPr>
                <w:rFonts w:hint="eastAsia"/>
              </w:rPr>
              <w:t>*包括运行环境健康检查，在线运维支持，5*8远程技术支持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0" w:hRule="atLeast"/>
        </w:trPr>
        <w:tc>
          <w:tcPr>
            <w:tcW w:w="1062" w:type="dxa"/>
            <w:vMerge w:val="restart"/>
            <w:noWrap/>
          </w:tcPr>
          <w:p>
            <w:pPr>
              <w:widowControl w:val="0"/>
              <w:autoSpaceDE w:val="0"/>
              <w:autoSpaceDN w:val="0"/>
              <w:adjustRightInd w:val="0"/>
              <w:spacing w:line="360" w:lineRule="auto"/>
            </w:pPr>
            <w:r>
              <w:rPr>
                <w:rFonts w:hint="eastAsia"/>
              </w:rPr>
              <w:t>AppCube沙箱</w:t>
            </w:r>
          </w:p>
        </w:tc>
        <w:tc>
          <w:tcPr>
            <w:tcW w:w="1186" w:type="dxa"/>
          </w:tcPr>
          <w:p>
            <w:pPr>
              <w:widowControl w:val="0"/>
              <w:autoSpaceDE w:val="0"/>
              <w:autoSpaceDN w:val="0"/>
              <w:adjustRightInd w:val="0"/>
              <w:spacing w:line="360" w:lineRule="auto"/>
            </w:pPr>
            <w:r>
              <w:rPr>
                <w:rFonts w:hint="eastAsia"/>
              </w:rPr>
              <w:t>功能调测沙箱</w:t>
            </w:r>
          </w:p>
        </w:tc>
        <w:tc>
          <w:tcPr>
            <w:tcW w:w="1079" w:type="dxa"/>
          </w:tcPr>
          <w:p>
            <w:pPr>
              <w:widowControl w:val="0"/>
              <w:autoSpaceDE w:val="0"/>
              <w:autoSpaceDN w:val="0"/>
              <w:adjustRightInd w:val="0"/>
              <w:spacing w:line="360" w:lineRule="auto"/>
            </w:pPr>
            <w:r>
              <w:rPr>
                <w:rFonts w:hint="eastAsia"/>
              </w:rPr>
              <w:t>个数</w:t>
            </w:r>
          </w:p>
        </w:tc>
        <w:tc>
          <w:tcPr>
            <w:tcW w:w="1118" w:type="dxa"/>
          </w:tcPr>
          <w:p>
            <w:pPr>
              <w:widowControl w:val="0"/>
              <w:autoSpaceDE w:val="0"/>
              <w:autoSpaceDN w:val="0"/>
              <w:adjustRightInd w:val="0"/>
              <w:spacing w:line="360" w:lineRule="auto"/>
            </w:pPr>
            <w:r>
              <w:rPr>
                <w:rFonts w:hint="eastAsia"/>
              </w:rPr>
              <w:t>1000元/个/月</w:t>
            </w:r>
          </w:p>
        </w:tc>
        <w:tc>
          <w:tcPr>
            <w:tcW w:w="4162" w:type="dxa"/>
          </w:tcPr>
          <w:p>
            <w:pPr>
              <w:widowControl w:val="0"/>
              <w:autoSpaceDE w:val="0"/>
              <w:autoSpaceDN w:val="0"/>
              <w:adjustRightInd w:val="0"/>
              <w:spacing w:line="360" w:lineRule="auto"/>
            </w:pPr>
            <w:r>
              <w:rPr>
                <w:rFonts w:hint="eastAsia"/>
              </w:rPr>
              <w:t>为应用运行提供安全的沙箱服务，方便应用功能调测、集成测试、验收、演示等；不限制沙箱用户数；</w:t>
            </w:r>
            <w:r>
              <w:rPr>
                <w:rFonts w:hint="eastAsia"/>
              </w:rPr>
              <w:br w:type="textWrapping"/>
            </w:r>
            <w:r>
              <w:rPr>
                <w:rFonts w:hint="eastAsia"/>
              </w:rPr>
              <w:t>*不能用于性能测试</w:t>
            </w:r>
            <w:r>
              <w:rPr>
                <w:rFonts w:hint="eastAsia"/>
              </w:rPr>
              <w:br w:type="textWrapping"/>
            </w:r>
            <w:r>
              <w:rPr>
                <w:rFonts w:hint="eastAsia"/>
              </w:rPr>
              <w:t>*数据库单表数据量不超过10万条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0" w:hRule="atLeast"/>
        </w:trPr>
        <w:tc>
          <w:tcPr>
            <w:tcW w:w="1062" w:type="dxa"/>
            <w:vMerge w:val="continue"/>
          </w:tcPr>
          <w:p>
            <w:pPr>
              <w:widowControl w:val="0"/>
              <w:autoSpaceDE w:val="0"/>
              <w:autoSpaceDN w:val="0"/>
              <w:adjustRightInd w:val="0"/>
              <w:spacing w:line="360" w:lineRule="auto"/>
            </w:pPr>
          </w:p>
        </w:tc>
        <w:tc>
          <w:tcPr>
            <w:tcW w:w="1186" w:type="dxa"/>
          </w:tcPr>
          <w:p>
            <w:pPr>
              <w:widowControl w:val="0"/>
              <w:autoSpaceDE w:val="0"/>
              <w:autoSpaceDN w:val="0"/>
              <w:adjustRightInd w:val="0"/>
              <w:spacing w:line="360" w:lineRule="auto"/>
            </w:pPr>
            <w:r>
              <w:rPr>
                <w:rFonts w:hint="eastAsia"/>
              </w:rPr>
              <w:t>预生产沙箱-标准版</w:t>
            </w:r>
          </w:p>
        </w:tc>
        <w:tc>
          <w:tcPr>
            <w:tcW w:w="1079" w:type="dxa"/>
          </w:tcPr>
          <w:p>
            <w:pPr>
              <w:widowControl w:val="0"/>
              <w:autoSpaceDE w:val="0"/>
              <w:autoSpaceDN w:val="0"/>
              <w:adjustRightInd w:val="0"/>
              <w:spacing w:line="360" w:lineRule="auto"/>
            </w:pPr>
            <w:r>
              <w:rPr>
                <w:rFonts w:hint="eastAsia"/>
              </w:rPr>
              <w:t>个数</w:t>
            </w:r>
          </w:p>
        </w:tc>
        <w:tc>
          <w:tcPr>
            <w:tcW w:w="1118" w:type="dxa"/>
          </w:tcPr>
          <w:p>
            <w:pPr>
              <w:widowControl w:val="0"/>
              <w:autoSpaceDE w:val="0"/>
              <w:autoSpaceDN w:val="0"/>
              <w:adjustRightInd w:val="0"/>
              <w:spacing w:line="360" w:lineRule="auto"/>
            </w:pPr>
            <w:r>
              <w:rPr>
                <w:rFonts w:hint="eastAsia"/>
              </w:rPr>
              <w:t>1000元/个/月</w:t>
            </w:r>
          </w:p>
        </w:tc>
        <w:tc>
          <w:tcPr>
            <w:tcW w:w="4162" w:type="dxa"/>
          </w:tcPr>
          <w:p>
            <w:pPr>
              <w:widowControl w:val="0"/>
              <w:autoSpaceDE w:val="0"/>
              <w:autoSpaceDN w:val="0"/>
              <w:adjustRightInd w:val="0"/>
              <w:spacing w:line="360" w:lineRule="auto"/>
            </w:pPr>
            <w:r>
              <w:rPr>
                <w:rFonts w:hint="eastAsia"/>
              </w:rPr>
              <w:t>提供类生产沙箱服务，为应用运行提供安全隔离的预生产环境，保障企业级应用平滑升级</w:t>
            </w:r>
            <w:r>
              <w:rPr>
                <w:rFonts w:hint="eastAsia"/>
              </w:rPr>
              <w:br w:type="textWrapping"/>
            </w:r>
            <w:r>
              <w:rPr>
                <w:rFonts w:hint="eastAsia"/>
              </w:rPr>
              <w:t>*不能用于性能测试</w:t>
            </w:r>
            <w:r>
              <w:rPr>
                <w:rFonts w:hint="eastAsia"/>
              </w:rPr>
              <w:br w:type="textWrapping"/>
            </w:r>
            <w:r>
              <w:rPr>
                <w:rFonts w:hint="eastAsia"/>
              </w:rPr>
              <w:t>*数据库单表数据量不超过10万条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0" w:hRule="atLeast"/>
        </w:trPr>
        <w:tc>
          <w:tcPr>
            <w:tcW w:w="1062" w:type="dxa"/>
            <w:vMerge w:val="continue"/>
          </w:tcPr>
          <w:p>
            <w:pPr>
              <w:widowControl w:val="0"/>
              <w:autoSpaceDE w:val="0"/>
              <w:autoSpaceDN w:val="0"/>
              <w:adjustRightInd w:val="0"/>
              <w:spacing w:line="360" w:lineRule="auto"/>
            </w:pPr>
          </w:p>
        </w:tc>
        <w:tc>
          <w:tcPr>
            <w:tcW w:w="1186" w:type="dxa"/>
          </w:tcPr>
          <w:p>
            <w:pPr>
              <w:widowControl w:val="0"/>
              <w:autoSpaceDE w:val="0"/>
              <w:autoSpaceDN w:val="0"/>
              <w:adjustRightInd w:val="0"/>
              <w:spacing w:line="360" w:lineRule="auto"/>
            </w:pPr>
            <w:r>
              <w:rPr>
                <w:rFonts w:hint="eastAsia"/>
              </w:rPr>
              <w:t>预生产沙箱-尊享版</w:t>
            </w:r>
          </w:p>
        </w:tc>
        <w:tc>
          <w:tcPr>
            <w:tcW w:w="1079" w:type="dxa"/>
          </w:tcPr>
          <w:p>
            <w:pPr>
              <w:widowControl w:val="0"/>
              <w:autoSpaceDE w:val="0"/>
              <w:autoSpaceDN w:val="0"/>
              <w:adjustRightInd w:val="0"/>
              <w:spacing w:line="360" w:lineRule="auto"/>
            </w:pPr>
            <w:r>
              <w:rPr>
                <w:rFonts w:hint="eastAsia"/>
              </w:rPr>
              <w:t>个数</w:t>
            </w:r>
          </w:p>
        </w:tc>
        <w:tc>
          <w:tcPr>
            <w:tcW w:w="1118" w:type="dxa"/>
          </w:tcPr>
          <w:p>
            <w:pPr>
              <w:widowControl w:val="0"/>
              <w:autoSpaceDE w:val="0"/>
              <w:autoSpaceDN w:val="0"/>
              <w:adjustRightInd w:val="0"/>
              <w:spacing w:line="360" w:lineRule="auto"/>
            </w:pPr>
            <w:r>
              <w:rPr>
                <w:rFonts w:hint="eastAsia"/>
              </w:rPr>
              <w:t>9800元/个/月</w:t>
            </w:r>
          </w:p>
        </w:tc>
        <w:tc>
          <w:tcPr>
            <w:tcW w:w="4162" w:type="dxa"/>
          </w:tcPr>
          <w:p>
            <w:pPr>
              <w:widowControl w:val="0"/>
              <w:autoSpaceDE w:val="0"/>
              <w:autoSpaceDN w:val="0"/>
              <w:adjustRightInd w:val="0"/>
              <w:spacing w:line="360" w:lineRule="auto"/>
            </w:pPr>
            <w:r>
              <w:rPr>
                <w:rFonts w:hint="eastAsia"/>
              </w:rPr>
              <w:t>独享网络、集群和数据库资源；提供类生产沙箱服务，为应用运行提供安全隔离的预生产环境，保障企业级应用平滑升级；</w:t>
            </w:r>
            <w:r>
              <w:rPr>
                <w:rFonts w:hint="eastAsia"/>
              </w:rPr>
              <w:br w:type="textWrapping"/>
            </w:r>
            <w:r>
              <w:rPr>
                <w:rFonts w:hint="eastAsia"/>
              </w:rPr>
              <w:t>*不能用于性能测试</w:t>
            </w:r>
            <w:r>
              <w:rPr>
                <w:rFonts w:hint="eastAsia"/>
              </w:rPr>
              <w:br w:type="textWrapping"/>
            </w:r>
            <w:r>
              <w:rPr>
                <w:rFonts w:hint="eastAsia"/>
              </w:rPr>
              <w:t>*数据库单表数据量不超过100万条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0" w:hRule="atLeast"/>
        </w:trPr>
        <w:tc>
          <w:tcPr>
            <w:tcW w:w="1062" w:type="dxa"/>
            <w:vMerge w:val="continue"/>
          </w:tcPr>
          <w:p>
            <w:pPr>
              <w:widowControl w:val="0"/>
              <w:autoSpaceDE w:val="0"/>
              <w:autoSpaceDN w:val="0"/>
              <w:adjustRightInd w:val="0"/>
              <w:spacing w:line="360" w:lineRule="auto"/>
            </w:pPr>
          </w:p>
        </w:tc>
        <w:tc>
          <w:tcPr>
            <w:tcW w:w="1186" w:type="dxa"/>
          </w:tcPr>
          <w:p>
            <w:pPr>
              <w:widowControl w:val="0"/>
              <w:autoSpaceDE w:val="0"/>
              <w:autoSpaceDN w:val="0"/>
              <w:adjustRightInd w:val="0"/>
              <w:spacing w:line="360" w:lineRule="auto"/>
            </w:pPr>
            <w:r>
              <w:rPr>
                <w:rFonts w:hint="eastAsia"/>
              </w:rPr>
              <w:t>性能测试沙箱-标准版</w:t>
            </w:r>
          </w:p>
        </w:tc>
        <w:tc>
          <w:tcPr>
            <w:tcW w:w="1079" w:type="dxa"/>
          </w:tcPr>
          <w:p>
            <w:pPr>
              <w:widowControl w:val="0"/>
              <w:autoSpaceDE w:val="0"/>
              <w:autoSpaceDN w:val="0"/>
              <w:adjustRightInd w:val="0"/>
              <w:spacing w:line="360" w:lineRule="auto"/>
            </w:pPr>
            <w:r>
              <w:rPr>
                <w:rFonts w:hint="eastAsia"/>
              </w:rPr>
              <w:t>个数</w:t>
            </w:r>
          </w:p>
        </w:tc>
        <w:tc>
          <w:tcPr>
            <w:tcW w:w="1118" w:type="dxa"/>
          </w:tcPr>
          <w:p>
            <w:pPr>
              <w:widowControl w:val="0"/>
              <w:autoSpaceDE w:val="0"/>
              <w:autoSpaceDN w:val="0"/>
              <w:adjustRightInd w:val="0"/>
              <w:spacing w:line="360" w:lineRule="auto"/>
            </w:pPr>
            <w:r>
              <w:rPr>
                <w:rFonts w:hint="eastAsia"/>
              </w:rPr>
              <w:t>9800元/个/月</w:t>
            </w:r>
          </w:p>
        </w:tc>
        <w:tc>
          <w:tcPr>
            <w:tcW w:w="4162" w:type="dxa"/>
          </w:tcPr>
          <w:p>
            <w:pPr>
              <w:widowControl w:val="0"/>
              <w:autoSpaceDE w:val="0"/>
              <w:autoSpaceDN w:val="0"/>
              <w:adjustRightInd w:val="0"/>
              <w:spacing w:line="360" w:lineRule="auto"/>
            </w:pPr>
            <w:r>
              <w:rPr>
                <w:rFonts w:hint="eastAsia"/>
              </w:rPr>
              <w:t>提供应用性能测试环境，加速应用性能验证和调优；</w:t>
            </w:r>
            <w:r>
              <w:rPr>
                <w:rFonts w:hint="eastAsia"/>
              </w:rPr>
              <w:br w:type="textWrapping"/>
            </w:r>
            <w:r>
              <w:rPr>
                <w:rFonts w:hint="eastAsia"/>
              </w:rPr>
              <w:t>不限制沙箱用户数；</w:t>
            </w:r>
            <w:r>
              <w:rPr>
                <w:rFonts w:hint="eastAsia"/>
              </w:rPr>
              <w:br w:type="textWrapping"/>
            </w:r>
            <w:r>
              <w:rPr>
                <w:rFonts w:hint="eastAsia"/>
              </w:rPr>
              <w:t>*应用测试并发量不超过3000 TPM (Transactions Per Minute)（标准应用参考值）；</w:t>
            </w:r>
            <w:r>
              <w:rPr>
                <w:rFonts w:hint="eastAsia"/>
              </w:rPr>
              <w:br w:type="textWrapping"/>
            </w:r>
            <w:r>
              <w:rPr>
                <w:rFonts w:hint="eastAsia"/>
              </w:rPr>
              <w:t>*数据库单表数据量不超过100万条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0" w:hRule="atLeast"/>
        </w:trPr>
        <w:tc>
          <w:tcPr>
            <w:tcW w:w="1062" w:type="dxa"/>
            <w:vMerge w:val="continue"/>
          </w:tcPr>
          <w:p>
            <w:pPr>
              <w:widowControl w:val="0"/>
              <w:autoSpaceDE w:val="0"/>
              <w:autoSpaceDN w:val="0"/>
              <w:adjustRightInd w:val="0"/>
              <w:spacing w:line="360" w:lineRule="auto"/>
            </w:pPr>
          </w:p>
        </w:tc>
        <w:tc>
          <w:tcPr>
            <w:tcW w:w="1186" w:type="dxa"/>
          </w:tcPr>
          <w:p>
            <w:pPr>
              <w:widowControl w:val="0"/>
              <w:autoSpaceDE w:val="0"/>
              <w:autoSpaceDN w:val="0"/>
              <w:adjustRightInd w:val="0"/>
              <w:spacing w:line="360" w:lineRule="auto"/>
            </w:pPr>
            <w:r>
              <w:rPr>
                <w:rFonts w:hint="eastAsia"/>
              </w:rPr>
              <w:t>性能测试沙箱-高级版</w:t>
            </w:r>
          </w:p>
        </w:tc>
        <w:tc>
          <w:tcPr>
            <w:tcW w:w="1079" w:type="dxa"/>
          </w:tcPr>
          <w:p>
            <w:pPr>
              <w:widowControl w:val="0"/>
              <w:autoSpaceDE w:val="0"/>
              <w:autoSpaceDN w:val="0"/>
              <w:adjustRightInd w:val="0"/>
              <w:spacing w:line="360" w:lineRule="auto"/>
            </w:pPr>
            <w:r>
              <w:rPr>
                <w:rFonts w:hint="eastAsia"/>
              </w:rPr>
              <w:t>个数</w:t>
            </w:r>
          </w:p>
        </w:tc>
        <w:tc>
          <w:tcPr>
            <w:tcW w:w="1118" w:type="dxa"/>
          </w:tcPr>
          <w:p>
            <w:pPr>
              <w:widowControl w:val="0"/>
              <w:autoSpaceDE w:val="0"/>
              <w:autoSpaceDN w:val="0"/>
              <w:adjustRightInd w:val="0"/>
              <w:spacing w:line="360" w:lineRule="auto"/>
            </w:pPr>
            <w:r>
              <w:rPr>
                <w:rFonts w:hint="eastAsia"/>
              </w:rPr>
              <w:t>18000元/个/月</w:t>
            </w:r>
          </w:p>
        </w:tc>
        <w:tc>
          <w:tcPr>
            <w:tcW w:w="4162" w:type="dxa"/>
          </w:tcPr>
          <w:p>
            <w:pPr>
              <w:widowControl w:val="0"/>
              <w:autoSpaceDE w:val="0"/>
              <w:autoSpaceDN w:val="0"/>
              <w:adjustRightInd w:val="0"/>
              <w:spacing w:line="360" w:lineRule="auto"/>
            </w:pPr>
            <w:r>
              <w:rPr>
                <w:rFonts w:hint="eastAsia"/>
              </w:rPr>
              <w:t>提供容量更大的应用性能测试环境；加速应用性能验证和调优；</w:t>
            </w:r>
            <w:r>
              <w:rPr>
                <w:rFonts w:hint="eastAsia"/>
              </w:rPr>
              <w:br w:type="textWrapping"/>
            </w:r>
            <w:r>
              <w:rPr>
                <w:rFonts w:hint="eastAsia"/>
              </w:rPr>
              <w:t>不限制沙箱用户数；</w:t>
            </w:r>
            <w:r>
              <w:rPr>
                <w:rFonts w:hint="eastAsia"/>
              </w:rPr>
              <w:br w:type="textWrapping"/>
            </w:r>
            <w:r>
              <w:rPr>
                <w:rFonts w:hint="eastAsia"/>
              </w:rPr>
              <w:t>*应用测试并发量不超过6000 TPM (Transactions Per Minute)（标准应用参考值）；</w:t>
            </w:r>
            <w:r>
              <w:rPr>
                <w:rFonts w:hint="eastAsia"/>
              </w:rPr>
              <w:br w:type="textWrapping"/>
            </w:r>
            <w:r>
              <w:rPr>
                <w:rFonts w:hint="eastAsia"/>
              </w:rPr>
              <w:t>*数据库单表数据量不超过100万条</w:t>
            </w:r>
          </w:p>
        </w:tc>
      </w:tr>
    </w:tbl>
    <w:p/>
    <w:p>
      <w:pPr>
        <w:pStyle w:val="5"/>
      </w:pPr>
      <w:r>
        <w:rPr>
          <w:rFonts w:hint="eastAsia"/>
        </w:rPr>
        <w:t>10人AppCube应用开发平台标准套餐-2020年版</w:t>
      </w:r>
    </w:p>
    <w:tbl>
      <w:tblPr>
        <w:tblStyle w:val="35"/>
        <w:tblW w:w="8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5"/>
        <w:gridCol w:w="1514"/>
        <w:gridCol w:w="1240"/>
        <w:gridCol w:w="288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 w:hRule="atLeast"/>
        </w:trPr>
        <w:tc>
          <w:tcPr>
            <w:tcW w:w="1515" w:type="dxa"/>
          </w:tcPr>
          <w:p>
            <w:pPr>
              <w:pStyle w:val="63"/>
              <w:autoSpaceDE w:val="0"/>
              <w:autoSpaceDN w:val="0"/>
              <w:adjustRightInd w:val="0"/>
              <w:spacing w:before="156" w:after="156" w:line="460" w:lineRule="exact"/>
              <w:ind w:firstLine="0" w:firstLineChars="0"/>
              <w:rPr>
                <w:rFonts w:ascii="宋体" w:hAnsi="宋体"/>
                <w:b/>
                <w:bCs/>
              </w:rPr>
            </w:pPr>
            <w:r>
              <w:rPr>
                <w:rFonts w:hint="eastAsia" w:ascii="宋体" w:hAnsi="宋体"/>
                <w:b/>
                <w:bCs/>
              </w:rPr>
              <w:t>AppCube</w:t>
            </w:r>
            <w:r>
              <w:rPr>
                <w:rFonts w:hint="eastAsia" w:ascii="宋体" w:hAnsi="宋体"/>
                <w:b/>
              </w:rPr>
              <w:t>服务</w:t>
            </w:r>
          </w:p>
        </w:tc>
        <w:tc>
          <w:tcPr>
            <w:tcW w:w="1514" w:type="dxa"/>
          </w:tcPr>
          <w:p>
            <w:pPr>
              <w:pStyle w:val="63"/>
              <w:autoSpaceDE w:val="0"/>
              <w:autoSpaceDN w:val="0"/>
              <w:adjustRightInd w:val="0"/>
              <w:spacing w:before="156" w:after="156" w:line="460" w:lineRule="exact"/>
              <w:ind w:firstLine="422"/>
              <w:rPr>
                <w:rFonts w:ascii="宋体" w:hAnsi="宋体"/>
                <w:b/>
              </w:rPr>
            </w:pPr>
            <w:r>
              <w:rPr>
                <w:rFonts w:hint="eastAsia" w:ascii="宋体" w:hAnsi="宋体"/>
                <w:b/>
              </w:rPr>
              <w:t>定价项</w:t>
            </w:r>
          </w:p>
        </w:tc>
        <w:tc>
          <w:tcPr>
            <w:tcW w:w="1240" w:type="dxa"/>
          </w:tcPr>
          <w:p>
            <w:pPr>
              <w:pStyle w:val="63"/>
              <w:autoSpaceDE w:val="0"/>
              <w:autoSpaceDN w:val="0"/>
              <w:adjustRightInd w:val="0"/>
              <w:spacing w:before="156" w:after="156" w:line="460" w:lineRule="exact"/>
              <w:ind w:firstLine="422"/>
              <w:rPr>
                <w:rFonts w:ascii="宋体" w:hAnsi="宋体"/>
                <w:b/>
              </w:rPr>
            </w:pPr>
            <w:r>
              <w:rPr>
                <w:rFonts w:hint="eastAsia" w:ascii="宋体" w:hAnsi="宋体"/>
                <w:b/>
              </w:rPr>
              <w:t>单价</w:t>
            </w:r>
          </w:p>
        </w:tc>
        <w:tc>
          <w:tcPr>
            <w:tcW w:w="2885" w:type="dxa"/>
          </w:tcPr>
          <w:p>
            <w:pPr>
              <w:pStyle w:val="63"/>
              <w:autoSpaceDE w:val="0"/>
              <w:autoSpaceDN w:val="0"/>
              <w:adjustRightInd w:val="0"/>
              <w:spacing w:before="156" w:after="156" w:line="460" w:lineRule="exact"/>
              <w:ind w:firstLine="422"/>
              <w:rPr>
                <w:rFonts w:ascii="宋体" w:hAnsi="宋体"/>
                <w:b/>
              </w:rPr>
            </w:pPr>
            <w:r>
              <w:rPr>
                <w:rFonts w:hint="eastAsia" w:ascii="宋体" w:hAnsi="宋体"/>
                <w:b/>
              </w:rPr>
              <w:t>备注</w:t>
            </w:r>
          </w:p>
        </w:tc>
        <w:tc>
          <w:tcPr>
            <w:tcW w:w="1453" w:type="dxa"/>
          </w:tcPr>
          <w:p>
            <w:pPr>
              <w:pStyle w:val="63"/>
              <w:autoSpaceDE w:val="0"/>
              <w:autoSpaceDN w:val="0"/>
              <w:adjustRightInd w:val="0"/>
              <w:spacing w:before="156" w:after="156" w:line="460" w:lineRule="exact"/>
              <w:ind w:firstLine="422"/>
              <w:rPr>
                <w:rFonts w:ascii="宋体" w:hAnsi="宋体"/>
                <w:b/>
              </w:rPr>
            </w:pPr>
            <w:r>
              <w:rPr>
                <w:rFonts w:hint="eastAsia" w:ascii="宋体" w:hAnsi="宋体"/>
                <w:b/>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0" w:hRule="atLeast"/>
        </w:trPr>
        <w:tc>
          <w:tcPr>
            <w:tcW w:w="1515" w:type="dxa"/>
          </w:tcPr>
          <w:p>
            <w:pPr>
              <w:pStyle w:val="63"/>
              <w:autoSpaceDE w:val="0"/>
              <w:autoSpaceDN w:val="0"/>
              <w:adjustRightInd w:val="0"/>
              <w:spacing w:before="156" w:after="156" w:line="460" w:lineRule="exact"/>
              <w:ind w:firstLine="0" w:firstLineChars="0"/>
              <w:rPr>
                <w:rFonts w:ascii="宋体" w:hAnsi="宋体"/>
              </w:rPr>
            </w:pPr>
            <w:r>
              <w:rPr>
                <w:rFonts w:hint="eastAsia" w:ascii="宋体" w:hAnsi="宋体"/>
              </w:rPr>
              <w:t>AppCube开发者账号旗舰版（公有云）</w:t>
            </w:r>
          </w:p>
        </w:tc>
        <w:tc>
          <w:tcPr>
            <w:tcW w:w="1514" w:type="dxa"/>
          </w:tcPr>
          <w:p>
            <w:pPr>
              <w:pStyle w:val="63"/>
              <w:autoSpaceDE w:val="0"/>
              <w:autoSpaceDN w:val="0"/>
              <w:adjustRightInd w:val="0"/>
              <w:spacing w:before="156" w:after="156" w:line="460" w:lineRule="exact"/>
              <w:ind w:firstLine="0" w:firstLineChars="0"/>
              <w:rPr>
                <w:rFonts w:ascii="宋体" w:hAnsi="宋体"/>
              </w:rPr>
            </w:pPr>
            <w:r>
              <w:rPr>
                <w:rFonts w:hint="eastAsia" w:ascii="宋体" w:hAnsi="宋体"/>
              </w:rPr>
              <w:t>开发者账号数</w:t>
            </w:r>
          </w:p>
        </w:tc>
        <w:tc>
          <w:tcPr>
            <w:tcW w:w="1240" w:type="dxa"/>
          </w:tcPr>
          <w:p>
            <w:pPr>
              <w:pStyle w:val="63"/>
              <w:autoSpaceDE w:val="0"/>
              <w:autoSpaceDN w:val="0"/>
              <w:adjustRightInd w:val="0"/>
              <w:spacing w:before="156" w:after="156" w:line="460" w:lineRule="exact"/>
              <w:ind w:firstLine="0" w:firstLineChars="0"/>
              <w:rPr>
                <w:rFonts w:ascii="宋体" w:hAnsi="宋体"/>
              </w:rPr>
            </w:pPr>
            <w:r>
              <w:rPr>
                <w:rFonts w:hint="eastAsia" w:ascii="宋体" w:hAnsi="宋体"/>
              </w:rPr>
              <w:t>198元/账号/月</w:t>
            </w:r>
          </w:p>
        </w:tc>
        <w:tc>
          <w:tcPr>
            <w:tcW w:w="2885" w:type="dxa"/>
          </w:tcPr>
          <w:p>
            <w:pPr>
              <w:pStyle w:val="63"/>
              <w:autoSpaceDE w:val="0"/>
              <w:autoSpaceDN w:val="0"/>
              <w:adjustRightInd w:val="0"/>
              <w:spacing w:before="156" w:after="156" w:line="460" w:lineRule="exact"/>
              <w:ind w:firstLine="0" w:firstLineChars="0"/>
              <w:rPr>
                <w:rFonts w:ascii="宋体" w:hAnsi="宋体"/>
              </w:rPr>
            </w:pPr>
            <w:r>
              <w:rPr>
                <w:rFonts w:hint="eastAsia" w:ascii="宋体" w:hAnsi="宋体"/>
              </w:rPr>
              <w:t>提供开发Studio、线上视频教程、线上开发资料、新手入门、线上开发者社区等。</w:t>
            </w:r>
            <w:r>
              <w:rPr>
                <w:rFonts w:hint="eastAsia" w:ascii="宋体" w:hAnsi="宋体"/>
              </w:rPr>
              <w:br w:type="textWrapping"/>
            </w:r>
            <w:r>
              <w:rPr>
                <w:rFonts w:hint="eastAsia" w:ascii="宋体" w:hAnsi="宋体"/>
              </w:rPr>
              <w:t>旗舰版开发者服务支持高级页面开发，IoT接入，原生服务接入（不限制），高级在线调测，CI/CD流水线，每租户赠送2个功能调测沙箱</w:t>
            </w:r>
          </w:p>
        </w:tc>
        <w:tc>
          <w:tcPr>
            <w:tcW w:w="1453" w:type="dxa"/>
          </w:tcPr>
          <w:p>
            <w:pPr>
              <w:pStyle w:val="63"/>
              <w:autoSpaceDE w:val="0"/>
              <w:autoSpaceDN w:val="0"/>
              <w:adjustRightInd w:val="0"/>
              <w:spacing w:before="156" w:after="156" w:line="460" w:lineRule="exact"/>
              <w:ind w:firstLine="0" w:firstLineChars="0"/>
              <w:rPr>
                <w:rFonts w:ascii="宋体" w:hAnsi="宋体"/>
                <w:bCs/>
              </w:rPr>
            </w:pPr>
            <w:r>
              <w:rPr>
                <w:rFonts w:hint="eastAsia" w:ascii="宋体" w:hAnsi="宋体"/>
                <w:bCs/>
              </w:rPr>
              <w:t>23760元/年（10个账号）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0" w:hRule="atLeast"/>
        </w:trPr>
        <w:tc>
          <w:tcPr>
            <w:tcW w:w="1515" w:type="dxa"/>
          </w:tcPr>
          <w:p>
            <w:pPr>
              <w:pStyle w:val="63"/>
              <w:autoSpaceDE w:val="0"/>
              <w:autoSpaceDN w:val="0"/>
              <w:adjustRightInd w:val="0"/>
              <w:spacing w:before="156" w:after="156" w:line="460" w:lineRule="exact"/>
              <w:ind w:firstLine="0" w:firstLineChars="0"/>
              <w:rPr>
                <w:rFonts w:ascii="宋体" w:hAnsi="宋体"/>
              </w:rPr>
            </w:pPr>
            <w:r>
              <w:rPr>
                <w:rFonts w:hint="eastAsia" w:ascii="宋体" w:hAnsi="宋体"/>
              </w:rPr>
              <w:t>AppCube应用运行态（公有云生产环境）</w:t>
            </w:r>
          </w:p>
        </w:tc>
        <w:tc>
          <w:tcPr>
            <w:tcW w:w="1514" w:type="dxa"/>
          </w:tcPr>
          <w:p>
            <w:pPr>
              <w:widowControl w:val="0"/>
              <w:autoSpaceDE w:val="0"/>
              <w:autoSpaceDN w:val="0"/>
              <w:adjustRightInd w:val="0"/>
              <w:spacing w:line="460" w:lineRule="exact"/>
            </w:pPr>
            <w:r>
              <w:rPr>
                <w:rFonts w:hint="eastAsia"/>
              </w:rPr>
              <w:t>应用数</w:t>
            </w:r>
          </w:p>
        </w:tc>
        <w:tc>
          <w:tcPr>
            <w:tcW w:w="1240" w:type="dxa"/>
          </w:tcPr>
          <w:p>
            <w:pPr>
              <w:pStyle w:val="63"/>
              <w:autoSpaceDE w:val="0"/>
              <w:autoSpaceDN w:val="0"/>
              <w:adjustRightInd w:val="0"/>
              <w:spacing w:before="156" w:after="156" w:line="460" w:lineRule="exact"/>
              <w:ind w:firstLine="0" w:firstLineChars="0"/>
              <w:rPr>
                <w:rFonts w:ascii="宋体" w:hAnsi="宋体"/>
              </w:rPr>
            </w:pPr>
            <w:r>
              <w:rPr>
                <w:rFonts w:hint="eastAsia" w:ascii="宋体" w:hAnsi="宋体"/>
              </w:rPr>
              <w:t>4000元/应用/月</w:t>
            </w:r>
          </w:p>
        </w:tc>
        <w:tc>
          <w:tcPr>
            <w:tcW w:w="2885" w:type="dxa"/>
          </w:tcPr>
          <w:p>
            <w:pPr>
              <w:pStyle w:val="63"/>
              <w:autoSpaceDE w:val="0"/>
              <w:autoSpaceDN w:val="0"/>
              <w:adjustRightInd w:val="0"/>
              <w:spacing w:before="156" w:after="156" w:line="460" w:lineRule="exact"/>
              <w:ind w:firstLine="0" w:firstLineChars="0"/>
              <w:rPr>
                <w:rFonts w:ascii="宋体" w:hAnsi="宋体"/>
              </w:rPr>
            </w:pPr>
            <w:r>
              <w:rPr>
                <w:rFonts w:hint="eastAsia" w:ascii="宋体" w:hAnsi="宋体"/>
              </w:rPr>
              <w:t>提供的服务：</w:t>
            </w:r>
            <w:r>
              <w:rPr>
                <w:rFonts w:hint="eastAsia" w:ascii="宋体" w:hAnsi="宋体"/>
              </w:rPr>
              <w:br w:type="textWrapping"/>
            </w:r>
            <w:r>
              <w:rPr>
                <w:rFonts w:hint="eastAsia" w:ascii="宋体" w:hAnsi="宋体"/>
              </w:rPr>
              <w:t>1、提供应用运行所需要的I层资源，包括存储、计算、网络资源。</w:t>
            </w:r>
            <w:r>
              <w:rPr>
                <w:rFonts w:hint="eastAsia" w:ascii="宋体" w:hAnsi="宋体"/>
              </w:rPr>
              <w:br w:type="textWrapping"/>
            </w:r>
            <w:r>
              <w:rPr>
                <w:rFonts w:hint="eastAsia" w:ascii="宋体" w:hAnsi="宋体"/>
              </w:rPr>
              <w:t>2、运维服务：包括运行环境健康检查，在线运维支持，5*8远程技术支持。</w:t>
            </w:r>
            <w:r>
              <w:rPr>
                <w:rFonts w:hint="eastAsia" w:ascii="宋体" w:hAnsi="宋体"/>
              </w:rPr>
              <w:br w:type="textWrapping"/>
            </w:r>
            <w:r>
              <w:rPr>
                <w:rFonts w:hint="eastAsia" w:ascii="宋体" w:hAnsi="宋体"/>
              </w:rPr>
              <w:t>报价量纲：按应用数量报价。每个应用每月最多100万次数据请求（包括接口调用、消息上报等）</w:t>
            </w:r>
          </w:p>
        </w:tc>
        <w:tc>
          <w:tcPr>
            <w:tcW w:w="1453" w:type="dxa"/>
          </w:tcPr>
          <w:p>
            <w:pPr>
              <w:pStyle w:val="63"/>
              <w:autoSpaceDE w:val="0"/>
              <w:autoSpaceDN w:val="0"/>
              <w:adjustRightInd w:val="0"/>
              <w:spacing w:before="156" w:after="156" w:line="460" w:lineRule="exact"/>
              <w:ind w:firstLine="0" w:firstLineChars="0"/>
              <w:rPr>
                <w:rFonts w:ascii="宋体" w:hAnsi="宋体"/>
                <w:bCs/>
              </w:rPr>
            </w:pPr>
            <w:r>
              <w:rPr>
                <w:rFonts w:hint="eastAsia" w:ascii="宋体" w:hAnsi="宋体"/>
                <w:bCs/>
              </w:rPr>
              <w:t>48000元/年（1个应用）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 w:hRule="atLeast"/>
        </w:trPr>
        <w:tc>
          <w:tcPr>
            <w:tcW w:w="7154" w:type="dxa"/>
            <w:gridSpan w:val="4"/>
            <w:noWrap/>
          </w:tcPr>
          <w:p>
            <w:pPr>
              <w:pStyle w:val="63"/>
              <w:autoSpaceDE w:val="0"/>
              <w:autoSpaceDN w:val="0"/>
              <w:adjustRightInd w:val="0"/>
              <w:spacing w:before="156" w:after="156" w:line="460" w:lineRule="exact"/>
              <w:rPr>
                <w:rFonts w:ascii="宋体" w:hAnsi="宋体"/>
                <w:bCs/>
              </w:rPr>
            </w:pPr>
            <w:r>
              <w:rPr>
                <w:rFonts w:hint="eastAsia" w:ascii="宋体" w:hAnsi="宋体"/>
                <w:bCs/>
              </w:rPr>
              <w:t>合计</w:t>
            </w:r>
          </w:p>
        </w:tc>
        <w:tc>
          <w:tcPr>
            <w:tcW w:w="1453" w:type="dxa"/>
            <w:noWrap/>
          </w:tcPr>
          <w:p>
            <w:pPr>
              <w:pStyle w:val="63"/>
              <w:autoSpaceDE w:val="0"/>
              <w:autoSpaceDN w:val="0"/>
              <w:adjustRightInd w:val="0"/>
              <w:spacing w:before="156" w:after="156" w:line="460" w:lineRule="exact"/>
              <w:ind w:firstLine="0" w:firstLineChars="0"/>
              <w:rPr>
                <w:rFonts w:ascii="宋体" w:hAnsi="宋体"/>
                <w:bCs/>
              </w:rPr>
            </w:pPr>
            <w:r>
              <w:rPr>
                <w:rFonts w:hint="eastAsia" w:ascii="宋体" w:hAnsi="宋体"/>
                <w:bCs/>
              </w:rPr>
              <w:t>71760元/年</w:t>
            </w:r>
          </w:p>
        </w:tc>
      </w:tr>
    </w:tbl>
    <w:p>
      <w:pPr>
        <w:pStyle w:val="63"/>
        <w:spacing w:before="156" w:after="156" w:line="460" w:lineRule="exact"/>
        <w:ind w:firstLine="0" w:firstLineChars="0"/>
        <w:rPr>
          <w:rFonts w:ascii="宋体" w:hAnsi="宋体"/>
          <w:b/>
        </w:rPr>
      </w:pPr>
    </w:p>
    <w:p>
      <w:pPr>
        <w:pStyle w:val="5"/>
      </w:pPr>
      <w:r>
        <w:rPr>
          <w:rFonts w:hint="eastAsia"/>
        </w:rPr>
        <w:t xml:space="preserve"> AppCube开发者专业培训-2020年版</w:t>
      </w:r>
    </w:p>
    <w:p>
      <w:pPr>
        <w:rPr>
          <w:sz w:val="20"/>
          <w:szCs w:val="20"/>
        </w:rPr>
      </w:pPr>
      <w:r>
        <w:fldChar w:fldCharType="begin"/>
      </w:r>
      <w:r>
        <w:instrText xml:space="preserve"> LINK Excel.Sheet.12</w:instrText>
      </w:r>
      <w:r>
        <w:rPr>
          <w:rFonts w:hint="eastAsia"/>
        </w:rPr>
        <w:instrText xml:space="preserve"> D:\\HW\\APPcube\\AppCube定价\\中国区AppCube套餐设计20200831v1.1.xlsx 培训报价!R1C1:R3C5 </w:instrText>
      </w:r>
      <w:r>
        <w:instrText xml:space="preserve">\a \f 4 \h  \* MERGEFORMAT </w:instrText>
      </w:r>
      <w:r>
        <w:fldChar w:fldCharType="separate"/>
      </w:r>
    </w:p>
    <w:tbl>
      <w:tblPr>
        <w:tblStyle w:val="34"/>
        <w:tblW w:w="10060" w:type="dxa"/>
        <w:tblInd w:w="0" w:type="dxa"/>
        <w:tblLayout w:type="fixed"/>
        <w:tblCellMar>
          <w:top w:w="0" w:type="dxa"/>
          <w:left w:w="108" w:type="dxa"/>
          <w:bottom w:w="0" w:type="dxa"/>
          <w:right w:w="108" w:type="dxa"/>
        </w:tblCellMar>
      </w:tblPr>
      <w:tblGrid>
        <w:gridCol w:w="1129"/>
        <w:gridCol w:w="1418"/>
        <w:gridCol w:w="1134"/>
        <w:gridCol w:w="4536"/>
        <w:gridCol w:w="1843"/>
      </w:tblGrid>
      <w:tr>
        <w:tblPrEx>
          <w:tblLayout w:type="fixed"/>
          <w:tblCellMar>
            <w:top w:w="0" w:type="dxa"/>
            <w:left w:w="108" w:type="dxa"/>
            <w:bottom w:w="0" w:type="dxa"/>
            <w:right w:w="108" w:type="dxa"/>
          </w:tblCellMar>
        </w:tblPrEx>
        <w:trPr>
          <w:trHeight w:val="280" w:hRule="atLeast"/>
        </w:trPr>
        <w:tc>
          <w:tcPr>
            <w:tcW w:w="1129" w:type="dxa"/>
            <w:tcBorders>
              <w:top w:val="single" w:color="auto" w:sz="4" w:space="0"/>
              <w:left w:val="single" w:color="auto" w:sz="4" w:space="0"/>
              <w:bottom w:val="single" w:color="auto" w:sz="4" w:space="0"/>
              <w:right w:val="single" w:color="auto" w:sz="4" w:space="0"/>
            </w:tcBorders>
            <w:shd w:val="clear" w:color="000000" w:fill="F5E3D0"/>
            <w:vAlign w:val="center"/>
          </w:tcPr>
          <w:p>
            <w:pPr>
              <w:jc w:val="center"/>
              <w:rPr>
                <w:rFonts w:ascii="华文仿宋" w:hAnsi="华文仿宋" w:eastAsia="华文仿宋"/>
                <w:b/>
                <w:bCs/>
                <w:color w:val="000000"/>
                <w:sz w:val="18"/>
                <w:szCs w:val="18"/>
              </w:rPr>
            </w:pPr>
            <w:r>
              <w:rPr>
                <w:rFonts w:hint="eastAsia" w:ascii="华文仿宋" w:hAnsi="华文仿宋" w:eastAsia="华文仿宋"/>
                <w:b/>
                <w:bCs/>
                <w:color w:val="000000"/>
                <w:sz w:val="18"/>
                <w:szCs w:val="18"/>
              </w:rPr>
              <w:t>AppCube服务</w:t>
            </w:r>
          </w:p>
        </w:tc>
        <w:tc>
          <w:tcPr>
            <w:tcW w:w="1418" w:type="dxa"/>
            <w:tcBorders>
              <w:top w:val="single" w:color="auto" w:sz="4" w:space="0"/>
              <w:left w:val="nil"/>
              <w:bottom w:val="single" w:color="auto" w:sz="4" w:space="0"/>
              <w:right w:val="single" w:color="auto" w:sz="4" w:space="0"/>
            </w:tcBorders>
            <w:shd w:val="clear" w:color="000000" w:fill="F5E3D0"/>
            <w:vAlign w:val="center"/>
          </w:tcPr>
          <w:p>
            <w:pPr>
              <w:jc w:val="center"/>
              <w:rPr>
                <w:rFonts w:ascii="华文仿宋" w:hAnsi="华文仿宋" w:eastAsia="华文仿宋"/>
                <w:color w:val="000000"/>
                <w:sz w:val="18"/>
                <w:szCs w:val="18"/>
              </w:rPr>
            </w:pPr>
            <w:r>
              <w:rPr>
                <w:rFonts w:hint="eastAsia" w:ascii="华文仿宋" w:hAnsi="华文仿宋" w:eastAsia="华文仿宋"/>
                <w:color w:val="000000"/>
                <w:sz w:val="18"/>
                <w:szCs w:val="18"/>
              </w:rPr>
              <w:t>定价项</w:t>
            </w:r>
          </w:p>
        </w:tc>
        <w:tc>
          <w:tcPr>
            <w:tcW w:w="1134" w:type="dxa"/>
            <w:tcBorders>
              <w:top w:val="single" w:color="auto" w:sz="4" w:space="0"/>
              <w:left w:val="nil"/>
              <w:bottom w:val="single" w:color="auto" w:sz="4" w:space="0"/>
              <w:right w:val="single" w:color="auto" w:sz="4" w:space="0"/>
            </w:tcBorders>
            <w:shd w:val="clear" w:color="000000" w:fill="F5E3D0"/>
            <w:vAlign w:val="center"/>
          </w:tcPr>
          <w:p>
            <w:pPr>
              <w:jc w:val="center"/>
              <w:rPr>
                <w:rFonts w:ascii="华文仿宋" w:hAnsi="华文仿宋" w:eastAsia="华文仿宋"/>
                <w:color w:val="000000"/>
                <w:sz w:val="18"/>
                <w:szCs w:val="18"/>
              </w:rPr>
            </w:pPr>
            <w:r>
              <w:rPr>
                <w:rFonts w:hint="eastAsia" w:ascii="华文仿宋" w:hAnsi="华文仿宋" w:eastAsia="华文仿宋"/>
                <w:color w:val="000000"/>
                <w:sz w:val="18"/>
                <w:szCs w:val="18"/>
              </w:rPr>
              <w:t>单价</w:t>
            </w:r>
          </w:p>
        </w:tc>
        <w:tc>
          <w:tcPr>
            <w:tcW w:w="4536" w:type="dxa"/>
            <w:tcBorders>
              <w:top w:val="single" w:color="auto" w:sz="4" w:space="0"/>
              <w:left w:val="nil"/>
              <w:bottom w:val="single" w:color="auto" w:sz="4" w:space="0"/>
              <w:right w:val="single" w:color="auto" w:sz="4" w:space="0"/>
            </w:tcBorders>
            <w:shd w:val="clear" w:color="000000" w:fill="F5E3D0"/>
            <w:vAlign w:val="center"/>
          </w:tcPr>
          <w:p>
            <w:pPr>
              <w:jc w:val="center"/>
              <w:rPr>
                <w:rFonts w:ascii="华文仿宋" w:hAnsi="华文仿宋" w:eastAsia="华文仿宋"/>
                <w:color w:val="000000"/>
                <w:sz w:val="18"/>
                <w:szCs w:val="18"/>
              </w:rPr>
            </w:pPr>
            <w:r>
              <w:rPr>
                <w:rFonts w:hint="eastAsia" w:ascii="华文仿宋" w:hAnsi="华文仿宋" w:eastAsia="华文仿宋"/>
                <w:color w:val="000000"/>
                <w:sz w:val="18"/>
                <w:szCs w:val="18"/>
              </w:rPr>
              <w:t>备注</w:t>
            </w:r>
          </w:p>
        </w:tc>
        <w:tc>
          <w:tcPr>
            <w:tcW w:w="1843" w:type="dxa"/>
            <w:tcBorders>
              <w:top w:val="single" w:color="auto" w:sz="4" w:space="0"/>
              <w:left w:val="nil"/>
              <w:bottom w:val="single" w:color="auto" w:sz="4" w:space="0"/>
              <w:right w:val="single" w:color="auto" w:sz="4" w:space="0"/>
            </w:tcBorders>
            <w:shd w:val="clear" w:color="000000" w:fill="F5E3D0"/>
            <w:vAlign w:val="center"/>
          </w:tcPr>
          <w:p>
            <w:pPr>
              <w:jc w:val="center"/>
              <w:rPr>
                <w:rFonts w:ascii="华文仿宋" w:hAnsi="华文仿宋" w:eastAsia="华文仿宋"/>
                <w:color w:val="000000"/>
                <w:sz w:val="18"/>
                <w:szCs w:val="18"/>
              </w:rPr>
            </w:pPr>
            <w:r>
              <w:rPr>
                <w:rFonts w:hint="eastAsia" w:ascii="华文仿宋" w:hAnsi="华文仿宋" w:eastAsia="华文仿宋"/>
                <w:color w:val="000000"/>
                <w:sz w:val="18"/>
                <w:szCs w:val="18"/>
              </w:rPr>
              <w:t>合计</w:t>
            </w:r>
          </w:p>
        </w:tc>
      </w:tr>
      <w:tr>
        <w:tblPrEx>
          <w:tblLayout w:type="fixed"/>
          <w:tblCellMar>
            <w:top w:w="0" w:type="dxa"/>
            <w:left w:w="108" w:type="dxa"/>
            <w:bottom w:w="0" w:type="dxa"/>
            <w:right w:w="108" w:type="dxa"/>
          </w:tblCellMar>
        </w:tblPrEx>
        <w:trPr>
          <w:trHeight w:val="960" w:hRule="atLeast"/>
        </w:trPr>
        <w:tc>
          <w:tcPr>
            <w:tcW w:w="1129" w:type="dxa"/>
            <w:tcBorders>
              <w:top w:val="nil"/>
              <w:left w:val="single" w:color="auto" w:sz="4" w:space="0"/>
              <w:bottom w:val="single" w:color="auto" w:sz="4" w:space="0"/>
              <w:right w:val="single" w:color="auto" w:sz="4" w:space="0"/>
            </w:tcBorders>
            <w:shd w:val="clear" w:color="auto" w:fill="auto"/>
            <w:vAlign w:val="center"/>
          </w:tcPr>
          <w:p>
            <w:pPr>
              <w:jc w:val="both"/>
              <w:rPr>
                <w:color w:val="000000"/>
                <w:sz w:val="18"/>
                <w:szCs w:val="18"/>
              </w:rPr>
            </w:pPr>
            <w:r>
              <w:rPr>
                <w:rFonts w:hint="eastAsia"/>
                <w:color w:val="000000"/>
                <w:sz w:val="18"/>
                <w:szCs w:val="18"/>
              </w:rPr>
              <w:t>AppCube开发者专业培训</w:t>
            </w:r>
          </w:p>
        </w:tc>
        <w:tc>
          <w:tcPr>
            <w:tcW w:w="1418" w:type="dxa"/>
            <w:tcBorders>
              <w:top w:val="nil"/>
              <w:left w:val="nil"/>
              <w:bottom w:val="single" w:color="auto" w:sz="4" w:space="0"/>
              <w:right w:val="single" w:color="auto" w:sz="4" w:space="0"/>
            </w:tcBorders>
            <w:shd w:val="clear" w:color="auto" w:fill="auto"/>
            <w:vAlign w:val="center"/>
          </w:tcPr>
          <w:p>
            <w:pPr>
              <w:jc w:val="center"/>
              <w:rPr>
                <w:rFonts w:ascii="华文仿宋" w:hAnsi="华文仿宋" w:eastAsia="华文仿宋"/>
                <w:color w:val="000000"/>
                <w:sz w:val="18"/>
                <w:szCs w:val="18"/>
              </w:rPr>
            </w:pPr>
            <w:r>
              <w:rPr>
                <w:rFonts w:hint="eastAsia" w:ascii="华文仿宋" w:hAnsi="华文仿宋" w:eastAsia="华文仿宋"/>
                <w:color w:val="000000"/>
                <w:sz w:val="18"/>
                <w:szCs w:val="18"/>
              </w:rPr>
              <w:t>班次</w:t>
            </w:r>
          </w:p>
        </w:tc>
        <w:tc>
          <w:tcPr>
            <w:tcW w:w="1134" w:type="dxa"/>
            <w:tcBorders>
              <w:top w:val="nil"/>
              <w:left w:val="nil"/>
              <w:bottom w:val="single" w:color="auto" w:sz="4" w:space="0"/>
              <w:right w:val="single" w:color="auto" w:sz="4" w:space="0"/>
            </w:tcBorders>
            <w:shd w:val="clear" w:color="auto" w:fill="auto"/>
            <w:vAlign w:val="center"/>
          </w:tcPr>
          <w:p>
            <w:pPr>
              <w:jc w:val="center"/>
              <w:rPr>
                <w:rFonts w:ascii="华文仿宋" w:hAnsi="华文仿宋" w:eastAsia="华文仿宋"/>
                <w:color w:val="000000"/>
                <w:sz w:val="18"/>
                <w:szCs w:val="18"/>
              </w:rPr>
            </w:pPr>
            <w:r>
              <w:rPr>
                <w:rFonts w:hint="eastAsia" w:ascii="华文仿宋" w:hAnsi="华文仿宋" w:eastAsia="华文仿宋"/>
                <w:color w:val="000000"/>
                <w:sz w:val="18"/>
                <w:szCs w:val="18"/>
              </w:rPr>
              <w:t>57792元/班/天</w:t>
            </w:r>
          </w:p>
        </w:tc>
        <w:tc>
          <w:tcPr>
            <w:tcW w:w="4536" w:type="dxa"/>
            <w:tcBorders>
              <w:top w:val="nil"/>
              <w:left w:val="nil"/>
              <w:bottom w:val="single" w:color="auto" w:sz="4" w:space="0"/>
              <w:right w:val="single" w:color="auto" w:sz="4" w:space="0"/>
            </w:tcBorders>
            <w:shd w:val="clear" w:color="auto" w:fill="auto"/>
            <w:vAlign w:val="center"/>
          </w:tcPr>
          <w:p>
            <w:pPr>
              <w:jc w:val="both"/>
              <w:rPr>
                <w:color w:val="000000"/>
                <w:sz w:val="18"/>
                <w:szCs w:val="18"/>
              </w:rPr>
            </w:pPr>
            <w:r>
              <w:rPr>
                <w:rFonts w:hint="eastAsia"/>
                <w:color w:val="000000"/>
                <w:sz w:val="18"/>
                <w:szCs w:val="18"/>
              </w:rPr>
              <w:t>专业培训，每次5天，30课时，每班小于16人</w:t>
            </w:r>
            <w:r>
              <w:rPr>
                <w:rFonts w:hint="eastAsia"/>
                <w:color w:val="000000"/>
                <w:sz w:val="18"/>
                <w:szCs w:val="18"/>
              </w:rPr>
              <w:br w:type="textWrapping"/>
            </w:r>
            <w:r>
              <w:rPr>
                <w:rFonts w:hint="eastAsia"/>
                <w:color w:val="000000"/>
                <w:sz w:val="18"/>
                <w:szCs w:val="18"/>
              </w:rPr>
              <w:t>应用开发基础系列培训包，包括AppCube应用开发平台环境以及基本操作、开发规范、组件专题、自定义页面、问题定位及调测方法。</w:t>
            </w:r>
          </w:p>
        </w:tc>
        <w:tc>
          <w:tcPr>
            <w:tcW w:w="1843" w:type="dxa"/>
            <w:tcBorders>
              <w:top w:val="nil"/>
              <w:left w:val="nil"/>
              <w:bottom w:val="single" w:color="auto" w:sz="4" w:space="0"/>
              <w:right w:val="single" w:color="auto" w:sz="4" w:space="0"/>
            </w:tcBorders>
            <w:shd w:val="clear" w:color="auto" w:fill="auto"/>
            <w:vAlign w:val="center"/>
          </w:tcPr>
          <w:p>
            <w:pPr>
              <w:jc w:val="center"/>
              <w:rPr>
                <w:rFonts w:ascii="华文仿宋" w:hAnsi="华文仿宋" w:eastAsia="华文仿宋"/>
                <w:b/>
                <w:bCs/>
                <w:color w:val="000000"/>
                <w:sz w:val="18"/>
                <w:szCs w:val="18"/>
              </w:rPr>
            </w:pPr>
            <w:r>
              <w:rPr>
                <w:rFonts w:hint="eastAsia" w:ascii="华文仿宋" w:hAnsi="华文仿宋" w:eastAsia="华文仿宋"/>
                <w:b/>
                <w:bCs/>
                <w:color w:val="000000"/>
                <w:sz w:val="18"/>
                <w:szCs w:val="18"/>
              </w:rPr>
              <w:t>288960元/班（5天）</w:t>
            </w:r>
          </w:p>
        </w:tc>
      </w:tr>
      <w:tr>
        <w:tblPrEx>
          <w:tblLayout w:type="fixed"/>
          <w:tblCellMar>
            <w:top w:w="0" w:type="dxa"/>
            <w:left w:w="108" w:type="dxa"/>
            <w:bottom w:w="0" w:type="dxa"/>
            <w:right w:w="108" w:type="dxa"/>
          </w:tblCellMar>
        </w:tblPrEx>
        <w:trPr>
          <w:trHeight w:val="280" w:hRule="atLeast"/>
        </w:trPr>
        <w:tc>
          <w:tcPr>
            <w:tcW w:w="8217" w:type="dxa"/>
            <w:gridSpan w:val="4"/>
            <w:tcBorders>
              <w:top w:val="single" w:color="auto" w:sz="4" w:space="0"/>
              <w:left w:val="single" w:color="auto" w:sz="4" w:space="0"/>
              <w:bottom w:val="single" w:color="auto" w:sz="4" w:space="0"/>
              <w:right w:val="single" w:color="auto" w:sz="4" w:space="0"/>
            </w:tcBorders>
            <w:shd w:val="clear" w:color="000000" w:fill="DCE6F1"/>
            <w:noWrap/>
            <w:vAlign w:val="center"/>
          </w:tcPr>
          <w:p>
            <w:pPr>
              <w:jc w:val="right"/>
              <w:rPr>
                <w:rFonts w:ascii="华文仿宋" w:hAnsi="华文仿宋" w:eastAsia="华文仿宋"/>
                <w:b/>
                <w:bCs/>
                <w:color w:val="000000"/>
                <w:sz w:val="18"/>
                <w:szCs w:val="18"/>
              </w:rPr>
            </w:pPr>
            <w:r>
              <w:rPr>
                <w:rFonts w:hint="eastAsia" w:ascii="华文仿宋" w:hAnsi="华文仿宋" w:eastAsia="华文仿宋"/>
                <w:b/>
                <w:bCs/>
                <w:color w:val="000000"/>
                <w:sz w:val="18"/>
                <w:szCs w:val="18"/>
              </w:rPr>
              <w:t>合计</w:t>
            </w:r>
          </w:p>
        </w:tc>
        <w:tc>
          <w:tcPr>
            <w:tcW w:w="1843" w:type="dxa"/>
            <w:tcBorders>
              <w:top w:val="nil"/>
              <w:left w:val="nil"/>
              <w:bottom w:val="single" w:color="auto" w:sz="4" w:space="0"/>
              <w:right w:val="single" w:color="auto" w:sz="4" w:space="0"/>
            </w:tcBorders>
            <w:shd w:val="clear" w:color="000000" w:fill="DCE6F1"/>
            <w:noWrap/>
            <w:vAlign w:val="center"/>
          </w:tcPr>
          <w:p>
            <w:pPr>
              <w:jc w:val="center"/>
              <w:rPr>
                <w:rFonts w:ascii="华文仿宋" w:hAnsi="华文仿宋" w:eastAsia="华文仿宋"/>
                <w:b/>
                <w:bCs/>
                <w:color w:val="000000"/>
                <w:sz w:val="18"/>
                <w:szCs w:val="18"/>
              </w:rPr>
            </w:pPr>
            <w:r>
              <w:rPr>
                <w:rFonts w:hint="eastAsia" w:ascii="华文仿宋" w:hAnsi="华文仿宋" w:eastAsia="华文仿宋"/>
                <w:b/>
                <w:bCs/>
                <w:color w:val="000000"/>
                <w:sz w:val="18"/>
                <w:szCs w:val="18"/>
              </w:rPr>
              <w:t>288960元/班</w:t>
            </w:r>
          </w:p>
        </w:tc>
      </w:tr>
    </w:tbl>
    <w:p>
      <w:r>
        <w:fldChar w:fldCharType="end"/>
      </w:r>
    </w:p>
    <w:p>
      <w:pPr>
        <w:pStyle w:val="5"/>
      </w:pPr>
      <w:r>
        <w:t>云速建站服务报价</w:t>
      </w:r>
    </w:p>
    <w:tbl>
      <w:tblPr>
        <w:tblStyle w:val="34"/>
        <w:tblW w:w="8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1"/>
        <w:gridCol w:w="1029"/>
        <w:gridCol w:w="1029"/>
        <w:gridCol w:w="3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 w:hRule="atLeast"/>
        </w:trPr>
        <w:tc>
          <w:tcPr>
            <w:tcW w:w="2791"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规格</w:t>
            </w:r>
          </w:p>
        </w:tc>
        <w:tc>
          <w:tcPr>
            <w:tcW w:w="1029"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包年</w:t>
            </w:r>
          </w:p>
        </w:tc>
        <w:tc>
          <w:tcPr>
            <w:tcW w:w="1029"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szCs w:val="18"/>
                <w14:textFill>
                  <w14:solidFill>
                    <w14:schemeClr w14:val="tx1"/>
                  </w14:solidFill>
                </w14:textFill>
              </w:rPr>
              <w:t>价格单位</w:t>
            </w:r>
          </w:p>
        </w:tc>
        <w:tc>
          <w:tcPr>
            <w:tcW w:w="3758" w:type="dxa"/>
            <w:shd w:val="clear" w:color="000000" w:fill="D6DCE4" w:themeFill="text2" w:themeFillTint="33"/>
          </w:tcPr>
          <w:p>
            <w:pPr>
              <w:rPr>
                <w:rFonts w:ascii="微软雅黑" w:hAnsi="微软雅黑" w:eastAsia="微软雅黑"/>
                <w:b/>
                <w:color w:val="000000" w:themeColor="text1"/>
                <w:sz w:val="18"/>
                <w:szCs w:val="18"/>
                <w14:textFill>
                  <w14:solidFill>
                    <w14:schemeClr w14:val="tx1"/>
                  </w14:solidFill>
                </w14:textFill>
              </w:rPr>
            </w:pPr>
            <w:r>
              <w:rPr>
                <w:rFonts w:hint="eastAsia" w:ascii="微软雅黑" w:hAnsi="微软雅黑" w:eastAsia="微软雅黑"/>
                <w:b/>
                <w:color w:val="000000" w:themeColor="text1"/>
                <w:sz w:val="18"/>
                <w:szCs w:val="18"/>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8" w:hRule="atLeast"/>
        </w:trPr>
        <w:tc>
          <w:tcPr>
            <w:tcW w:w="2791"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云速建站（企业版）</w:t>
            </w:r>
          </w:p>
        </w:tc>
        <w:tc>
          <w:tcPr>
            <w:tcW w:w="1029" w:type="dxa"/>
            <w:vAlign w:val="center"/>
          </w:tcPr>
          <w:p>
            <w:pPr>
              <w:rPr>
                <w:rFonts w:ascii="微软雅黑" w:hAnsi="微软雅黑" w:eastAsia="微软雅黑"/>
                <w:color w:val="000000" w:themeColor="text1"/>
                <w:sz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1980</w:t>
            </w:r>
          </w:p>
        </w:tc>
        <w:tc>
          <w:tcPr>
            <w:tcW w:w="1029"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w:t>
            </w:r>
            <w:r>
              <w:rPr>
                <w:rFonts w:ascii="微软雅黑" w:hAnsi="微软雅黑" w:eastAsia="微软雅黑"/>
                <w:color w:val="000000" w:themeColor="text1"/>
                <w:sz w:val="18"/>
                <w:szCs w:val="18"/>
                <w14:textFill>
                  <w14:solidFill>
                    <w14:schemeClr w14:val="tx1"/>
                  </w14:solidFill>
                </w14:textFill>
              </w:rPr>
              <w:t>套</w:t>
            </w:r>
          </w:p>
        </w:tc>
        <w:tc>
          <w:tcPr>
            <w:tcW w:w="3758" w:type="dxa"/>
          </w:tcPr>
          <w:p>
            <w:pPr>
              <w:pStyle w:val="63"/>
              <w:spacing w:before="156" w:after="156" w:line="460" w:lineRule="exact"/>
              <w:ind w:firstLine="0" w:firstLineChars="0"/>
              <w:rPr>
                <w:rFonts w:ascii="微软雅黑" w:hAnsi="微软雅黑" w:eastAsia="微软雅黑"/>
                <w:sz w:val="18"/>
                <w:szCs w:val="18"/>
              </w:rPr>
            </w:pPr>
            <w:r>
              <w:rPr>
                <w:rFonts w:hint="eastAsia" w:ascii="微软雅黑" w:hAnsi="微软雅黑" w:eastAsia="微软雅黑"/>
                <w:sz w:val="18"/>
                <w:szCs w:val="18"/>
              </w:rPr>
              <w:t>用于企业的自助式网站建设产品，通过自由拖拽的方式快速搭建。标配华为云空间及可视化全功能管理后台。预制2900多套精美模板，覆盖60多个行业，可随意切换。可实现PC站/手机站/微信公众号/小程序/App五站合一；1套1个网站实例</w:t>
            </w:r>
          </w:p>
        </w:tc>
      </w:tr>
    </w:tbl>
    <w:p/>
    <w:p>
      <w:pPr>
        <w:pStyle w:val="4"/>
        <w:spacing w:before="156" w:after="156"/>
      </w:pPr>
      <w:r>
        <w:rPr>
          <w:rFonts w:hint="eastAsia"/>
        </w:rPr>
        <w:t>应用与数据与集成平台报价</w:t>
      </w:r>
    </w:p>
    <w:p>
      <w:pPr>
        <w:pStyle w:val="5"/>
      </w:pPr>
      <w:r>
        <w:rPr>
          <w:rFonts w:hint="eastAsia"/>
        </w:rPr>
        <w:t>应用与数据集成平台</w:t>
      </w:r>
      <w:r>
        <w:rPr>
          <w:rFonts w:hint="eastAsia"/>
          <w:color w:val="000000" w:themeColor="text1"/>
          <w14:textFill>
            <w14:solidFill>
              <w14:schemeClr w14:val="tx1"/>
            </w14:solidFill>
          </w14:textFill>
        </w:rPr>
        <w:t xml:space="preserve"> ROMA</w:t>
      </w:r>
    </w:p>
    <w:tbl>
      <w:tblPr>
        <w:tblStyle w:val="34"/>
        <w:tblW w:w="6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4"/>
        <w:gridCol w:w="1617"/>
        <w:gridCol w:w="2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 w:hRule="atLeast"/>
        </w:trPr>
        <w:tc>
          <w:tcPr>
            <w:tcW w:w="3084"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规格</w:t>
            </w:r>
          </w:p>
        </w:tc>
        <w:tc>
          <w:tcPr>
            <w:tcW w:w="1617"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包年</w:t>
            </w:r>
          </w:p>
        </w:tc>
        <w:tc>
          <w:tcPr>
            <w:tcW w:w="2059"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szCs w:val="18"/>
                <w14:textFill>
                  <w14:solidFill>
                    <w14:schemeClr w14:val="tx1"/>
                  </w14:solidFill>
                </w14:textFill>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3084"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应用与数据集成平台ROMA入门版</w:t>
            </w:r>
          </w:p>
        </w:tc>
        <w:tc>
          <w:tcPr>
            <w:tcW w:w="1617" w:type="dxa"/>
            <w:vAlign w:val="center"/>
          </w:tcPr>
          <w:p>
            <w:pPr>
              <w:rPr>
                <w:rFonts w:ascii="微软雅黑" w:hAnsi="微软雅黑" w:eastAsia="微软雅黑"/>
                <w:color w:val="000000" w:themeColor="text1"/>
                <w:sz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53800</w:t>
            </w:r>
          </w:p>
        </w:tc>
        <w:tc>
          <w:tcPr>
            <w:tcW w:w="2059"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w:t>
            </w:r>
            <w:r>
              <w:rPr>
                <w:rFonts w:ascii="微软雅黑" w:hAnsi="微软雅黑" w:eastAsia="微软雅黑"/>
                <w:color w:val="000000" w:themeColor="text1"/>
                <w:sz w:val="18"/>
                <w:szCs w:val="18"/>
                <w14:textFill>
                  <w14:solidFill>
                    <w14:schemeClr w14:val="tx1"/>
                  </w14:solidFill>
                </w14:textFill>
              </w:rPr>
              <w:t>套</w:t>
            </w:r>
          </w:p>
        </w:tc>
      </w:tr>
    </w:tbl>
    <w:p>
      <w:pPr>
        <w:pStyle w:val="4"/>
        <w:spacing w:before="156" w:after="156"/>
      </w:pPr>
      <w:r>
        <w:rPr>
          <w:rFonts w:hint="eastAsia"/>
        </w:rPr>
        <w:t>云数据库RDS</w:t>
      </w:r>
      <w:r>
        <w:t xml:space="preserve"> For MySQL</w:t>
      </w:r>
    </w:p>
    <w:tbl>
      <w:tblPr>
        <w:tblStyle w:val="34"/>
        <w:tblW w:w="8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96"/>
        <w:gridCol w:w="1764"/>
        <w:gridCol w:w="1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 w:hRule="atLeast"/>
        </w:trPr>
        <w:tc>
          <w:tcPr>
            <w:tcW w:w="4996"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规格</w:t>
            </w:r>
          </w:p>
        </w:tc>
        <w:tc>
          <w:tcPr>
            <w:tcW w:w="1764"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包年</w:t>
            </w:r>
          </w:p>
        </w:tc>
        <w:tc>
          <w:tcPr>
            <w:tcW w:w="1847"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szCs w:val="18"/>
                <w14:textFill>
                  <w14:solidFill>
                    <w14:schemeClr w14:val="tx1"/>
                  </w14:solidFill>
                </w14:textFill>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4996"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MySQL | 8.0</w:t>
            </w:r>
            <w:r>
              <w:rPr>
                <w:rFonts w:ascii="微软雅黑" w:hAnsi="微软雅黑" w:eastAsia="微软雅黑"/>
                <w:color w:val="000000" w:themeColor="text1"/>
                <w:sz w:val="18"/>
                <w14:textFill>
                  <w14:solidFill>
                    <w14:schemeClr w14:val="tx1"/>
                  </w14:solidFill>
                </w14:textFill>
              </w:rPr>
              <w:t>/5.7/5.6</w:t>
            </w:r>
            <w:r>
              <w:rPr>
                <w:rFonts w:hint="eastAsia" w:ascii="微软雅黑" w:hAnsi="微软雅黑" w:eastAsia="微软雅黑"/>
                <w:color w:val="000000" w:themeColor="text1"/>
                <w:sz w:val="18"/>
                <w14:textFill>
                  <w14:solidFill>
                    <w14:schemeClr w14:val="tx1"/>
                  </w14:solidFill>
                </w14:textFill>
              </w:rPr>
              <w:t xml:space="preserve"> | 主备 | 通用增强型 | 2核 4GB</w:t>
            </w:r>
            <w:r>
              <w:rPr>
                <w:rFonts w:ascii="微软雅黑" w:hAnsi="微软雅黑" w:eastAsia="微软雅黑"/>
                <w:color w:val="000000" w:themeColor="text1"/>
                <w:sz w:val="18"/>
                <w14:textFill>
                  <w14:solidFill>
                    <w14:schemeClr w14:val="tx1"/>
                  </w14:solidFill>
                </w14:textFill>
              </w:rPr>
              <w:t xml:space="preserve"> </w:t>
            </w:r>
            <w:r>
              <w:rPr>
                <w:rFonts w:hint="eastAsia" w:ascii="微软雅黑" w:hAnsi="微软雅黑" w:eastAsia="微软雅黑"/>
                <w:color w:val="000000" w:themeColor="text1"/>
                <w:sz w:val="18"/>
                <w14:textFill>
                  <w14:solidFill>
                    <w14:schemeClr w14:val="tx1"/>
                  </w14:solidFill>
                </w14:textFill>
              </w:rPr>
              <w:t>|</w:t>
            </w:r>
            <w:r>
              <w:rPr>
                <w:rFonts w:ascii="微软雅黑" w:hAnsi="微软雅黑" w:eastAsia="微软雅黑"/>
                <w:color w:val="000000" w:themeColor="text1"/>
                <w:sz w:val="18"/>
                <w14:textFill>
                  <w14:solidFill>
                    <w14:schemeClr w14:val="tx1"/>
                  </w14:solidFill>
                </w14:textFill>
              </w:rPr>
              <w:t xml:space="preserve"> </w:t>
            </w:r>
            <w:r>
              <w:rPr>
                <w:rFonts w:hint="eastAsia" w:ascii="微软雅黑" w:hAnsi="微软雅黑" w:eastAsia="微软雅黑"/>
                <w:color w:val="000000" w:themeColor="text1"/>
                <w:sz w:val="18"/>
                <w14:textFill>
                  <w14:solidFill>
                    <w14:schemeClr w14:val="tx1"/>
                  </w14:solidFill>
                </w14:textFill>
              </w:rPr>
              <w:t xml:space="preserve">超高IO | </w:t>
            </w:r>
            <w:r>
              <w:rPr>
                <w:rFonts w:ascii="微软雅黑" w:hAnsi="微软雅黑" w:eastAsia="微软雅黑"/>
                <w:color w:val="000000" w:themeColor="text1"/>
                <w:sz w:val="18"/>
                <w14:textFill>
                  <w14:solidFill>
                    <w14:schemeClr w14:val="tx1"/>
                  </w14:solidFill>
                </w14:textFill>
              </w:rPr>
              <w:t>2</w:t>
            </w:r>
            <w:r>
              <w:rPr>
                <w:rFonts w:hint="eastAsia" w:ascii="微软雅黑" w:hAnsi="微软雅黑" w:eastAsia="微软雅黑"/>
                <w:color w:val="000000" w:themeColor="text1"/>
                <w:sz w:val="18"/>
                <w14:textFill>
                  <w14:solidFill>
                    <w14:schemeClr w14:val="tx1"/>
                  </w14:solidFill>
                </w14:textFill>
              </w:rPr>
              <w:t>00GB</w:t>
            </w:r>
          </w:p>
        </w:tc>
        <w:tc>
          <w:tcPr>
            <w:tcW w:w="1764" w:type="dxa"/>
            <w:vAlign w:val="center"/>
          </w:tcPr>
          <w:p>
            <w:pPr>
              <w:rPr>
                <w:rFonts w:ascii="微软雅黑" w:hAnsi="微软雅黑" w:eastAsia="微软雅黑"/>
                <w:color w:val="000000" w:themeColor="text1"/>
                <w:sz w:val="18"/>
                <w14:textFill>
                  <w14:solidFill>
                    <w14:schemeClr w14:val="tx1"/>
                  </w14:solidFill>
                </w14:textFill>
              </w:rPr>
            </w:pPr>
            <w:r>
              <w:rPr>
                <w:rFonts w:ascii="微软雅黑" w:hAnsi="微软雅黑" w:eastAsia="微软雅黑"/>
                <w:color w:val="000000" w:themeColor="text1"/>
                <w:sz w:val="18"/>
                <w14:textFill>
                  <w14:solidFill>
                    <w14:schemeClr w14:val="tx1"/>
                  </w14:solidFill>
                </w14:textFill>
              </w:rPr>
              <w:t>6620</w:t>
            </w:r>
          </w:p>
        </w:tc>
        <w:tc>
          <w:tcPr>
            <w:tcW w:w="1847"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4996"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MySQL | 8.0</w:t>
            </w:r>
            <w:r>
              <w:rPr>
                <w:rFonts w:ascii="微软雅黑" w:hAnsi="微软雅黑" w:eastAsia="微软雅黑"/>
                <w:color w:val="000000" w:themeColor="text1"/>
                <w:sz w:val="18"/>
                <w14:textFill>
                  <w14:solidFill>
                    <w14:schemeClr w14:val="tx1"/>
                  </w14:solidFill>
                </w14:textFill>
              </w:rPr>
              <w:t>/5.7/5.6</w:t>
            </w:r>
            <w:r>
              <w:rPr>
                <w:rFonts w:hint="eastAsia" w:ascii="微软雅黑" w:hAnsi="微软雅黑" w:eastAsia="微软雅黑"/>
                <w:color w:val="000000" w:themeColor="text1"/>
                <w:sz w:val="18"/>
                <w14:textFill>
                  <w14:solidFill>
                    <w14:schemeClr w14:val="tx1"/>
                  </w14:solidFill>
                </w14:textFill>
              </w:rPr>
              <w:t xml:space="preserve"> | 主备 | 通用增强型 | </w:t>
            </w:r>
            <w:r>
              <w:rPr>
                <w:rFonts w:ascii="微软雅黑" w:hAnsi="微软雅黑" w:eastAsia="微软雅黑"/>
                <w:color w:val="000000" w:themeColor="text1"/>
                <w:sz w:val="18"/>
                <w14:textFill>
                  <w14:solidFill>
                    <w14:schemeClr w14:val="tx1"/>
                  </w14:solidFill>
                </w14:textFill>
              </w:rPr>
              <w:t>4</w:t>
            </w:r>
            <w:r>
              <w:rPr>
                <w:rFonts w:hint="eastAsia" w:ascii="微软雅黑" w:hAnsi="微软雅黑" w:eastAsia="微软雅黑"/>
                <w:color w:val="000000" w:themeColor="text1"/>
                <w:sz w:val="18"/>
                <w14:textFill>
                  <w14:solidFill>
                    <w14:schemeClr w14:val="tx1"/>
                  </w14:solidFill>
                </w14:textFill>
              </w:rPr>
              <w:t>核</w:t>
            </w:r>
            <w:r>
              <w:rPr>
                <w:rFonts w:ascii="微软雅黑" w:hAnsi="微软雅黑" w:eastAsia="微软雅黑"/>
                <w:color w:val="000000" w:themeColor="text1"/>
                <w:sz w:val="18"/>
                <w14:textFill>
                  <w14:solidFill>
                    <w14:schemeClr w14:val="tx1"/>
                  </w14:solidFill>
                </w14:textFill>
              </w:rPr>
              <w:t>16</w:t>
            </w:r>
            <w:r>
              <w:rPr>
                <w:rFonts w:hint="eastAsia" w:ascii="微软雅黑" w:hAnsi="微软雅黑" w:eastAsia="微软雅黑"/>
                <w:color w:val="000000" w:themeColor="text1"/>
                <w:sz w:val="18"/>
                <w14:textFill>
                  <w14:solidFill>
                    <w14:schemeClr w14:val="tx1"/>
                  </w14:solidFill>
                </w14:textFill>
              </w:rPr>
              <w:t>GB</w:t>
            </w:r>
            <w:r>
              <w:rPr>
                <w:rFonts w:ascii="微软雅黑" w:hAnsi="微软雅黑" w:eastAsia="微软雅黑"/>
                <w:color w:val="000000" w:themeColor="text1"/>
                <w:sz w:val="18"/>
                <w14:textFill>
                  <w14:solidFill>
                    <w14:schemeClr w14:val="tx1"/>
                  </w14:solidFill>
                </w14:textFill>
              </w:rPr>
              <w:t xml:space="preserve"> </w:t>
            </w:r>
            <w:r>
              <w:rPr>
                <w:rFonts w:hint="eastAsia" w:ascii="微软雅黑" w:hAnsi="微软雅黑" w:eastAsia="微软雅黑"/>
                <w:color w:val="000000" w:themeColor="text1"/>
                <w:sz w:val="18"/>
                <w14:textFill>
                  <w14:solidFill>
                    <w14:schemeClr w14:val="tx1"/>
                  </w14:solidFill>
                </w14:textFill>
              </w:rPr>
              <w:t>|</w:t>
            </w:r>
            <w:r>
              <w:rPr>
                <w:rFonts w:ascii="微软雅黑" w:hAnsi="微软雅黑" w:eastAsia="微软雅黑"/>
                <w:color w:val="000000" w:themeColor="text1"/>
                <w:sz w:val="18"/>
                <w14:textFill>
                  <w14:solidFill>
                    <w14:schemeClr w14:val="tx1"/>
                  </w14:solidFill>
                </w14:textFill>
              </w:rPr>
              <w:t xml:space="preserve"> </w:t>
            </w:r>
            <w:r>
              <w:rPr>
                <w:rFonts w:hint="eastAsia" w:ascii="微软雅黑" w:hAnsi="微软雅黑" w:eastAsia="微软雅黑"/>
                <w:color w:val="000000" w:themeColor="text1"/>
                <w:sz w:val="18"/>
                <w14:textFill>
                  <w14:solidFill>
                    <w14:schemeClr w14:val="tx1"/>
                  </w14:solidFill>
                </w14:textFill>
              </w:rPr>
              <w:t xml:space="preserve">超高IO | </w:t>
            </w:r>
            <w:r>
              <w:rPr>
                <w:rFonts w:ascii="微软雅黑" w:hAnsi="微软雅黑" w:eastAsia="微软雅黑"/>
                <w:color w:val="000000" w:themeColor="text1"/>
                <w:sz w:val="18"/>
                <w14:textFill>
                  <w14:solidFill>
                    <w14:schemeClr w14:val="tx1"/>
                  </w14:solidFill>
                </w14:textFill>
              </w:rPr>
              <w:t>4</w:t>
            </w:r>
            <w:r>
              <w:rPr>
                <w:rFonts w:hint="eastAsia" w:ascii="微软雅黑" w:hAnsi="微软雅黑" w:eastAsia="微软雅黑"/>
                <w:color w:val="000000" w:themeColor="text1"/>
                <w:sz w:val="18"/>
                <w14:textFill>
                  <w14:solidFill>
                    <w14:schemeClr w14:val="tx1"/>
                  </w14:solidFill>
                </w14:textFill>
              </w:rPr>
              <w:t>00GB</w:t>
            </w:r>
          </w:p>
        </w:tc>
        <w:tc>
          <w:tcPr>
            <w:tcW w:w="1764" w:type="dxa"/>
            <w:vAlign w:val="center"/>
          </w:tcPr>
          <w:p>
            <w:pP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16390</w:t>
            </w:r>
          </w:p>
        </w:tc>
        <w:tc>
          <w:tcPr>
            <w:tcW w:w="1847"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4996"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MySQL | 8.0</w:t>
            </w:r>
            <w:r>
              <w:rPr>
                <w:rFonts w:ascii="微软雅黑" w:hAnsi="微软雅黑" w:eastAsia="微软雅黑"/>
                <w:color w:val="000000" w:themeColor="text1"/>
                <w:sz w:val="18"/>
                <w14:textFill>
                  <w14:solidFill>
                    <w14:schemeClr w14:val="tx1"/>
                  </w14:solidFill>
                </w14:textFill>
              </w:rPr>
              <w:t>/5.7/5.6</w:t>
            </w:r>
            <w:r>
              <w:rPr>
                <w:rFonts w:hint="eastAsia" w:ascii="微软雅黑" w:hAnsi="微软雅黑" w:eastAsia="微软雅黑"/>
                <w:color w:val="000000" w:themeColor="text1"/>
                <w:sz w:val="18"/>
                <w14:textFill>
                  <w14:solidFill>
                    <w14:schemeClr w14:val="tx1"/>
                  </w14:solidFill>
                </w14:textFill>
              </w:rPr>
              <w:t xml:space="preserve"> | 主备 | 通用增强型 | </w:t>
            </w:r>
            <w:r>
              <w:rPr>
                <w:rFonts w:ascii="微软雅黑" w:hAnsi="微软雅黑" w:eastAsia="微软雅黑"/>
                <w:color w:val="000000" w:themeColor="text1"/>
                <w:sz w:val="18"/>
                <w14:textFill>
                  <w14:solidFill>
                    <w14:schemeClr w14:val="tx1"/>
                  </w14:solidFill>
                </w14:textFill>
              </w:rPr>
              <w:t>8</w:t>
            </w:r>
            <w:r>
              <w:rPr>
                <w:rFonts w:hint="eastAsia" w:ascii="微软雅黑" w:hAnsi="微软雅黑" w:eastAsia="微软雅黑"/>
                <w:color w:val="000000" w:themeColor="text1"/>
                <w:sz w:val="18"/>
                <w14:textFill>
                  <w14:solidFill>
                    <w14:schemeClr w14:val="tx1"/>
                  </w14:solidFill>
                </w14:textFill>
              </w:rPr>
              <w:t>核</w:t>
            </w:r>
            <w:r>
              <w:rPr>
                <w:rFonts w:ascii="微软雅黑" w:hAnsi="微软雅黑" w:eastAsia="微软雅黑"/>
                <w:color w:val="000000" w:themeColor="text1"/>
                <w:sz w:val="18"/>
                <w14:textFill>
                  <w14:solidFill>
                    <w14:schemeClr w14:val="tx1"/>
                  </w14:solidFill>
                </w14:textFill>
              </w:rPr>
              <w:t>32</w:t>
            </w:r>
            <w:r>
              <w:rPr>
                <w:rFonts w:hint="eastAsia" w:ascii="微软雅黑" w:hAnsi="微软雅黑" w:eastAsia="微软雅黑"/>
                <w:color w:val="000000" w:themeColor="text1"/>
                <w:sz w:val="18"/>
                <w14:textFill>
                  <w14:solidFill>
                    <w14:schemeClr w14:val="tx1"/>
                  </w14:solidFill>
                </w14:textFill>
              </w:rPr>
              <w:t>GB</w:t>
            </w:r>
            <w:r>
              <w:rPr>
                <w:rFonts w:ascii="微软雅黑" w:hAnsi="微软雅黑" w:eastAsia="微软雅黑"/>
                <w:color w:val="000000" w:themeColor="text1"/>
                <w:sz w:val="18"/>
                <w14:textFill>
                  <w14:solidFill>
                    <w14:schemeClr w14:val="tx1"/>
                  </w14:solidFill>
                </w14:textFill>
              </w:rPr>
              <w:t xml:space="preserve"> </w:t>
            </w:r>
            <w:r>
              <w:rPr>
                <w:rFonts w:hint="eastAsia" w:ascii="微软雅黑" w:hAnsi="微软雅黑" w:eastAsia="微软雅黑"/>
                <w:color w:val="000000" w:themeColor="text1"/>
                <w:sz w:val="18"/>
                <w14:textFill>
                  <w14:solidFill>
                    <w14:schemeClr w14:val="tx1"/>
                  </w14:solidFill>
                </w14:textFill>
              </w:rPr>
              <w:t>|</w:t>
            </w:r>
            <w:r>
              <w:rPr>
                <w:rFonts w:ascii="微软雅黑" w:hAnsi="微软雅黑" w:eastAsia="微软雅黑"/>
                <w:color w:val="000000" w:themeColor="text1"/>
                <w:sz w:val="18"/>
                <w14:textFill>
                  <w14:solidFill>
                    <w14:schemeClr w14:val="tx1"/>
                  </w14:solidFill>
                </w14:textFill>
              </w:rPr>
              <w:t xml:space="preserve"> </w:t>
            </w:r>
            <w:r>
              <w:rPr>
                <w:rFonts w:hint="eastAsia" w:ascii="微软雅黑" w:hAnsi="微软雅黑" w:eastAsia="微软雅黑"/>
                <w:color w:val="000000" w:themeColor="text1"/>
                <w:sz w:val="18"/>
                <w14:textFill>
                  <w14:solidFill>
                    <w14:schemeClr w14:val="tx1"/>
                  </w14:solidFill>
                </w14:textFill>
              </w:rPr>
              <w:t xml:space="preserve">超高IO | </w:t>
            </w:r>
            <w:r>
              <w:rPr>
                <w:rFonts w:ascii="微软雅黑" w:hAnsi="微软雅黑" w:eastAsia="微软雅黑"/>
                <w:color w:val="000000" w:themeColor="text1"/>
                <w:sz w:val="18"/>
                <w14:textFill>
                  <w14:solidFill>
                    <w14:schemeClr w14:val="tx1"/>
                  </w14:solidFill>
                </w14:textFill>
              </w:rPr>
              <w:t>6</w:t>
            </w:r>
            <w:r>
              <w:rPr>
                <w:rFonts w:hint="eastAsia" w:ascii="微软雅黑" w:hAnsi="微软雅黑" w:eastAsia="微软雅黑"/>
                <w:color w:val="000000" w:themeColor="text1"/>
                <w:sz w:val="18"/>
                <w14:textFill>
                  <w14:solidFill>
                    <w14:schemeClr w14:val="tx1"/>
                  </w14:solidFill>
                </w14:textFill>
              </w:rPr>
              <w:t>00GB</w:t>
            </w:r>
          </w:p>
        </w:tc>
        <w:tc>
          <w:tcPr>
            <w:tcW w:w="1764" w:type="dxa"/>
            <w:vAlign w:val="center"/>
          </w:tcPr>
          <w:p>
            <w:pP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30570</w:t>
            </w:r>
          </w:p>
        </w:tc>
        <w:tc>
          <w:tcPr>
            <w:tcW w:w="1847"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元/套</w:t>
            </w:r>
          </w:p>
        </w:tc>
      </w:tr>
    </w:tbl>
    <w:p/>
    <w:p>
      <w:pPr>
        <w:pStyle w:val="4"/>
        <w:spacing w:before="156" w:after="156"/>
      </w:pPr>
      <w:r>
        <w:rPr>
          <w:rFonts w:hint="eastAsia"/>
        </w:rPr>
        <w:t>云数据库RDS</w:t>
      </w:r>
      <w:r>
        <w:t xml:space="preserve"> For PostgreSQL</w:t>
      </w:r>
    </w:p>
    <w:tbl>
      <w:tblPr>
        <w:tblStyle w:val="34"/>
        <w:tblW w:w="8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96"/>
        <w:gridCol w:w="1912"/>
        <w:gridCol w:w="1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 w:hRule="atLeast"/>
        </w:trPr>
        <w:tc>
          <w:tcPr>
            <w:tcW w:w="4996"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规格</w:t>
            </w:r>
          </w:p>
        </w:tc>
        <w:tc>
          <w:tcPr>
            <w:tcW w:w="1912"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包年</w:t>
            </w:r>
          </w:p>
        </w:tc>
        <w:tc>
          <w:tcPr>
            <w:tcW w:w="1699"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szCs w:val="18"/>
                <w14:textFill>
                  <w14:solidFill>
                    <w14:schemeClr w14:val="tx1"/>
                  </w14:solidFill>
                </w14:textFill>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4996" w:type="dxa"/>
            <w:vAlign w:val="center"/>
          </w:tcPr>
          <w:p>
            <w:pPr>
              <w:rPr>
                <w:rFonts w:ascii="微软雅黑" w:hAnsi="微软雅黑" w:eastAsia="微软雅黑"/>
                <w:color w:val="000000" w:themeColor="text1"/>
                <w:sz w:val="18"/>
                <w14:textFill>
                  <w14:solidFill>
                    <w14:schemeClr w14:val="tx1"/>
                  </w14:solidFill>
                </w14:textFill>
              </w:rPr>
            </w:pPr>
            <w:r>
              <w:rPr>
                <w:rFonts w:ascii="微软雅黑" w:hAnsi="微软雅黑" w:eastAsia="微软雅黑"/>
                <w:color w:val="000000" w:themeColor="text1"/>
                <w:sz w:val="18"/>
                <w14:textFill>
                  <w14:solidFill>
                    <w14:schemeClr w14:val="tx1"/>
                  </w14:solidFill>
                </w14:textFill>
              </w:rPr>
              <w:t>PostgreSQL</w:t>
            </w:r>
            <w:r>
              <w:rPr>
                <w:rFonts w:hint="eastAsia" w:ascii="微软雅黑" w:hAnsi="微软雅黑" w:eastAsia="微软雅黑"/>
                <w:color w:val="000000" w:themeColor="text1"/>
                <w:sz w:val="18"/>
                <w14:textFill>
                  <w14:solidFill>
                    <w14:schemeClr w14:val="tx1"/>
                  </w14:solidFill>
                </w14:textFill>
              </w:rPr>
              <w:t xml:space="preserve"> | </w:t>
            </w:r>
            <w:r>
              <w:rPr>
                <w:rFonts w:ascii="微软雅黑" w:hAnsi="微软雅黑" w:eastAsia="微软雅黑"/>
                <w:color w:val="000000" w:themeColor="text1"/>
                <w:sz w:val="18"/>
                <w14:textFill>
                  <w14:solidFill>
                    <w14:schemeClr w14:val="tx1"/>
                  </w14:solidFill>
                </w14:textFill>
              </w:rPr>
              <w:t>12/11/10</w:t>
            </w:r>
            <w:r>
              <w:rPr>
                <w:rFonts w:hint="eastAsia" w:ascii="微软雅黑" w:hAnsi="微软雅黑" w:eastAsia="微软雅黑"/>
                <w:color w:val="000000" w:themeColor="text1"/>
                <w:sz w:val="18"/>
                <w14:textFill>
                  <w14:solidFill>
                    <w14:schemeClr w14:val="tx1"/>
                  </w14:solidFill>
                </w14:textFill>
              </w:rPr>
              <w:t xml:space="preserve"> | 主备 | 通用增强型 | 2核 4GB</w:t>
            </w:r>
            <w:r>
              <w:rPr>
                <w:rFonts w:ascii="微软雅黑" w:hAnsi="微软雅黑" w:eastAsia="微软雅黑"/>
                <w:color w:val="000000" w:themeColor="text1"/>
                <w:sz w:val="18"/>
                <w14:textFill>
                  <w14:solidFill>
                    <w14:schemeClr w14:val="tx1"/>
                  </w14:solidFill>
                </w14:textFill>
              </w:rPr>
              <w:t xml:space="preserve"> </w:t>
            </w:r>
            <w:r>
              <w:rPr>
                <w:rFonts w:hint="eastAsia" w:ascii="微软雅黑" w:hAnsi="微软雅黑" w:eastAsia="微软雅黑"/>
                <w:color w:val="000000" w:themeColor="text1"/>
                <w:sz w:val="18"/>
                <w14:textFill>
                  <w14:solidFill>
                    <w14:schemeClr w14:val="tx1"/>
                  </w14:solidFill>
                </w14:textFill>
              </w:rPr>
              <w:t>|</w:t>
            </w:r>
            <w:r>
              <w:rPr>
                <w:rFonts w:ascii="微软雅黑" w:hAnsi="微软雅黑" w:eastAsia="微软雅黑"/>
                <w:color w:val="000000" w:themeColor="text1"/>
                <w:sz w:val="18"/>
                <w14:textFill>
                  <w14:solidFill>
                    <w14:schemeClr w14:val="tx1"/>
                  </w14:solidFill>
                </w14:textFill>
              </w:rPr>
              <w:t xml:space="preserve"> </w:t>
            </w:r>
            <w:r>
              <w:rPr>
                <w:rFonts w:hint="eastAsia" w:ascii="微软雅黑" w:hAnsi="微软雅黑" w:eastAsia="微软雅黑"/>
                <w:color w:val="000000" w:themeColor="text1"/>
                <w:sz w:val="18"/>
                <w14:textFill>
                  <w14:solidFill>
                    <w14:schemeClr w14:val="tx1"/>
                  </w14:solidFill>
                </w14:textFill>
              </w:rPr>
              <w:t xml:space="preserve">超高IO | </w:t>
            </w:r>
            <w:r>
              <w:rPr>
                <w:rFonts w:ascii="微软雅黑" w:hAnsi="微软雅黑" w:eastAsia="微软雅黑"/>
                <w:color w:val="000000" w:themeColor="text1"/>
                <w:sz w:val="18"/>
                <w14:textFill>
                  <w14:solidFill>
                    <w14:schemeClr w14:val="tx1"/>
                  </w14:solidFill>
                </w14:textFill>
              </w:rPr>
              <w:t>2</w:t>
            </w:r>
            <w:r>
              <w:rPr>
                <w:rFonts w:hint="eastAsia" w:ascii="微软雅黑" w:hAnsi="微软雅黑" w:eastAsia="微软雅黑"/>
                <w:color w:val="000000" w:themeColor="text1"/>
                <w:sz w:val="18"/>
                <w14:textFill>
                  <w14:solidFill>
                    <w14:schemeClr w14:val="tx1"/>
                  </w14:solidFill>
                </w14:textFill>
              </w:rPr>
              <w:t>00GB</w:t>
            </w:r>
          </w:p>
        </w:tc>
        <w:tc>
          <w:tcPr>
            <w:tcW w:w="1912" w:type="dxa"/>
            <w:vAlign w:val="center"/>
          </w:tcPr>
          <w:p>
            <w:pPr>
              <w:rPr>
                <w:rFonts w:ascii="微软雅黑" w:hAnsi="微软雅黑" w:eastAsia="微软雅黑"/>
                <w:color w:val="000000" w:themeColor="text1"/>
                <w:sz w:val="18"/>
                <w14:textFill>
                  <w14:solidFill>
                    <w14:schemeClr w14:val="tx1"/>
                  </w14:solidFill>
                </w14:textFill>
              </w:rPr>
            </w:pPr>
            <w:r>
              <w:rPr>
                <w:rFonts w:ascii="微软雅黑" w:hAnsi="微软雅黑" w:eastAsia="微软雅黑"/>
                <w:color w:val="000000" w:themeColor="text1"/>
                <w:sz w:val="18"/>
                <w14:textFill>
                  <w14:solidFill>
                    <w14:schemeClr w14:val="tx1"/>
                  </w14:solidFill>
                </w14:textFill>
              </w:rPr>
              <w:t>6620</w:t>
            </w:r>
          </w:p>
        </w:tc>
        <w:tc>
          <w:tcPr>
            <w:tcW w:w="1699"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4996" w:type="dxa"/>
            <w:vAlign w:val="center"/>
          </w:tcPr>
          <w:p>
            <w:pPr>
              <w:rPr>
                <w:rFonts w:ascii="微软雅黑" w:hAnsi="微软雅黑" w:eastAsia="微软雅黑"/>
                <w:color w:val="000000" w:themeColor="text1"/>
                <w:sz w:val="18"/>
                <w14:textFill>
                  <w14:solidFill>
                    <w14:schemeClr w14:val="tx1"/>
                  </w14:solidFill>
                </w14:textFill>
              </w:rPr>
            </w:pPr>
            <w:r>
              <w:rPr>
                <w:rFonts w:ascii="微软雅黑" w:hAnsi="微软雅黑" w:eastAsia="微软雅黑"/>
                <w:color w:val="000000" w:themeColor="text1"/>
                <w:sz w:val="18"/>
                <w14:textFill>
                  <w14:solidFill>
                    <w14:schemeClr w14:val="tx1"/>
                  </w14:solidFill>
                </w14:textFill>
              </w:rPr>
              <w:t>PostgreSQL</w:t>
            </w:r>
            <w:r>
              <w:rPr>
                <w:rFonts w:hint="eastAsia" w:ascii="微软雅黑" w:hAnsi="微软雅黑" w:eastAsia="微软雅黑"/>
                <w:color w:val="000000" w:themeColor="text1"/>
                <w:sz w:val="18"/>
                <w14:textFill>
                  <w14:solidFill>
                    <w14:schemeClr w14:val="tx1"/>
                  </w14:solidFill>
                </w14:textFill>
              </w:rPr>
              <w:t xml:space="preserve"> | </w:t>
            </w:r>
            <w:r>
              <w:rPr>
                <w:rFonts w:ascii="微软雅黑" w:hAnsi="微软雅黑" w:eastAsia="微软雅黑"/>
                <w:color w:val="000000" w:themeColor="text1"/>
                <w:sz w:val="18"/>
                <w14:textFill>
                  <w14:solidFill>
                    <w14:schemeClr w14:val="tx1"/>
                  </w14:solidFill>
                </w14:textFill>
              </w:rPr>
              <w:t>12/11/10</w:t>
            </w:r>
            <w:r>
              <w:rPr>
                <w:rFonts w:hint="eastAsia" w:ascii="微软雅黑" w:hAnsi="微软雅黑" w:eastAsia="微软雅黑"/>
                <w:color w:val="000000" w:themeColor="text1"/>
                <w:sz w:val="18"/>
                <w14:textFill>
                  <w14:solidFill>
                    <w14:schemeClr w14:val="tx1"/>
                  </w14:solidFill>
                </w14:textFill>
              </w:rPr>
              <w:t xml:space="preserve"> | 主备 | 通用增强型 | </w:t>
            </w:r>
            <w:r>
              <w:rPr>
                <w:rFonts w:ascii="微软雅黑" w:hAnsi="微软雅黑" w:eastAsia="微软雅黑"/>
                <w:color w:val="000000" w:themeColor="text1"/>
                <w:sz w:val="18"/>
                <w14:textFill>
                  <w14:solidFill>
                    <w14:schemeClr w14:val="tx1"/>
                  </w14:solidFill>
                </w14:textFill>
              </w:rPr>
              <w:t>4</w:t>
            </w:r>
            <w:r>
              <w:rPr>
                <w:rFonts w:hint="eastAsia" w:ascii="微软雅黑" w:hAnsi="微软雅黑" w:eastAsia="微软雅黑"/>
                <w:color w:val="000000" w:themeColor="text1"/>
                <w:sz w:val="18"/>
                <w14:textFill>
                  <w14:solidFill>
                    <w14:schemeClr w14:val="tx1"/>
                  </w14:solidFill>
                </w14:textFill>
              </w:rPr>
              <w:t>核</w:t>
            </w:r>
            <w:r>
              <w:rPr>
                <w:rFonts w:ascii="微软雅黑" w:hAnsi="微软雅黑" w:eastAsia="微软雅黑"/>
                <w:color w:val="000000" w:themeColor="text1"/>
                <w:sz w:val="18"/>
                <w14:textFill>
                  <w14:solidFill>
                    <w14:schemeClr w14:val="tx1"/>
                  </w14:solidFill>
                </w14:textFill>
              </w:rPr>
              <w:t>16</w:t>
            </w:r>
            <w:r>
              <w:rPr>
                <w:rFonts w:hint="eastAsia" w:ascii="微软雅黑" w:hAnsi="微软雅黑" w:eastAsia="微软雅黑"/>
                <w:color w:val="000000" w:themeColor="text1"/>
                <w:sz w:val="18"/>
                <w14:textFill>
                  <w14:solidFill>
                    <w14:schemeClr w14:val="tx1"/>
                  </w14:solidFill>
                </w14:textFill>
              </w:rPr>
              <w:t>GB</w:t>
            </w:r>
            <w:r>
              <w:rPr>
                <w:rFonts w:ascii="微软雅黑" w:hAnsi="微软雅黑" w:eastAsia="微软雅黑"/>
                <w:color w:val="000000" w:themeColor="text1"/>
                <w:sz w:val="18"/>
                <w14:textFill>
                  <w14:solidFill>
                    <w14:schemeClr w14:val="tx1"/>
                  </w14:solidFill>
                </w14:textFill>
              </w:rPr>
              <w:t xml:space="preserve"> </w:t>
            </w:r>
            <w:r>
              <w:rPr>
                <w:rFonts w:hint="eastAsia" w:ascii="微软雅黑" w:hAnsi="微软雅黑" w:eastAsia="微软雅黑"/>
                <w:color w:val="000000" w:themeColor="text1"/>
                <w:sz w:val="18"/>
                <w14:textFill>
                  <w14:solidFill>
                    <w14:schemeClr w14:val="tx1"/>
                  </w14:solidFill>
                </w14:textFill>
              </w:rPr>
              <w:t>|</w:t>
            </w:r>
            <w:r>
              <w:rPr>
                <w:rFonts w:ascii="微软雅黑" w:hAnsi="微软雅黑" w:eastAsia="微软雅黑"/>
                <w:color w:val="000000" w:themeColor="text1"/>
                <w:sz w:val="18"/>
                <w14:textFill>
                  <w14:solidFill>
                    <w14:schemeClr w14:val="tx1"/>
                  </w14:solidFill>
                </w14:textFill>
              </w:rPr>
              <w:t xml:space="preserve"> </w:t>
            </w:r>
            <w:r>
              <w:rPr>
                <w:rFonts w:hint="eastAsia" w:ascii="微软雅黑" w:hAnsi="微软雅黑" w:eastAsia="微软雅黑"/>
                <w:color w:val="000000" w:themeColor="text1"/>
                <w:sz w:val="18"/>
                <w14:textFill>
                  <w14:solidFill>
                    <w14:schemeClr w14:val="tx1"/>
                  </w14:solidFill>
                </w14:textFill>
              </w:rPr>
              <w:t xml:space="preserve">超高IO | </w:t>
            </w:r>
            <w:r>
              <w:rPr>
                <w:rFonts w:ascii="微软雅黑" w:hAnsi="微软雅黑" w:eastAsia="微软雅黑"/>
                <w:color w:val="000000" w:themeColor="text1"/>
                <w:sz w:val="18"/>
                <w14:textFill>
                  <w14:solidFill>
                    <w14:schemeClr w14:val="tx1"/>
                  </w14:solidFill>
                </w14:textFill>
              </w:rPr>
              <w:t>4</w:t>
            </w:r>
            <w:r>
              <w:rPr>
                <w:rFonts w:hint="eastAsia" w:ascii="微软雅黑" w:hAnsi="微软雅黑" w:eastAsia="微软雅黑"/>
                <w:color w:val="000000" w:themeColor="text1"/>
                <w:sz w:val="18"/>
                <w14:textFill>
                  <w14:solidFill>
                    <w14:schemeClr w14:val="tx1"/>
                  </w14:solidFill>
                </w14:textFill>
              </w:rPr>
              <w:t>00GB</w:t>
            </w:r>
          </w:p>
        </w:tc>
        <w:tc>
          <w:tcPr>
            <w:tcW w:w="1912" w:type="dxa"/>
            <w:vAlign w:val="center"/>
          </w:tcPr>
          <w:p>
            <w:pP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16390</w:t>
            </w:r>
          </w:p>
        </w:tc>
        <w:tc>
          <w:tcPr>
            <w:tcW w:w="1699"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4996" w:type="dxa"/>
            <w:vAlign w:val="center"/>
          </w:tcPr>
          <w:p>
            <w:pPr>
              <w:rPr>
                <w:rFonts w:ascii="微软雅黑" w:hAnsi="微软雅黑" w:eastAsia="微软雅黑"/>
                <w:color w:val="000000" w:themeColor="text1"/>
                <w:sz w:val="18"/>
                <w14:textFill>
                  <w14:solidFill>
                    <w14:schemeClr w14:val="tx1"/>
                  </w14:solidFill>
                </w14:textFill>
              </w:rPr>
            </w:pPr>
            <w:r>
              <w:rPr>
                <w:rFonts w:ascii="微软雅黑" w:hAnsi="微软雅黑" w:eastAsia="微软雅黑"/>
                <w:color w:val="000000" w:themeColor="text1"/>
                <w:sz w:val="18"/>
                <w14:textFill>
                  <w14:solidFill>
                    <w14:schemeClr w14:val="tx1"/>
                  </w14:solidFill>
                </w14:textFill>
              </w:rPr>
              <w:t>PostgreSQL</w:t>
            </w:r>
            <w:r>
              <w:rPr>
                <w:rFonts w:hint="eastAsia" w:ascii="微软雅黑" w:hAnsi="微软雅黑" w:eastAsia="微软雅黑"/>
                <w:color w:val="000000" w:themeColor="text1"/>
                <w:sz w:val="18"/>
                <w14:textFill>
                  <w14:solidFill>
                    <w14:schemeClr w14:val="tx1"/>
                  </w14:solidFill>
                </w14:textFill>
              </w:rPr>
              <w:t xml:space="preserve"> | </w:t>
            </w:r>
            <w:r>
              <w:rPr>
                <w:rFonts w:ascii="微软雅黑" w:hAnsi="微软雅黑" w:eastAsia="微软雅黑"/>
                <w:color w:val="000000" w:themeColor="text1"/>
                <w:sz w:val="18"/>
                <w14:textFill>
                  <w14:solidFill>
                    <w14:schemeClr w14:val="tx1"/>
                  </w14:solidFill>
                </w14:textFill>
              </w:rPr>
              <w:t>12/11/10</w:t>
            </w:r>
            <w:r>
              <w:rPr>
                <w:rFonts w:hint="eastAsia" w:ascii="微软雅黑" w:hAnsi="微软雅黑" w:eastAsia="微软雅黑"/>
                <w:color w:val="000000" w:themeColor="text1"/>
                <w:sz w:val="18"/>
                <w14:textFill>
                  <w14:solidFill>
                    <w14:schemeClr w14:val="tx1"/>
                  </w14:solidFill>
                </w14:textFill>
              </w:rPr>
              <w:t xml:space="preserve"> | 主备 | 通用增强型 | </w:t>
            </w:r>
            <w:r>
              <w:rPr>
                <w:rFonts w:ascii="微软雅黑" w:hAnsi="微软雅黑" w:eastAsia="微软雅黑"/>
                <w:color w:val="000000" w:themeColor="text1"/>
                <w:sz w:val="18"/>
                <w14:textFill>
                  <w14:solidFill>
                    <w14:schemeClr w14:val="tx1"/>
                  </w14:solidFill>
                </w14:textFill>
              </w:rPr>
              <w:t>8</w:t>
            </w:r>
            <w:r>
              <w:rPr>
                <w:rFonts w:hint="eastAsia" w:ascii="微软雅黑" w:hAnsi="微软雅黑" w:eastAsia="微软雅黑"/>
                <w:color w:val="000000" w:themeColor="text1"/>
                <w:sz w:val="18"/>
                <w14:textFill>
                  <w14:solidFill>
                    <w14:schemeClr w14:val="tx1"/>
                  </w14:solidFill>
                </w14:textFill>
              </w:rPr>
              <w:t>核</w:t>
            </w:r>
            <w:r>
              <w:rPr>
                <w:rFonts w:ascii="微软雅黑" w:hAnsi="微软雅黑" w:eastAsia="微软雅黑"/>
                <w:color w:val="000000" w:themeColor="text1"/>
                <w:sz w:val="18"/>
                <w14:textFill>
                  <w14:solidFill>
                    <w14:schemeClr w14:val="tx1"/>
                  </w14:solidFill>
                </w14:textFill>
              </w:rPr>
              <w:t>32</w:t>
            </w:r>
            <w:r>
              <w:rPr>
                <w:rFonts w:hint="eastAsia" w:ascii="微软雅黑" w:hAnsi="微软雅黑" w:eastAsia="微软雅黑"/>
                <w:color w:val="000000" w:themeColor="text1"/>
                <w:sz w:val="18"/>
                <w14:textFill>
                  <w14:solidFill>
                    <w14:schemeClr w14:val="tx1"/>
                  </w14:solidFill>
                </w14:textFill>
              </w:rPr>
              <w:t>GB</w:t>
            </w:r>
            <w:r>
              <w:rPr>
                <w:rFonts w:ascii="微软雅黑" w:hAnsi="微软雅黑" w:eastAsia="微软雅黑"/>
                <w:color w:val="000000" w:themeColor="text1"/>
                <w:sz w:val="18"/>
                <w14:textFill>
                  <w14:solidFill>
                    <w14:schemeClr w14:val="tx1"/>
                  </w14:solidFill>
                </w14:textFill>
              </w:rPr>
              <w:t xml:space="preserve"> </w:t>
            </w:r>
            <w:r>
              <w:rPr>
                <w:rFonts w:hint="eastAsia" w:ascii="微软雅黑" w:hAnsi="微软雅黑" w:eastAsia="微软雅黑"/>
                <w:color w:val="000000" w:themeColor="text1"/>
                <w:sz w:val="18"/>
                <w14:textFill>
                  <w14:solidFill>
                    <w14:schemeClr w14:val="tx1"/>
                  </w14:solidFill>
                </w14:textFill>
              </w:rPr>
              <w:t>|</w:t>
            </w:r>
            <w:r>
              <w:rPr>
                <w:rFonts w:ascii="微软雅黑" w:hAnsi="微软雅黑" w:eastAsia="微软雅黑"/>
                <w:color w:val="000000" w:themeColor="text1"/>
                <w:sz w:val="18"/>
                <w14:textFill>
                  <w14:solidFill>
                    <w14:schemeClr w14:val="tx1"/>
                  </w14:solidFill>
                </w14:textFill>
              </w:rPr>
              <w:t xml:space="preserve"> </w:t>
            </w:r>
            <w:r>
              <w:rPr>
                <w:rFonts w:hint="eastAsia" w:ascii="微软雅黑" w:hAnsi="微软雅黑" w:eastAsia="微软雅黑"/>
                <w:color w:val="000000" w:themeColor="text1"/>
                <w:sz w:val="18"/>
                <w14:textFill>
                  <w14:solidFill>
                    <w14:schemeClr w14:val="tx1"/>
                  </w14:solidFill>
                </w14:textFill>
              </w:rPr>
              <w:t xml:space="preserve">超高IO | </w:t>
            </w:r>
            <w:r>
              <w:rPr>
                <w:rFonts w:ascii="微软雅黑" w:hAnsi="微软雅黑" w:eastAsia="微软雅黑"/>
                <w:color w:val="000000" w:themeColor="text1"/>
                <w:sz w:val="18"/>
                <w14:textFill>
                  <w14:solidFill>
                    <w14:schemeClr w14:val="tx1"/>
                  </w14:solidFill>
                </w14:textFill>
              </w:rPr>
              <w:t>6</w:t>
            </w:r>
            <w:r>
              <w:rPr>
                <w:rFonts w:hint="eastAsia" w:ascii="微软雅黑" w:hAnsi="微软雅黑" w:eastAsia="微软雅黑"/>
                <w:color w:val="000000" w:themeColor="text1"/>
                <w:sz w:val="18"/>
                <w14:textFill>
                  <w14:solidFill>
                    <w14:schemeClr w14:val="tx1"/>
                  </w14:solidFill>
                </w14:textFill>
              </w:rPr>
              <w:t>00GB</w:t>
            </w:r>
          </w:p>
        </w:tc>
        <w:tc>
          <w:tcPr>
            <w:tcW w:w="1912" w:type="dxa"/>
            <w:vAlign w:val="center"/>
          </w:tcPr>
          <w:p>
            <w:pP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30570</w:t>
            </w:r>
          </w:p>
        </w:tc>
        <w:tc>
          <w:tcPr>
            <w:tcW w:w="1699"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元/套</w:t>
            </w:r>
          </w:p>
        </w:tc>
      </w:tr>
    </w:tbl>
    <w:p/>
    <w:p>
      <w:pPr>
        <w:pStyle w:val="4"/>
        <w:spacing w:before="156" w:after="156"/>
      </w:pPr>
      <w:r>
        <w:rPr>
          <w:rFonts w:hint="eastAsia"/>
        </w:rPr>
        <w:t>文档数据库DDS</w:t>
      </w:r>
    </w:p>
    <w:tbl>
      <w:tblPr>
        <w:tblStyle w:val="34"/>
        <w:tblW w:w="8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96"/>
        <w:gridCol w:w="1764"/>
        <w:gridCol w:w="1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 w:hRule="atLeast"/>
        </w:trPr>
        <w:tc>
          <w:tcPr>
            <w:tcW w:w="4996"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规格</w:t>
            </w:r>
          </w:p>
        </w:tc>
        <w:tc>
          <w:tcPr>
            <w:tcW w:w="1764"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14:textFill>
                  <w14:solidFill>
                    <w14:schemeClr w14:val="tx1"/>
                  </w14:solidFill>
                </w14:textFill>
              </w:rPr>
              <w:t>包年</w:t>
            </w:r>
          </w:p>
        </w:tc>
        <w:tc>
          <w:tcPr>
            <w:tcW w:w="1847" w:type="dxa"/>
            <w:shd w:val="clear" w:color="000000" w:fill="D6DCE4" w:themeFill="text2" w:themeFillTint="33"/>
          </w:tcPr>
          <w:p>
            <w:pPr>
              <w:rPr>
                <w:rFonts w:ascii="微软雅黑" w:hAnsi="微软雅黑" w:eastAsia="微软雅黑"/>
                <w:b/>
                <w:color w:val="000000" w:themeColor="text1"/>
                <w:sz w:val="18"/>
                <w14:textFill>
                  <w14:solidFill>
                    <w14:schemeClr w14:val="tx1"/>
                  </w14:solidFill>
                </w14:textFill>
              </w:rPr>
            </w:pPr>
            <w:r>
              <w:rPr>
                <w:rFonts w:hint="eastAsia" w:ascii="微软雅黑" w:hAnsi="微软雅黑" w:eastAsia="微软雅黑"/>
                <w:b/>
                <w:color w:val="000000" w:themeColor="text1"/>
                <w:sz w:val="18"/>
                <w:szCs w:val="18"/>
                <w14:textFill>
                  <w14:solidFill>
                    <w14:schemeClr w14:val="tx1"/>
                  </w14:solidFill>
                </w14:textFill>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4996" w:type="dxa"/>
            <w:vAlign w:val="center"/>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DDS | 副本集 | 通用型 | 2核4GB</w:t>
            </w:r>
            <w:r>
              <w:rPr>
                <w:rFonts w:ascii="微软雅黑" w:hAnsi="微软雅黑" w:eastAsia="微软雅黑"/>
                <w:color w:val="000000" w:themeColor="text1"/>
                <w:sz w:val="18"/>
                <w14:textFill>
                  <w14:solidFill>
                    <w14:schemeClr w14:val="tx1"/>
                  </w14:solidFill>
                </w14:textFill>
              </w:rPr>
              <w:t xml:space="preserve"> </w:t>
            </w:r>
            <w:r>
              <w:rPr>
                <w:rFonts w:hint="eastAsia" w:ascii="微软雅黑" w:hAnsi="微软雅黑" w:eastAsia="微软雅黑"/>
                <w:color w:val="000000" w:themeColor="text1"/>
                <w:sz w:val="18"/>
                <w14:textFill>
                  <w14:solidFill>
                    <w14:schemeClr w14:val="tx1"/>
                  </w14:solidFill>
                </w14:textFill>
              </w:rPr>
              <w:t>|</w:t>
            </w:r>
            <w:r>
              <w:rPr>
                <w:rFonts w:ascii="微软雅黑" w:hAnsi="微软雅黑" w:eastAsia="微软雅黑"/>
                <w:color w:val="000000" w:themeColor="text1"/>
                <w:sz w:val="18"/>
                <w14:textFill>
                  <w14:solidFill>
                    <w14:schemeClr w14:val="tx1"/>
                  </w14:solidFill>
                </w14:textFill>
              </w:rPr>
              <w:t xml:space="preserve"> </w:t>
            </w:r>
            <w:r>
              <w:rPr>
                <w:rFonts w:hint="eastAsia" w:ascii="微软雅黑" w:hAnsi="微软雅黑" w:eastAsia="微软雅黑"/>
                <w:color w:val="000000" w:themeColor="text1"/>
                <w:sz w:val="18"/>
                <w14:textFill>
                  <w14:solidFill>
                    <w14:schemeClr w14:val="tx1"/>
                  </w14:solidFill>
                </w14:textFill>
              </w:rPr>
              <w:t xml:space="preserve">超高IO | </w:t>
            </w:r>
            <w:r>
              <w:rPr>
                <w:rFonts w:ascii="微软雅黑" w:hAnsi="微软雅黑" w:eastAsia="微软雅黑"/>
                <w:color w:val="000000" w:themeColor="text1"/>
                <w:sz w:val="18"/>
                <w14:textFill>
                  <w14:solidFill>
                    <w14:schemeClr w14:val="tx1"/>
                  </w14:solidFill>
                </w14:textFill>
              </w:rPr>
              <w:t>5</w:t>
            </w:r>
            <w:r>
              <w:rPr>
                <w:rFonts w:hint="eastAsia" w:ascii="微软雅黑" w:hAnsi="微软雅黑" w:eastAsia="微软雅黑"/>
                <w:color w:val="000000" w:themeColor="text1"/>
                <w:sz w:val="18"/>
                <w14:textFill>
                  <w14:solidFill>
                    <w14:schemeClr w14:val="tx1"/>
                  </w14:solidFill>
                </w14:textFill>
              </w:rPr>
              <w:t>0GB</w:t>
            </w:r>
          </w:p>
        </w:tc>
        <w:tc>
          <w:tcPr>
            <w:tcW w:w="1764" w:type="dxa"/>
            <w:vAlign w:val="center"/>
          </w:tcPr>
          <w:p>
            <w:pPr>
              <w:rPr>
                <w:rFonts w:ascii="微软雅黑" w:hAnsi="微软雅黑" w:eastAsia="微软雅黑"/>
                <w:color w:val="000000" w:themeColor="text1"/>
                <w:sz w:val="18"/>
                <w14:textFill>
                  <w14:solidFill>
                    <w14:schemeClr w14:val="tx1"/>
                  </w14:solidFill>
                </w14:textFill>
              </w:rPr>
            </w:pPr>
            <w:r>
              <w:rPr>
                <w:rFonts w:ascii="微软雅黑" w:hAnsi="微软雅黑" w:eastAsia="微软雅黑"/>
                <w:color w:val="000000" w:themeColor="text1"/>
                <w:sz w:val="18"/>
                <w14:textFill>
                  <w14:solidFill>
                    <w14:schemeClr w14:val="tx1"/>
                  </w14:solidFill>
                </w14:textFill>
              </w:rPr>
              <w:t>6405</w:t>
            </w:r>
          </w:p>
        </w:tc>
        <w:tc>
          <w:tcPr>
            <w:tcW w:w="1847"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4996" w:type="dxa"/>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DDS | 副本集 | 通用型 | 2核</w:t>
            </w:r>
            <w:r>
              <w:rPr>
                <w:rFonts w:ascii="微软雅黑" w:hAnsi="微软雅黑" w:eastAsia="微软雅黑"/>
                <w:color w:val="000000" w:themeColor="text1"/>
                <w:sz w:val="18"/>
                <w14:textFill>
                  <w14:solidFill>
                    <w14:schemeClr w14:val="tx1"/>
                  </w14:solidFill>
                </w14:textFill>
              </w:rPr>
              <w:t>8</w:t>
            </w:r>
            <w:r>
              <w:rPr>
                <w:rFonts w:hint="eastAsia" w:ascii="微软雅黑" w:hAnsi="微软雅黑" w:eastAsia="微软雅黑"/>
                <w:color w:val="000000" w:themeColor="text1"/>
                <w:sz w:val="18"/>
                <w14:textFill>
                  <w14:solidFill>
                    <w14:schemeClr w14:val="tx1"/>
                  </w14:solidFill>
                </w14:textFill>
              </w:rPr>
              <w:t>GB</w:t>
            </w:r>
            <w:r>
              <w:rPr>
                <w:rFonts w:ascii="微软雅黑" w:hAnsi="微软雅黑" w:eastAsia="微软雅黑"/>
                <w:color w:val="000000" w:themeColor="text1"/>
                <w:sz w:val="18"/>
                <w14:textFill>
                  <w14:solidFill>
                    <w14:schemeClr w14:val="tx1"/>
                  </w14:solidFill>
                </w14:textFill>
              </w:rPr>
              <w:t xml:space="preserve"> </w:t>
            </w:r>
            <w:r>
              <w:rPr>
                <w:rFonts w:hint="eastAsia" w:ascii="微软雅黑" w:hAnsi="微软雅黑" w:eastAsia="微软雅黑"/>
                <w:color w:val="000000" w:themeColor="text1"/>
                <w:sz w:val="18"/>
                <w14:textFill>
                  <w14:solidFill>
                    <w14:schemeClr w14:val="tx1"/>
                  </w14:solidFill>
                </w14:textFill>
              </w:rPr>
              <w:t>|</w:t>
            </w:r>
            <w:r>
              <w:rPr>
                <w:rFonts w:ascii="微软雅黑" w:hAnsi="微软雅黑" w:eastAsia="微软雅黑"/>
                <w:color w:val="000000" w:themeColor="text1"/>
                <w:sz w:val="18"/>
                <w14:textFill>
                  <w14:solidFill>
                    <w14:schemeClr w14:val="tx1"/>
                  </w14:solidFill>
                </w14:textFill>
              </w:rPr>
              <w:t xml:space="preserve"> </w:t>
            </w:r>
            <w:r>
              <w:rPr>
                <w:rFonts w:hint="eastAsia" w:ascii="微软雅黑" w:hAnsi="微软雅黑" w:eastAsia="微软雅黑"/>
                <w:color w:val="000000" w:themeColor="text1"/>
                <w:sz w:val="18"/>
                <w14:textFill>
                  <w14:solidFill>
                    <w14:schemeClr w14:val="tx1"/>
                  </w14:solidFill>
                </w14:textFill>
              </w:rPr>
              <w:t xml:space="preserve">超高IO | </w:t>
            </w:r>
            <w:r>
              <w:rPr>
                <w:rFonts w:ascii="微软雅黑" w:hAnsi="微软雅黑" w:eastAsia="微软雅黑"/>
                <w:color w:val="000000" w:themeColor="text1"/>
                <w:sz w:val="18"/>
                <w14:textFill>
                  <w14:solidFill>
                    <w14:schemeClr w14:val="tx1"/>
                  </w14:solidFill>
                </w14:textFill>
              </w:rPr>
              <w:t>10</w:t>
            </w:r>
            <w:r>
              <w:rPr>
                <w:rFonts w:hint="eastAsia" w:ascii="微软雅黑" w:hAnsi="微软雅黑" w:eastAsia="微软雅黑"/>
                <w:color w:val="000000" w:themeColor="text1"/>
                <w:sz w:val="18"/>
                <w14:textFill>
                  <w14:solidFill>
                    <w14:schemeClr w14:val="tx1"/>
                  </w14:solidFill>
                </w14:textFill>
              </w:rPr>
              <w:t>0GB</w:t>
            </w:r>
          </w:p>
        </w:tc>
        <w:tc>
          <w:tcPr>
            <w:tcW w:w="1764" w:type="dxa"/>
            <w:vAlign w:val="center"/>
          </w:tcPr>
          <w:p>
            <w:pP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9546</w:t>
            </w:r>
          </w:p>
        </w:tc>
        <w:tc>
          <w:tcPr>
            <w:tcW w:w="1847"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4996" w:type="dxa"/>
          </w:tcPr>
          <w:p>
            <w:pPr>
              <w:rPr>
                <w:rFonts w:ascii="微软雅黑" w:hAnsi="微软雅黑" w:eastAsia="微软雅黑"/>
                <w:color w:val="000000" w:themeColor="text1"/>
                <w:sz w:val="18"/>
                <w14:textFill>
                  <w14:solidFill>
                    <w14:schemeClr w14:val="tx1"/>
                  </w14:solidFill>
                </w14:textFill>
              </w:rPr>
            </w:pPr>
            <w:r>
              <w:rPr>
                <w:rFonts w:hint="eastAsia" w:ascii="微软雅黑" w:hAnsi="微软雅黑" w:eastAsia="微软雅黑"/>
                <w:color w:val="000000" w:themeColor="text1"/>
                <w:sz w:val="18"/>
                <w14:textFill>
                  <w14:solidFill>
                    <w14:schemeClr w14:val="tx1"/>
                  </w14:solidFill>
                </w14:textFill>
              </w:rPr>
              <w:t xml:space="preserve">DDS | 副本集 | 通用型 | </w:t>
            </w:r>
            <w:r>
              <w:rPr>
                <w:rFonts w:ascii="微软雅黑" w:hAnsi="微软雅黑" w:eastAsia="微软雅黑"/>
                <w:color w:val="000000" w:themeColor="text1"/>
                <w:sz w:val="18"/>
                <w14:textFill>
                  <w14:solidFill>
                    <w14:schemeClr w14:val="tx1"/>
                  </w14:solidFill>
                </w14:textFill>
              </w:rPr>
              <w:t>4</w:t>
            </w:r>
            <w:r>
              <w:rPr>
                <w:rFonts w:hint="eastAsia" w:ascii="微软雅黑" w:hAnsi="微软雅黑" w:eastAsia="微软雅黑"/>
                <w:color w:val="000000" w:themeColor="text1"/>
                <w:sz w:val="18"/>
                <w14:textFill>
                  <w14:solidFill>
                    <w14:schemeClr w14:val="tx1"/>
                  </w14:solidFill>
                </w14:textFill>
              </w:rPr>
              <w:t>核</w:t>
            </w:r>
            <w:r>
              <w:rPr>
                <w:rFonts w:ascii="微软雅黑" w:hAnsi="微软雅黑" w:eastAsia="微软雅黑"/>
                <w:color w:val="000000" w:themeColor="text1"/>
                <w:sz w:val="18"/>
                <w14:textFill>
                  <w14:solidFill>
                    <w14:schemeClr w14:val="tx1"/>
                  </w14:solidFill>
                </w14:textFill>
              </w:rPr>
              <w:t>8</w:t>
            </w:r>
            <w:r>
              <w:rPr>
                <w:rFonts w:hint="eastAsia" w:ascii="微软雅黑" w:hAnsi="微软雅黑" w:eastAsia="微软雅黑"/>
                <w:color w:val="000000" w:themeColor="text1"/>
                <w:sz w:val="18"/>
                <w14:textFill>
                  <w14:solidFill>
                    <w14:schemeClr w14:val="tx1"/>
                  </w14:solidFill>
                </w14:textFill>
              </w:rPr>
              <w:t>GB</w:t>
            </w:r>
            <w:r>
              <w:rPr>
                <w:rFonts w:ascii="微软雅黑" w:hAnsi="微软雅黑" w:eastAsia="微软雅黑"/>
                <w:color w:val="000000" w:themeColor="text1"/>
                <w:sz w:val="18"/>
                <w14:textFill>
                  <w14:solidFill>
                    <w14:schemeClr w14:val="tx1"/>
                  </w14:solidFill>
                </w14:textFill>
              </w:rPr>
              <w:t xml:space="preserve"> </w:t>
            </w:r>
            <w:r>
              <w:rPr>
                <w:rFonts w:hint="eastAsia" w:ascii="微软雅黑" w:hAnsi="微软雅黑" w:eastAsia="微软雅黑"/>
                <w:color w:val="000000" w:themeColor="text1"/>
                <w:sz w:val="18"/>
                <w14:textFill>
                  <w14:solidFill>
                    <w14:schemeClr w14:val="tx1"/>
                  </w14:solidFill>
                </w14:textFill>
              </w:rPr>
              <w:t>|</w:t>
            </w:r>
            <w:r>
              <w:rPr>
                <w:rFonts w:ascii="微软雅黑" w:hAnsi="微软雅黑" w:eastAsia="微软雅黑"/>
                <w:color w:val="000000" w:themeColor="text1"/>
                <w:sz w:val="18"/>
                <w14:textFill>
                  <w14:solidFill>
                    <w14:schemeClr w14:val="tx1"/>
                  </w14:solidFill>
                </w14:textFill>
              </w:rPr>
              <w:t xml:space="preserve"> </w:t>
            </w:r>
            <w:r>
              <w:rPr>
                <w:rFonts w:hint="eastAsia" w:ascii="微软雅黑" w:hAnsi="微软雅黑" w:eastAsia="微软雅黑"/>
                <w:color w:val="000000" w:themeColor="text1"/>
                <w:sz w:val="18"/>
                <w14:textFill>
                  <w14:solidFill>
                    <w14:schemeClr w14:val="tx1"/>
                  </w14:solidFill>
                </w14:textFill>
              </w:rPr>
              <w:t xml:space="preserve">超高IO | </w:t>
            </w:r>
            <w:r>
              <w:rPr>
                <w:rFonts w:ascii="微软雅黑" w:hAnsi="微软雅黑" w:eastAsia="微软雅黑"/>
                <w:color w:val="000000" w:themeColor="text1"/>
                <w:sz w:val="18"/>
                <w14:textFill>
                  <w14:solidFill>
                    <w14:schemeClr w14:val="tx1"/>
                  </w14:solidFill>
                </w14:textFill>
              </w:rPr>
              <w:t>20</w:t>
            </w:r>
            <w:r>
              <w:rPr>
                <w:rFonts w:hint="eastAsia" w:ascii="微软雅黑" w:hAnsi="微软雅黑" w:eastAsia="微软雅黑"/>
                <w:color w:val="000000" w:themeColor="text1"/>
                <w:sz w:val="18"/>
                <w14:textFill>
                  <w14:solidFill>
                    <w14:schemeClr w14:val="tx1"/>
                  </w14:solidFill>
                </w14:textFill>
              </w:rPr>
              <w:t>0GB</w:t>
            </w:r>
          </w:p>
        </w:tc>
        <w:tc>
          <w:tcPr>
            <w:tcW w:w="1764" w:type="dxa"/>
            <w:vAlign w:val="center"/>
          </w:tcPr>
          <w:p>
            <w:pPr>
              <w:rPr>
                <w:rFonts w:ascii="微软雅黑" w:hAnsi="微软雅黑" w:eastAsia="微软雅黑"/>
                <w:color w:val="000000" w:themeColor="text1"/>
                <w:sz w:val="18"/>
                <w:szCs w:val="18"/>
                <w14:textFill>
                  <w14:solidFill>
                    <w14:schemeClr w14:val="tx1"/>
                  </w14:solidFill>
                </w14:textFill>
              </w:rPr>
            </w:pPr>
            <w:r>
              <w:rPr>
                <w:rFonts w:ascii="微软雅黑" w:hAnsi="微软雅黑" w:eastAsia="微软雅黑"/>
                <w:color w:val="000000" w:themeColor="text1"/>
                <w:sz w:val="18"/>
                <w:szCs w:val="18"/>
                <w14:textFill>
                  <w14:solidFill>
                    <w14:schemeClr w14:val="tx1"/>
                  </w14:solidFill>
                </w14:textFill>
              </w:rPr>
              <w:t>15060</w:t>
            </w:r>
          </w:p>
        </w:tc>
        <w:tc>
          <w:tcPr>
            <w:tcW w:w="1847" w:type="dxa"/>
            <w:vAlign w:val="center"/>
          </w:tcPr>
          <w:p>
            <w:pPr>
              <w:rPr>
                <w:rFonts w:ascii="微软雅黑" w:hAnsi="微软雅黑" w:eastAsia="微软雅黑"/>
                <w:color w:val="000000" w:themeColor="text1"/>
                <w:sz w:val="18"/>
                <w:szCs w:val="18"/>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元/套</w:t>
            </w:r>
          </w:p>
        </w:tc>
      </w:tr>
    </w:tbl>
    <w:p/>
    <w:p>
      <w:pPr>
        <w:pStyle w:val="3"/>
        <w:spacing w:before="156" w:after="156"/>
      </w:pPr>
      <w:r>
        <w:rPr>
          <w:rFonts w:hint="eastAsia"/>
        </w:rPr>
        <w:t>软开教育解决方案报价</w:t>
      </w:r>
      <w:r>
        <w:t>单</w:t>
      </w:r>
    </w:p>
    <w:p>
      <w:pPr>
        <w:pStyle w:val="4"/>
        <w:spacing w:before="156" w:after="156"/>
      </w:pPr>
      <w:r>
        <w:rPr>
          <w:rFonts w:hint="eastAsia"/>
        </w:rPr>
        <w:t>软开教育解决方案</w:t>
      </w:r>
      <w:r>
        <w:t>线上服务</w:t>
      </w:r>
    </w:p>
    <w:p>
      <w:pPr>
        <w:pStyle w:val="5"/>
      </w:pPr>
      <w:r>
        <w:rPr>
          <w:rFonts w:hint="eastAsia"/>
        </w:rPr>
        <w:t>Classroom</w:t>
      </w:r>
      <w:r>
        <w:t>服务</w:t>
      </w:r>
    </w:p>
    <w:tbl>
      <w:tblPr>
        <w:tblStyle w:val="79"/>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843"/>
        <w:gridCol w:w="850"/>
        <w:gridCol w:w="1134"/>
        <w:gridCol w:w="3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1" w:type="dxa"/>
            <w:shd w:val="clear" w:color="auto" w:fill="ADB9CA" w:themeFill="text2" w:themeFillTint="66"/>
            <w:vAlign w:val="center"/>
          </w:tcPr>
          <w:p>
            <w:pPr>
              <w:pStyle w:val="19"/>
              <w:spacing w:before="156" w:after="156"/>
              <w:rPr>
                <w:b w:val="0"/>
              </w:rPr>
            </w:pPr>
            <w:r>
              <w:rPr>
                <w:rFonts w:hint="eastAsia"/>
                <w:b w:val="0"/>
              </w:rPr>
              <w:t>服务项目</w:t>
            </w:r>
          </w:p>
        </w:tc>
        <w:tc>
          <w:tcPr>
            <w:tcW w:w="1843" w:type="dxa"/>
            <w:shd w:val="clear" w:color="auto" w:fill="ADB9CA" w:themeFill="text2" w:themeFillTint="66"/>
            <w:vAlign w:val="center"/>
          </w:tcPr>
          <w:p>
            <w:pPr>
              <w:pStyle w:val="19"/>
              <w:spacing w:before="156" w:after="156"/>
              <w:rPr>
                <w:b w:val="0"/>
              </w:rPr>
            </w:pPr>
            <w:r>
              <w:rPr>
                <w:rFonts w:hint="eastAsia"/>
                <w:b w:val="0"/>
              </w:rPr>
              <w:t>服务</w:t>
            </w:r>
            <w:r>
              <w:rPr>
                <w:b w:val="0"/>
              </w:rPr>
              <w:t>内容</w:t>
            </w:r>
          </w:p>
        </w:tc>
        <w:tc>
          <w:tcPr>
            <w:tcW w:w="850" w:type="dxa"/>
            <w:shd w:val="clear" w:color="auto" w:fill="ADB9CA" w:themeFill="text2" w:themeFillTint="66"/>
            <w:vAlign w:val="center"/>
          </w:tcPr>
          <w:p>
            <w:pPr>
              <w:pStyle w:val="19"/>
              <w:spacing w:before="156" w:after="156"/>
              <w:rPr>
                <w:b w:val="0"/>
              </w:rPr>
            </w:pPr>
            <w:r>
              <w:rPr>
                <w:rFonts w:hint="eastAsia"/>
                <w:b w:val="0"/>
              </w:rPr>
              <w:t>单价</w:t>
            </w:r>
          </w:p>
        </w:tc>
        <w:tc>
          <w:tcPr>
            <w:tcW w:w="1134" w:type="dxa"/>
            <w:shd w:val="clear" w:color="auto" w:fill="ADB9CA" w:themeFill="text2" w:themeFillTint="66"/>
            <w:vAlign w:val="center"/>
          </w:tcPr>
          <w:p>
            <w:pPr>
              <w:pStyle w:val="19"/>
              <w:spacing w:before="156" w:after="156"/>
              <w:rPr>
                <w:b w:val="0"/>
              </w:rPr>
            </w:pPr>
            <w:r>
              <w:rPr>
                <w:rFonts w:hint="eastAsia"/>
                <w:b w:val="0"/>
              </w:rPr>
              <w:t>计费</w:t>
            </w:r>
            <w:r>
              <w:rPr>
                <w:b w:val="0"/>
              </w:rPr>
              <w:t>模式</w:t>
            </w:r>
          </w:p>
        </w:tc>
        <w:tc>
          <w:tcPr>
            <w:tcW w:w="3198" w:type="dxa"/>
            <w:shd w:val="clear" w:color="auto" w:fill="ADB9CA" w:themeFill="text2" w:themeFillTint="66"/>
            <w:vAlign w:val="center"/>
          </w:tcPr>
          <w:p>
            <w:pPr>
              <w:pStyle w:val="19"/>
              <w:spacing w:before="156" w:after="156"/>
              <w:rPr>
                <w:b w:val="0"/>
              </w:rPr>
            </w:pPr>
            <w:r>
              <w:rPr>
                <w:rFonts w:hint="eastAsia"/>
                <w:b w:val="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1" w:type="dxa"/>
            <w:shd w:val="clear" w:color="auto" w:fill="auto"/>
            <w:vAlign w:val="center"/>
          </w:tcPr>
          <w:p>
            <w:pPr>
              <w:pStyle w:val="19"/>
              <w:spacing w:before="156" w:after="156"/>
              <w:rPr>
                <w:b w:val="0"/>
              </w:rPr>
            </w:pPr>
            <w:r>
              <w:rPr>
                <w:rFonts w:hint="eastAsia"/>
                <w:b w:val="0"/>
              </w:rPr>
              <w:t>Classroom服务</w:t>
            </w:r>
          </w:p>
        </w:tc>
        <w:tc>
          <w:tcPr>
            <w:tcW w:w="1843" w:type="dxa"/>
            <w:shd w:val="clear" w:color="auto" w:fill="auto"/>
            <w:vAlign w:val="center"/>
          </w:tcPr>
          <w:p>
            <w:pPr>
              <w:pStyle w:val="19"/>
              <w:spacing w:before="156" w:after="156"/>
              <w:rPr>
                <w:b w:val="0"/>
                <w:szCs w:val="21"/>
              </w:rPr>
            </w:pPr>
            <w:r>
              <w:rPr>
                <w:rFonts w:hint="eastAsia"/>
                <w:b w:val="0"/>
                <w:szCs w:val="21"/>
              </w:rPr>
              <w:t>一站式软件教学与实践平台</w:t>
            </w:r>
          </w:p>
        </w:tc>
        <w:tc>
          <w:tcPr>
            <w:tcW w:w="850" w:type="dxa"/>
            <w:shd w:val="clear" w:color="auto" w:fill="auto"/>
            <w:vAlign w:val="center"/>
          </w:tcPr>
          <w:p>
            <w:pPr>
              <w:pStyle w:val="19"/>
              <w:spacing w:before="156" w:after="156"/>
              <w:rPr>
                <w:b w:val="0"/>
                <w:spacing w:val="-12"/>
              </w:rPr>
            </w:pPr>
            <w:r>
              <w:rPr>
                <w:b w:val="0"/>
                <w:spacing w:val="-12"/>
              </w:rPr>
              <w:t>0</w:t>
            </w:r>
          </w:p>
        </w:tc>
        <w:tc>
          <w:tcPr>
            <w:tcW w:w="1134" w:type="dxa"/>
            <w:shd w:val="clear" w:color="auto" w:fill="auto"/>
            <w:vAlign w:val="center"/>
          </w:tcPr>
          <w:p>
            <w:pPr>
              <w:pStyle w:val="19"/>
              <w:spacing w:before="156" w:after="156"/>
              <w:rPr>
                <w:b w:val="0"/>
                <w:spacing w:val="-12"/>
              </w:rPr>
            </w:pPr>
            <w:r>
              <w:rPr>
                <w:rFonts w:hint="eastAsia"/>
                <w:b w:val="0"/>
                <w:spacing w:val="-12"/>
              </w:rPr>
              <w:t>元/人/年</w:t>
            </w:r>
          </w:p>
        </w:tc>
        <w:tc>
          <w:tcPr>
            <w:tcW w:w="3198" w:type="dxa"/>
            <w:shd w:val="clear" w:color="auto" w:fill="auto"/>
            <w:vAlign w:val="center"/>
          </w:tcPr>
          <w:p>
            <w:pPr>
              <w:pStyle w:val="19"/>
              <w:spacing w:before="156" w:after="156"/>
              <w:rPr>
                <w:b w:val="0"/>
                <w:szCs w:val="21"/>
              </w:rPr>
            </w:pPr>
            <w:r>
              <w:rPr>
                <w:b w:val="0"/>
                <w:szCs w:val="21"/>
              </w:rPr>
              <w:t>Classroom</w:t>
            </w:r>
            <w:r>
              <w:rPr>
                <w:rFonts w:hint="eastAsia"/>
                <w:b w:val="0"/>
                <w:szCs w:val="21"/>
              </w:rPr>
              <w:t>平台</w:t>
            </w:r>
            <w:r>
              <w:rPr>
                <w:b w:val="0"/>
                <w:szCs w:val="21"/>
              </w:rPr>
              <w:t>使用</w:t>
            </w:r>
            <w:r>
              <w:rPr>
                <w:rFonts w:hint="eastAsia"/>
                <w:b w:val="0"/>
                <w:szCs w:val="21"/>
              </w:rPr>
              <w:t>免费</w:t>
            </w:r>
            <w:r>
              <w:rPr>
                <w:b w:val="0"/>
                <w:szCs w:val="21"/>
              </w:rPr>
              <w:t>，</w:t>
            </w:r>
            <w:r>
              <w:rPr>
                <w:rFonts w:hint="eastAsia"/>
                <w:b w:val="0"/>
                <w:szCs w:val="21"/>
              </w:rPr>
              <w:t>包含3</w:t>
            </w:r>
            <w:r>
              <w:rPr>
                <w:b w:val="0"/>
                <w:szCs w:val="21"/>
              </w:rPr>
              <w:t>66</w:t>
            </w:r>
            <w:r>
              <w:rPr>
                <w:rFonts w:hint="eastAsia"/>
                <w:b w:val="0"/>
                <w:szCs w:val="21"/>
              </w:rPr>
              <w:t>*</w:t>
            </w:r>
            <w:r>
              <w:rPr>
                <w:b w:val="0"/>
                <w:szCs w:val="21"/>
              </w:rPr>
              <w:t>24</w:t>
            </w:r>
            <w:r>
              <w:rPr>
                <w:rFonts w:hint="eastAsia"/>
                <w:b w:val="0"/>
                <w:szCs w:val="21"/>
              </w:rPr>
              <w:t>=</w:t>
            </w:r>
            <w:r>
              <w:rPr>
                <w:b w:val="0"/>
                <w:szCs w:val="21"/>
              </w:rPr>
              <w:t>8784小时资源量</w:t>
            </w:r>
            <w:r>
              <w:rPr>
                <w:rFonts w:hint="eastAsia"/>
                <w:b w:val="0"/>
                <w:szCs w:val="21"/>
              </w:rPr>
              <w:t>/年，可按</w:t>
            </w:r>
            <w:r>
              <w:rPr>
                <w:b w:val="0"/>
                <w:szCs w:val="21"/>
              </w:rPr>
              <w:t>照人</w:t>
            </w:r>
            <w:r>
              <w:rPr>
                <w:rFonts w:hint="eastAsia"/>
                <w:b w:val="0"/>
                <w:szCs w:val="21"/>
              </w:rPr>
              <w:t>数</w:t>
            </w:r>
            <w:r>
              <w:rPr>
                <w:b w:val="0"/>
                <w:szCs w:val="21"/>
              </w:rPr>
              <w:t>购买</w:t>
            </w:r>
            <w:r>
              <w:rPr>
                <w:rFonts w:hint="eastAsia"/>
                <w:b w:val="0"/>
                <w:szCs w:val="21"/>
              </w:rPr>
              <w:t>。</w:t>
            </w:r>
          </w:p>
        </w:tc>
      </w:tr>
    </w:tbl>
    <w:p>
      <w:pPr>
        <w:pStyle w:val="5"/>
      </w:pPr>
      <w:r>
        <w:rPr>
          <w:rFonts w:hint="eastAsia"/>
        </w:rPr>
        <w:t>CloudIDE</w:t>
      </w:r>
      <w:r>
        <w:t>服务</w:t>
      </w:r>
    </w:p>
    <w:tbl>
      <w:tblPr>
        <w:tblStyle w:val="79"/>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843"/>
        <w:gridCol w:w="850"/>
        <w:gridCol w:w="1134"/>
        <w:gridCol w:w="3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1" w:type="dxa"/>
            <w:shd w:val="clear" w:color="auto" w:fill="ADB9CA" w:themeFill="text2" w:themeFillTint="66"/>
            <w:vAlign w:val="center"/>
          </w:tcPr>
          <w:p>
            <w:pPr>
              <w:pStyle w:val="19"/>
              <w:spacing w:before="156" w:after="156"/>
              <w:rPr>
                <w:b w:val="0"/>
              </w:rPr>
            </w:pPr>
            <w:r>
              <w:rPr>
                <w:rFonts w:hint="eastAsia"/>
                <w:b w:val="0"/>
              </w:rPr>
              <w:t>服务项目</w:t>
            </w:r>
          </w:p>
        </w:tc>
        <w:tc>
          <w:tcPr>
            <w:tcW w:w="1843" w:type="dxa"/>
            <w:shd w:val="clear" w:color="auto" w:fill="ADB9CA" w:themeFill="text2" w:themeFillTint="66"/>
            <w:vAlign w:val="center"/>
          </w:tcPr>
          <w:p>
            <w:pPr>
              <w:pStyle w:val="19"/>
              <w:spacing w:before="156" w:after="156"/>
              <w:rPr>
                <w:b w:val="0"/>
              </w:rPr>
            </w:pPr>
            <w:r>
              <w:rPr>
                <w:rFonts w:hint="eastAsia"/>
                <w:b w:val="0"/>
              </w:rPr>
              <w:t>服务</w:t>
            </w:r>
            <w:r>
              <w:rPr>
                <w:b w:val="0"/>
              </w:rPr>
              <w:t>内容</w:t>
            </w:r>
          </w:p>
        </w:tc>
        <w:tc>
          <w:tcPr>
            <w:tcW w:w="850" w:type="dxa"/>
            <w:shd w:val="clear" w:color="auto" w:fill="ADB9CA" w:themeFill="text2" w:themeFillTint="66"/>
            <w:vAlign w:val="center"/>
          </w:tcPr>
          <w:p>
            <w:pPr>
              <w:pStyle w:val="19"/>
              <w:spacing w:before="156" w:after="156"/>
              <w:rPr>
                <w:b w:val="0"/>
              </w:rPr>
            </w:pPr>
            <w:r>
              <w:rPr>
                <w:rFonts w:hint="eastAsia"/>
                <w:b w:val="0"/>
              </w:rPr>
              <w:t>单价</w:t>
            </w:r>
          </w:p>
        </w:tc>
        <w:tc>
          <w:tcPr>
            <w:tcW w:w="1134" w:type="dxa"/>
            <w:shd w:val="clear" w:color="auto" w:fill="ADB9CA" w:themeFill="text2" w:themeFillTint="66"/>
            <w:vAlign w:val="center"/>
          </w:tcPr>
          <w:p>
            <w:pPr>
              <w:pStyle w:val="19"/>
              <w:spacing w:before="156" w:after="156"/>
              <w:rPr>
                <w:b w:val="0"/>
              </w:rPr>
            </w:pPr>
            <w:r>
              <w:rPr>
                <w:rFonts w:hint="eastAsia"/>
                <w:b w:val="0"/>
              </w:rPr>
              <w:t>计费</w:t>
            </w:r>
            <w:r>
              <w:rPr>
                <w:b w:val="0"/>
              </w:rPr>
              <w:t>模式</w:t>
            </w:r>
          </w:p>
        </w:tc>
        <w:tc>
          <w:tcPr>
            <w:tcW w:w="3198" w:type="dxa"/>
            <w:shd w:val="clear" w:color="auto" w:fill="ADB9CA" w:themeFill="text2" w:themeFillTint="66"/>
            <w:vAlign w:val="center"/>
          </w:tcPr>
          <w:p>
            <w:pPr>
              <w:pStyle w:val="19"/>
              <w:spacing w:before="156" w:after="156"/>
              <w:rPr>
                <w:b w:val="0"/>
              </w:rPr>
            </w:pPr>
            <w:r>
              <w:rPr>
                <w:rFonts w:hint="eastAsia"/>
                <w:b w:val="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1" w:type="dxa"/>
            <w:shd w:val="clear" w:color="auto" w:fill="auto"/>
            <w:vAlign w:val="center"/>
          </w:tcPr>
          <w:p>
            <w:pPr>
              <w:pStyle w:val="19"/>
              <w:spacing w:before="156" w:after="156"/>
              <w:rPr>
                <w:b w:val="0"/>
              </w:rPr>
            </w:pPr>
            <w:r>
              <w:rPr>
                <w:b w:val="0"/>
              </w:rPr>
              <w:t>CloudIDE</w:t>
            </w:r>
            <w:r>
              <w:rPr>
                <w:rFonts w:hint="eastAsia"/>
                <w:b w:val="0"/>
              </w:rPr>
              <w:t>服务</w:t>
            </w:r>
          </w:p>
        </w:tc>
        <w:tc>
          <w:tcPr>
            <w:tcW w:w="1843" w:type="dxa"/>
            <w:shd w:val="clear" w:color="auto" w:fill="auto"/>
            <w:vAlign w:val="center"/>
          </w:tcPr>
          <w:p>
            <w:pPr>
              <w:pStyle w:val="19"/>
              <w:spacing w:before="156" w:after="156"/>
              <w:rPr>
                <w:b w:val="0"/>
                <w:szCs w:val="21"/>
              </w:rPr>
            </w:pPr>
            <w:r>
              <w:rPr>
                <w:rFonts w:hint="eastAsia"/>
                <w:b w:val="0"/>
                <w:szCs w:val="21"/>
              </w:rPr>
              <w:t>提供云端</w:t>
            </w:r>
            <w:r>
              <w:rPr>
                <w:b w:val="0"/>
                <w:szCs w:val="21"/>
              </w:rPr>
              <w:t>集成开发环境</w:t>
            </w:r>
            <w:r>
              <w:rPr>
                <w:rFonts w:hint="eastAsia"/>
                <w:b w:val="0"/>
                <w:szCs w:val="21"/>
              </w:rPr>
              <w:t>，配合</w:t>
            </w:r>
            <w:r>
              <w:rPr>
                <w:b w:val="0"/>
                <w:szCs w:val="21"/>
              </w:rPr>
              <w:t>WEB/PHP</w:t>
            </w:r>
            <w:r>
              <w:rPr>
                <w:rFonts w:hint="eastAsia"/>
                <w:b w:val="0"/>
                <w:szCs w:val="21"/>
              </w:rPr>
              <w:t>等实践</w:t>
            </w:r>
            <w:r>
              <w:rPr>
                <w:b w:val="0"/>
                <w:szCs w:val="21"/>
              </w:rPr>
              <w:t>课程</w:t>
            </w:r>
            <w:r>
              <w:rPr>
                <w:rFonts w:hint="eastAsia"/>
                <w:b w:val="0"/>
                <w:szCs w:val="21"/>
              </w:rPr>
              <w:t>在线开发</w:t>
            </w:r>
          </w:p>
        </w:tc>
        <w:tc>
          <w:tcPr>
            <w:tcW w:w="850" w:type="dxa"/>
            <w:shd w:val="clear" w:color="auto" w:fill="auto"/>
            <w:vAlign w:val="center"/>
          </w:tcPr>
          <w:p>
            <w:pPr>
              <w:pStyle w:val="19"/>
              <w:spacing w:before="156" w:after="156"/>
              <w:rPr>
                <w:b w:val="0"/>
                <w:spacing w:val="-12"/>
              </w:rPr>
            </w:pPr>
            <w:r>
              <w:rPr>
                <w:b w:val="0"/>
                <w:spacing w:val="-12"/>
              </w:rPr>
              <w:t>800</w:t>
            </w:r>
          </w:p>
        </w:tc>
        <w:tc>
          <w:tcPr>
            <w:tcW w:w="1134" w:type="dxa"/>
            <w:shd w:val="clear" w:color="auto" w:fill="auto"/>
            <w:vAlign w:val="center"/>
          </w:tcPr>
          <w:p>
            <w:pPr>
              <w:pStyle w:val="19"/>
              <w:spacing w:before="156" w:after="156"/>
              <w:rPr>
                <w:b w:val="0"/>
                <w:spacing w:val="-12"/>
              </w:rPr>
            </w:pPr>
            <w:r>
              <w:rPr>
                <w:rFonts w:hint="eastAsia"/>
                <w:b w:val="0"/>
                <w:spacing w:val="-12"/>
              </w:rPr>
              <w:t>元/人/年</w:t>
            </w:r>
          </w:p>
        </w:tc>
        <w:tc>
          <w:tcPr>
            <w:tcW w:w="3198" w:type="dxa"/>
            <w:shd w:val="clear" w:color="auto" w:fill="auto"/>
            <w:vAlign w:val="center"/>
          </w:tcPr>
          <w:p>
            <w:pPr>
              <w:pStyle w:val="19"/>
              <w:spacing w:before="156" w:after="156"/>
              <w:rPr>
                <w:b w:val="0"/>
              </w:rPr>
            </w:pPr>
            <w:r>
              <w:rPr>
                <w:rFonts w:ascii="Helvetica" w:hAnsi="Helvetica" w:cs="Helvetica"/>
                <w:b w:val="0"/>
                <w:color w:val="3D3F43"/>
                <w:szCs w:val="21"/>
                <w:shd w:val="clear" w:color="auto" w:fill="FFFFFF"/>
              </w:rPr>
              <w:t>DevCloud的云端开发环境服务</w:t>
            </w:r>
            <w:r>
              <w:rPr>
                <w:rFonts w:hint="eastAsia" w:ascii="Helvetica" w:hAnsi="Helvetica" w:cs="Helvetica"/>
                <w:b w:val="0"/>
                <w:color w:val="3D3F43"/>
                <w:szCs w:val="21"/>
                <w:shd w:val="clear" w:color="auto" w:fill="FFFFFF"/>
              </w:rPr>
              <w:t>，其中</w:t>
            </w:r>
            <w:r>
              <w:rPr>
                <w:rFonts w:hint="eastAsia"/>
                <w:b w:val="0"/>
                <w:szCs w:val="21"/>
              </w:rPr>
              <w:t>计算资源</w:t>
            </w:r>
            <w:r>
              <w:rPr>
                <w:b w:val="0"/>
                <w:szCs w:val="21"/>
              </w:rPr>
              <w:t>micro(1U1G)赠送</w:t>
            </w:r>
            <w:r>
              <w:rPr>
                <w:rFonts w:hint="eastAsia"/>
                <w:b w:val="0"/>
                <w:szCs w:val="21"/>
              </w:rPr>
              <w:t>1</w:t>
            </w:r>
            <w:r>
              <w:rPr>
                <w:b w:val="0"/>
                <w:szCs w:val="21"/>
              </w:rPr>
              <w:t>500小时</w:t>
            </w:r>
            <w:r>
              <w:rPr>
                <w:rFonts w:hint="eastAsia"/>
                <w:b w:val="0"/>
                <w:szCs w:val="21"/>
              </w:rPr>
              <w:t>/年，存储资源赠送4</w:t>
            </w:r>
            <w:r>
              <w:rPr>
                <w:b w:val="0"/>
                <w:szCs w:val="21"/>
              </w:rPr>
              <w:t>3920GB</w:t>
            </w:r>
            <w:r>
              <w:rPr>
                <w:rFonts w:hint="eastAsia"/>
                <w:b w:val="0"/>
                <w:szCs w:val="21"/>
              </w:rPr>
              <w:t>*</w:t>
            </w:r>
            <w:r>
              <w:rPr>
                <w:b w:val="0"/>
                <w:szCs w:val="21"/>
              </w:rPr>
              <w:t>小时</w:t>
            </w:r>
            <w:r>
              <w:rPr>
                <w:rFonts w:hint="eastAsia"/>
                <w:b w:val="0"/>
                <w:szCs w:val="21"/>
              </w:rPr>
              <w:t>/年。</w:t>
            </w:r>
          </w:p>
        </w:tc>
      </w:tr>
    </w:tbl>
    <w:p>
      <w:pPr>
        <w:pStyle w:val="5"/>
      </w:pPr>
      <w:r>
        <w:t>软开教育解决方案测试</w:t>
      </w:r>
      <w:r>
        <w:rPr>
          <w:rFonts w:hint="eastAsia"/>
        </w:rPr>
        <w:t>主机</w:t>
      </w:r>
    </w:p>
    <w:p>
      <w:r>
        <w:rPr>
          <w:rFonts w:hint="eastAsia"/>
        </w:rPr>
        <w:t>详细配置参考1.</w:t>
      </w:r>
      <w:r>
        <w:t>4</w:t>
      </w:r>
      <w:r>
        <w:rPr>
          <w:rFonts w:hint="eastAsia"/>
        </w:rPr>
        <w:t>章节</w:t>
      </w:r>
      <w:r>
        <w:t>；</w:t>
      </w:r>
    </w:p>
    <w:p>
      <w:pPr>
        <w:pStyle w:val="5"/>
      </w:pPr>
      <w:r>
        <w:rPr>
          <w:rFonts w:hint="eastAsia"/>
        </w:rPr>
        <w:t>软件</w:t>
      </w:r>
      <w:r>
        <w:t>开发云基础服务</w:t>
      </w:r>
    </w:p>
    <w:p>
      <w:r>
        <w:rPr>
          <w:rFonts w:hint="eastAsia"/>
        </w:rPr>
        <w:t>详细</w:t>
      </w:r>
      <w:r>
        <w:t>配置</w:t>
      </w:r>
      <w:r>
        <w:rPr>
          <w:rFonts w:hint="eastAsia"/>
        </w:rPr>
        <w:t>参考1.1章节</w:t>
      </w:r>
    </w:p>
    <w:p>
      <w:pPr>
        <w:pStyle w:val="5"/>
      </w:pPr>
      <w:r>
        <w:rPr>
          <w:rFonts w:hint="eastAsia"/>
        </w:rPr>
        <w:t>课程</w:t>
      </w:r>
      <w:r>
        <w:t>内容</w:t>
      </w:r>
    </w:p>
    <w:tbl>
      <w:tblPr>
        <w:tblStyle w:val="34"/>
        <w:tblW w:w="8960" w:type="dxa"/>
        <w:jc w:val="center"/>
        <w:tblInd w:w="0" w:type="dxa"/>
        <w:tblLayout w:type="fixed"/>
        <w:tblCellMar>
          <w:top w:w="0" w:type="dxa"/>
          <w:left w:w="108" w:type="dxa"/>
          <w:bottom w:w="0" w:type="dxa"/>
          <w:right w:w="108" w:type="dxa"/>
        </w:tblCellMar>
      </w:tblPr>
      <w:tblGrid>
        <w:gridCol w:w="2620"/>
        <w:gridCol w:w="3600"/>
        <w:gridCol w:w="1500"/>
        <w:gridCol w:w="1240"/>
      </w:tblGrid>
      <w:tr>
        <w:tblPrEx>
          <w:tblLayout w:type="fixed"/>
          <w:tblCellMar>
            <w:top w:w="0" w:type="dxa"/>
            <w:left w:w="108" w:type="dxa"/>
            <w:bottom w:w="0" w:type="dxa"/>
            <w:right w:w="108" w:type="dxa"/>
          </w:tblCellMar>
        </w:tblPrEx>
        <w:trPr>
          <w:trHeight w:val="550" w:hRule="atLeast"/>
          <w:jc w:val="center"/>
        </w:trPr>
        <w:tc>
          <w:tcPr>
            <w:tcW w:w="2620" w:type="dxa"/>
            <w:tcBorders>
              <w:top w:val="single" w:color="auto" w:sz="8" w:space="0"/>
              <w:left w:val="single" w:color="auto" w:sz="8" w:space="0"/>
              <w:bottom w:val="single" w:color="auto" w:sz="8" w:space="0"/>
              <w:right w:val="single" w:color="auto" w:sz="4" w:space="0"/>
            </w:tcBorders>
            <w:shd w:val="clear" w:color="000000" w:fill="8EA9DB"/>
            <w:noWrap/>
            <w:vAlign w:val="center"/>
          </w:tcPr>
          <w:p>
            <w:pPr>
              <w:rPr>
                <w:rFonts w:asciiTheme="majorEastAsia" w:hAnsiTheme="majorEastAsia" w:eastAsiaTheme="majorEastAsia"/>
                <w:b/>
                <w:bCs/>
              </w:rPr>
            </w:pPr>
            <w:r>
              <w:rPr>
                <w:rFonts w:hint="eastAsia" w:asciiTheme="majorEastAsia" w:hAnsiTheme="majorEastAsia" w:eastAsiaTheme="majorEastAsia"/>
                <w:b/>
                <w:bCs/>
              </w:rPr>
              <w:t>服务项</w:t>
            </w:r>
          </w:p>
        </w:tc>
        <w:tc>
          <w:tcPr>
            <w:tcW w:w="3600" w:type="dxa"/>
            <w:tcBorders>
              <w:top w:val="single" w:color="auto" w:sz="8" w:space="0"/>
              <w:left w:val="nil"/>
              <w:bottom w:val="single" w:color="auto" w:sz="8" w:space="0"/>
              <w:right w:val="single" w:color="auto" w:sz="4" w:space="0"/>
            </w:tcBorders>
            <w:shd w:val="clear" w:color="000000" w:fill="8EA9DB"/>
            <w:noWrap/>
            <w:vAlign w:val="center"/>
          </w:tcPr>
          <w:p>
            <w:pPr>
              <w:rPr>
                <w:rFonts w:asciiTheme="majorEastAsia" w:hAnsiTheme="majorEastAsia" w:eastAsiaTheme="majorEastAsia"/>
                <w:b/>
                <w:bCs/>
              </w:rPr>
            </w:pPr>
            <w:r>
              <w:rPr>
                <w:rFonts w:hint="eastAsia" w:asciiTheme="majorEastAsia" w:hAnsiTheme="majorEastAsia" w:eastAsiaTheme="majorEastAsia"/>
                <w:b/>
                <w:bCs/>
              </w:rPr>
              <w:t>服务子项</w:t>
            </w:r>
          </w:p>
        </w:tc>
        <w:tc>
          <w:tcPr>
            <w:tcW w:w="1500" w:type="dxa"/>
            <w:tcBorders>
              <w:top w:val="single" w:color="auto" w:sz="8" w:space="0"/>
              <w:left w:val="nil"/>
              <w:bottom w:val="single" w:color="auto" w:sz="8" w:space="0"/>
              <w:right w:val="single" w:color="auto" w:sz="4" w:space="0"/>
            </w:tcBorders>
            <w:shd w:val="clear" w:color="000000" w:fill="8EA9DB"/>
            <w:noWrap/>
            <w:vAlign w:val="center"/>
          </w:tcPr>
          <w:p>
            <w:pPr>
              <w:rPr>
                <w:rFonts w:asciiTheme="majorEastAsia" w:hAnsiTheme="majorEastAsia" w:eastAsiaTheme="majorEastAsia"/>
                <w:b/>
                <w:bCs/>
              </w:rPr>
            </w:pPr>
            <w:r>
              <w:rPr>
                <w:rFonts w:hint="eastAsia" w:asciiTheme="majorEastAsia" w:hAnsiTheme="majorEastAsia" w:eastAsiaTheme="majorEastAsia"/>
                <w:b/>
                <w:bCs/>
              </w:rPr>
              <w:t>报价</w:t>
            </w:r>
          </w:p>
        </w:tc>
        <w:tc>
          <w:tcPr>
            <w:tcW w:w="1240" w:type="dxa"/>
            <w:tcBorders>
              <w:top w:val="single" w:color="auto" w:sz="8" w:space="0"/>
              <w:left w:val="nil"/>
              <w:bottom w:val="single" w:color="auto" w:sz="8" w:space="0"/>
              <w:right w:val="single" w:color="auto" w:sz="8" w:space="0"/>
            </w:tcBorders>
            <w:shd w:val="clear" w:color="000000" w:fill="8EA9DB"/>
            <w:noWrap/>
            <w:vAlign w:val="center"/>
          </w:tcPr>
          <w:p>
            <w:pPr>
              <w:rPr>
                <w:rFonts w:asciiTheme="majorEastAsia" w:hAnsiTheme="majorEastAsia" w:eastAsiaTheme="majorEastAsia"/>
                <w:b/>
                <w:bCs/>
              </w:rPr>
            </w:pPr>
            <w:r>
              <w:rPr>
                <w:rFonts w:hint="eastAsia" w:asciiTheme="majorEastAsia" w:hAnsiTheme="majorEastAsia" w:eastAsiaTheme="majorEastAsia"/>
                <w:b/>
                <w:bCs/>
              </w:rPr>
              <w:t>单位</w:t>
            </w:r>
          </w:p>
        </w:tc>
      </w:tr>
      <w:tr>
        <w:tblPrEx>
          <w:tblLayout w:type="fixed"/>
          <w:tblCellMar>
            <w:top w:w="0" w:type="dxa"/>
            <w:left w:w="108" w:type="dxa"/>
            <w:bottom w:w="0" w:type="dxa"/>
            <w:right w:w="108" w:type="dxa"/>
          </w:tblCellMar>
        </w:tblPrEx>
        <w:trPr>
          <w:trHeight w:val="330" w:hRule="atLeast"/>
          <w:jc w:val="center"/>
        </w:trPr>
        <w:tc>
          <w:tcPr>
            <w:tcW w:w="2620" w:type="dxa"/>
            <w:vMerge w:val="restart"/>
            <w:tcBorders>
              <w:top w:val="nil"/>
              <w:left w:val="single" w:color="auto" w:sz="8" w:space="0"/>
              <w:bottom w:val="single" w:color="000000" w:sz="8" w:space="0"/>
              <w:right w:val="single" w:color="auto" w:sz="4" w:space="0"/>
            </w:tcBorders>
            <w:shd w:val="clear" w:color="auto" w:fill="auto"/>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基础课程</w:t>
            </w:r>
          </w:p>
        </w:tc>
        <w:tc>
          <w:tcPr>
            <w:tcW w:w="3600"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Web实践教学精品课</w:t>
            </w:r>
          </w:p>
        </w:tc>
        <w:tc>
          <w:tcPr>
            <w:tcW w:w="150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50000</w:t>
            </w:r>
          </w:p>
        </w:tc>
        <w:tc>
          <w:tcPr>
            <w:tcW w:w="1240" w:type="dxa"/>
            <w:tcBorders>
              <w:top w:val="nil"/>
              <w:left w:val="nil"/>
              <w:bottom w:val="single" w:color="auto" w:sz="4" w:space="0"/>
              <w:right w:val="single" w:color="auto" w:sz="8" w:space="0"/>
            </w:tcBorders>
            <w:shd w:val="clear" w:color="auto" w:fill="auto"/>
            <w:noWrap/>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门/校/年</w:t>
            </w:r>
          </w:p>
        </w:tc>
      </w:tr>
      <w:tr>
        <w:tblPrEx>
          <w:tblLayout w:type="fixed"/>
          <w:tblCellMar>
            <w:top w:w="0" w:type="dxa"/>
            <w:left w:w="108" w:type="dxa"/>
            <w:bottom w:w="0" w:type="dxa"/>
            <w:right w:w="108" w:type="dxa"/>
          </w:tblCellMar>
        </w:tblPrEx>
        <w:trPr>
          <w:trHeight w:val="330" w:hRule="atLeast"/>
          <w:jc w:val="center"/>
        </w:trPr>
        <w:tc>
          <w:tcPr>
            <w:tcW w:w="2620" w:type="dxa"/>
            <w:vMerge w:val="continue"/>
            <w:tcBorders>
              <w:top w:val="nil"/>
              <w:left w:val="single" w:color="auto" w:sz="8" w:space="0"/>
              <w:bottom w:val="single" w:color="000000" w:sz="8" w:space="0"/>
              <w:right w:val="single" w:color="auto" w:sz="4" w:space="0"/>
            </w:tcBorders>
            <w:vAlign w:val="center"/>
          </w:tcPr>
          <w:p>
            <w:pPr>
              <w:rPr>
                <w:rFonts w:asciiTheme="minorEastAsia" w:hAnsiTheme="minorEastAsia" w:eastAsiaTheme="minorEastAsia"/>
                <w:bCs/>
                <w:color w:val="000000"/>
                <w:sz w:val="18"/>
                <w:szCs w:val="18"/>
              </w:rPr>
            </w:pPr>
          </w:p>
        </w:tc>
        <w:tc>
          <w:tcPr>
            <w:tcW w:w="3600"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系统分析与设计</w:t>
            </w:r>
          </w:p>
        </w:tc>
        <w:tc>
          <w:tcPr>
            <w:tcW w:w="150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50000</w:t>
            </w:r>
          </w:p>
        </w:tc>
        <w:tc>
          <w:tcPr>
            <w:tcW w:w="1240" w:type="dxa"/>
            <w:tcBorders>
              <w:top w:val="nil"/>
              <w:left w:val="nil"/>
              <w:bottom w:val="single" w:color="auto" w:sz="4" w:space="0"/>
              <w:right w:val="single" w:color="auto" w:sz="8" w:space="0"/>
            </w:tcBorders>
            <w:shd w:val="clear" w:color="auto" w:fill="auto"/>
            <w:noWrap/>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门/校/年</w:t>
            </w:r>
          </w:p>
        </w:tc>
      </w:tr>
      <w:tr>
        <w:tblPrEx>
          <w:tblLayout w:type="fixed"/>
          <w:tblCellMar>
            <w:top w:w="0" w:type="dxa"/>
            <w:left w:w="108" w:type="dxa"/>
            <w:bottom w:w="0" w:type="dxa"/>
            <w:right w:w="108" w:type="dxa"/>
          </w:tblCellMar>
        </w:tblPrEx>
        <w:trPr>
          <w:trHeight w:val="330" w:hRule="atLeast"/>
          <w:jc w:val="center"/>
        </w:trPr>
        <w:tc>
          <w:tcPr>
            <w:tcW w:w="2620" w:type="dxa"/>
            <w:vMerge w:val="continue"/>
            <w:tcBorders>
              <w:top w:val="nil"/>
              <w:left w:val="single" w:color="auto" w:sz="8" w:space="0"/>
              <w:bottom w:val="single" w:color="000000" w:sz="8" w:space="0"/>
              <w:right w:val="single" w:color="auto" w:sz="4" w:space="0"/>
            </w:tcBorders>
            <w:vAlign w:val="center"/>
          </w:tcPr>
          <w:p>
            <w:pPr>
              <w:rPr>
                <w:rFonts w:asciiTheme="minorEastAsia" w:hAnsiTheme="minorEastAsia" w:eastAsiaTheme="minorEastAsia"/>
                <w:bCs/>
                <w:color w:val="000000"/>
                <w:sz w:val="18"/>
                <w:szCs w:val="18"/>
              </w:rPr>
            </w:pPr>
          </w:p>
        </w:tc>
        <w:tc>
          <w:tcPr>
            <w:tcW w:w="3600"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C++实践教学精品课</w:t>
            </w:r>
          </w:p>
        </w:tc>
        <w:tc>
          <w:tcPr>
            <w:tcW w:w="150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50000</w:t>
            </w:r>
          </w:p>
        </w:tc>
        <w:tc>
          <w:tcPr>
            <w:tcW w:w="1240" w:type="dxa"/>
            <w:tcBorders>
              <w:top w:val="nil"/>
              <w:left w:val="nil"/>
              <w:bottom w:val="single" w:color="auto" w:sz="4" w:space="0"/>
              <w:right w:val="single" w:color="auto" w:sz="8" w:space="0"/>
            </w:tcBorders>
            <w:shd w:val="clear" w:color="auto" w:fill="auto"/>
            <w:noWrap/>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门/校/年</w:t>
            </w:r>
          </w:p>
        </w:tc>
      </w:tr>
      <w:tr>
        <w:tblPrEx>
          <w:tblLayout w:type="fixed"/>
          <w:tblCellMar>
            <w:top w:w="0" w:type="dxa"/>
            <w:left w:w="108" w:type="dxa"/>
            <w:bottom w:w="0" w:type="dxa"/>
            <w:right w:w="108" w:type="dxa"/>
          </w:tblCellMar>
        </w:tblPrEx>
        <w:trPr>
          <w:trHeight w:val="330" w:hRule="atLeast"/>
          <w:jc w:val="center"/>
        </w:trPr>
        <w:tc>
          <w:tcPr>
            <w:tcW w:w="2620" w:type="dxa"/>
            <w:vMerge w:val="continue"/>
            <w:tcBorders>
              <w:top w:val="nil"/>
              <w:left w:val="single" w:color="auto" w:sz="8" w:space="0"/>
              <w:bottom w:val="single" w:color="000000" w:sz="8" w:space="0"/>
              <w:right w:val="single" w:color="auto" w:sz="4" w:space="0"/>
            </w:tcBorders>
            <w:vAlign w:val="center"/>
          </w:tcPr>
          <w:p>
            <w:pPr>
              <w:rPr>
                <w:rFonts w:asciiTheme="minorEastAsia" w:hAnsiTheme="minorEastAsia" w:eastAsiaTheme="minorEastAsia"/>
                <w:bCs/>
                <w:color w:val="000000"/>
                <w:sz w:val="18"/>
                <w:szCs w:val="18"/>
              </w:rPr>
            </w:pPr>
          </w:p>
        </w:tc>
        <w:tc>
          <w:tcPr>
            <w:tcW w:w="3600"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C语言实践教学精品课</w:t>
            </w:r>
          </w:p>
        </w:tc>
        <w:tc>
          <w:tcPr>
            <w:tcW w:w="150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50000</w:t>
            </w:r>
          </w:p>
        </w:tc>
        <w:tc>
          <w:tcPr>
            <w:tcW w:w="1240" w:type="dxa"/>
            <w:tcBorders>
              <w:top w:val="nil"/>
              <w:left w:val="nil"/>
              <w:bottom w:val="single" w:color="auto" w:sz="4" w:space="0"/>
              <w:right w:val="single" w:color="auto" w:sz="8" w:space="0"/>
            </w:tcBorders>
            <w:shd w:val="clear" w:color="auto" w:fill="auto"/>
            <w:noWrap/>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门/校/年</w:t>
            </w:r>
          </w:p>
        </w:tc>
      </w:tr>
      <w:tr>
        <w:tblPrEx>
          <w:tblLayout w:type="fixed"/>
          <w:tblCellMar>
            <w:top w:w="0" w:type="dxa"/>
            <w:left w:w="108" w:type="dxa"/>
            <w:bottom w:w="0" w:type="dxa"/>
            <w:right w:w="108" w:type="dxa"/>
          </w:tblCellMar>
        </w:tblPrEx>
        <w:trPr>
          <w:trHeight w:val="330" w:hRule="atLeast"/>
          <w:jc w:val="center"/>
        </w:trPr>
        <w:tc>
          <w:tcPr>
            <w:tcW w:w="2620" w:type="dxa"/>
            <w:vMerge w:val="continue"/>
            <w:tcBorders>
              <w:top w:val="nil"/>
              <w:left w:val="single" w:color="auto" w:sz="8" w:space="0"/>
              <w:bottom w:val="single" w:color="000000" w:sz="8" w:space="0"/>
              <w:right w:val="single" w:color="auto" w:sz="4" w:space="0"/>
            </w:tcBorders>
            <w:vAlign w:val="center"/>
          </w:tcPr>
          <w:p>
            <w:pPr>
              <w:rPr>
                <w:rFonts w:asciiTheme="minorEastAsia" w:hAnsiTheme="minorEastAsia" w:eastAsiaTheme="minorEastAsia"/>
                <w:bCs/>
                <w:color w:val="000000"/>
                <w:sz w:val="18"/>
                <w:szCs w:val="18"/>
              </w:rPr>
            </w:pPr>
          </w:p>
        </w:tc>
        <w:tc>
          <w:tcPr>
            <w:tcW w:w="3600"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JAVA-实践教学精品课</w:t>
            </w:r>
          </w:p>
        </w:tc>
        <w:tc>
          <w:tcPr>
            <w:tcW w:w="150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50000</w:t>
            </w:r>
          </w:p>
        </w:tc>
        <w:tc>
          <w:tcPr>
            <w:tcW w:w="1240" w:type="dxa"/>
            <w:tcBorders>
              <w:top w:val="nil"/>
              <w:left w:val="nil"/>
              <w:bottom w:val="single" w:color="auto" w:sz="4" w:space="0"/>
              <w:right w:val="single" w:color="auto" w:sz="8" w:space="0"/>
            </w:tcBorders>
            <w:shd w:val="clear" w:color="auto" w:fill="auto"/>
            <w:noWrap/>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门/校/年</w:t>
            </w:r>
          </w:p>
        </w:tc>
      </w:tr>
      <w:tr>
        <w:tblPrEx>
          <w:tblLayout w:type="fixed"/>
          <w:tblCellMar>
            <w:top w:w="0" w:type="dxa"/>
            <w:left w:w="108" w:type="dxa"/>
            <w:bottom w:w="0" w:type="dxa"/>
            <w:right w:w="108" w:type="dxa"/>
          </w:tblCellMar>
        </w:tblPrEx>
        <w:trPr>
          <w:trHeight w:val="330" w:hRule="atLeast"/>
          <w:jc w:val="center"/>
        </w:trPr>
        <w:tc>
          <w:tcPr>
            <w:tcW w:w="2620" w:type="dxa"/>
            <w:vMerge w:val="continue"/>
            <w:tcBorders>
              <w:top w:val="nil"/>
              <w:left w:val="single" w:color="auto" w:sz="8" w:space="0"/>
              <w:bottom w:val="single" w:color="000000" w:sz="8" w:space="0"/>
              <w:right w:val="single" w:color="auto" w:sz="4" w:space="0"/>
            </w:tcBorders>
            <w:vAlign w:val="center"/>
          </w:tcPr>
          <w:p>
            <w:pPr>
              <w:rPr>
                <w:rFonts w:asciiTheme="minorEastAsia" w:hAnsiTheme="minorEastAsia" w:eastAsiaTheme="minorEastAsia"/>
                <w:bCs/>
                <w:color w:val="000000"/>
                <w:sz w:val="18"/>
                <w:szCs w:val="18"/>
              </w:rPr>
            </w:pPr>
          </w:p>
        </w:tc>
        <w:tc>
          <w:tcPr>
            <w:tcW w:w="3600"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JAVA应用程序设计</w:t>
            </w:r>
          </w:p>
        </w:tc>
        <w:tc>
          <w:tcPr>
            <w:tcW w:w="150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50000</w:t>
            </w:r>
          </w:p>
        </w:tc>
        <w:tc>
          <w:tcPr>
            <w:tcW w:w="1240" w:type="dxa"/>
            <w:tcBorders>
              <w:top w:val="nil"/>
              <w:left w:val="nil"/>
              <w:bottom w:val="single" w:color="auto" w:sz="4" w:space="0"/>
              <w:right w:val="single" w:color="auto" w:sz="8" w:space="0"/>
            </w:tcBorders>
            <w:shd w:val="clear" w:color="auto" w:fill="auto"/>
            <w:noWrap/>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门/校/年</w:t>
            </w:r>
          </w:p>
        </w:tc>
      </w:tr>
      <w:tr>
        <w:tblPrEx>
          <w:tblLayout w:type="fixed"/>
          <w:tblCellMar>
            <w:top w:w="0" w:type="dxa"/>
            <w:left w:w="108" w:type="dxa"/>
            <w:bottom w:w="0" w:type="dxa"/>
            <w:right w:w="108" w:type="dxa"/>
          </w:tblCellMar>
        </w:tblPrEx>
        <w:trPr>
          <w:trHeight w:val="330" w:hRule="atLeast"/>
          <w:jc w:val="center"/>
        </w:trPr>
        <w:tc>
          <w:tcPr>
            <w:tcW w:w="2620" w:type="dxa"/>
            <w:vMerge w:val="continue"/>
            <w:tcBorders>
              <w:top w:val="nil"/>
              <w:left w:val="single" w:color="auto" w:sz="8" w:space="0"/>
              <w:bottom w:val="single" w:color="000000" w:sz="8" w:space="0"/>
              <w:right w:val="single" w:color="auto" w:sz="4" w:space="0"/>
            </w:tcBorders>
            <w:vAlign w:val="center"/>
          </w:tcPr>
          <w:p>
            <w:pPr>
              <w:rPr>
                <w:rFonts w:asciiTheme="minorEastAsia" w:hAnsiTheme="minorEastAsia" w:eastAsiaTheme="minorEastAsia"/>
                <w:bCs/>
                <w:color w:val="000000"/>
                <w:sz w:val="18"/>
                <w:szCs w:val="18"/>
              </w:rPr>
            </w:pPr>
          </w:p>
        </w:tc>
        <w:tc>
          <w:tcPr>
            <w:tcW w:w="3600"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Python程序设计精品课</w:t>
            </w:r>
          </w:p>
        </w:tc>
        <w:tc>
          <w:tcPr>
            <w:tcW w:w="150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50000</w:t>
            </w:r>
          </w:p>
        </w:tc>
        <w:tc>
          <w:tcPr>
            <w:tcW w:w="1240" w:type="dxa"/>
            <w:tcBorders>
              <w:top w:val="nil"/>
              <w:left w:val="nil"/>
              <w:bottom w:val="single" w:color="auto" w:sz="4" w:space="0"/>
              <w:right w:val="single" w:color="auto" w:sz="8" w:space="0"/>
            </w:tcBorders>
            <w:shd w:val="clear" w:color="auto" w:fill="auto"/>
            <w:noWrap/>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门/校/年</w:t>
            </w:r>
          </w:p>
        </w:tc>
      </w:tr>
      <w:tr>
        <w:tblPrEx>
          <w:tblLayout w:type="fixed"/>
          <w:tblCellMar>
            <w:top w:w="0" w:type="dxa"/>
            <w:left w:w="108" w:type="dxa"/>
            <w:bottom w:w="0" w:type="dxa"/>
            <w:right w:w="108" w:type="dxa"/>
          </w:tblCellMar>
        </w:tblPrEx>
        <w:trPr>
          <w:trHeight w:val="330" w:hRule="atLeast"/>
          <w:jc w:val="center"/>
        </w:trPr>
        <w:tc>
          <w:tcPr>
            <w:tcW w:w="2620" w:type="dxa"/>
            <w:vMerge w:val="continue"/>
            <w:tcBorders>
              <w:top w:val="nil"/>
              <w:left w:val="single" w:color="auto" w:sz="8" w:space="0"/>
              <w:bottom w:val="single" w:color="000000" w:sz="8" w:space="0"/>
              <w:right w:val="single" w:color="auto" w:sz="4" w:space="0"/>
            </w:tcBorders>
            <w:vAlign w:val="center"/>
          </w:tcPr>
          <w:p>
            <w:pPr>
              <w:rPr>
                <w:rFonts w:asciiTheme="minorEastAsia" w:hAnsiTheme="minorEastAsia" w:eastAsiaTheme="minorEastAsia"/>
                <w:bCs/>
                <w:color w:val="000000"/>
                <w:sz w:val="18"/>
                <w:szCs w:val="18"/>
              </w:rPr>
            </w:pPr>
          </w:p>
        </w:tc>
        <w:tc>
          <w:tcPr>
            <w:tcW w:w="3600"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数据结构（C语言）实践教学精品课</w:t>
            </w:r>
          </w:p>
        </w:tc>
        <w:tc>
          <w:tcPr>
            <w:tcW w:w="150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50000</w:t>
            </w:r>
          </w:p>
        </w:tc>
        <w:tc>
          <w:tcPr>
            <w:tcW w:w="1240" w:type="dxa"/>
            <w:tcBorders>
              <w:top w:val="nil"/>
              <w:left w:val="nil"/>
              <w:bottom w:val="single" w:color="auto" w:sz="4" w:space="0"/>
              <w:right w:val="single" w:color="auto" w:sz="8" w:space="0"/>
            </w:tcBorders>
            <w:shd w:val="clear" w:color="auto" w:fill="auto"/>
            <w:noWrap/>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门/校/年</w:t>
            </w:r>
          </w:p>
        </w:tc>
      </w:tr>
      <w:tr>
        <w:tblPrEx>
          <w:tblLayout w:type="fixed"/>
          <w:tblCellMar>
            <w:top w:w="0" w:type="dxa"/>
            <w:left w:w="108" w:type="dxa"/>
            <w:bottom w:w="0" w:type="dxa"/>
            <w:right w:w="108" w:type="dxa"/>
          </w:tblCellMar>
        </w:tblPrEx>
        <w:trPr>
          <w:trHeight w:val="330" w:hRule="atLeast"/>
          <w:jc w:val="center"/>
        </w:trPr>
        <w:tc>
          <w:tcPr>
            <w:tcW w:w="2620" w:type="dxa"/>
            <w:vMerge w:val="continue"/>
            <w:tcBorders>
              <w:top w:val="nil"/>
              <w:left w:val="single" w:color="auto" w:sz="8" w:space="0"/>
              <w:bottom w:val="single" w:color="000000" w:sz="8" w:space="0"/>
              <w:right w:val="single" w:color="auto" w:sz="4" w:space="0"/>
            </w:tcBorders>
            <w:vAlign w:val="center"/>
          </w:tcPr>
          <w:p>
            <w:pPr>
              <w:rPr>
                <w:rFonts w:asciiTheme="minorEastAsia" w:hAnsiTheme="minorEastAsia" w:eastAsiaTheme="minorEastAsia"/>
                <w:bCs/>
                <w:color w:val="000000"/>
                <w:sz w:val="22"/>
                <w:szCs w:val="22"/>
              </w:rPr>
            </w:pPr>
          </w:p>
        </w:tc>
        <w:tc>
          <w:tcPr>
            <w:tcW w:w="3600"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数据结构（C++）实践教学精品课</w:t>
            </w:r>
          </w:p>
        </w:tc>
        <w:tc>
          <w:tcPr>
            <w:tcW w:w="150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50000</w:t>
            </w:r>
          </w:p>
        </w:tc>
        <w:tc>
          <w:tcPr>
            <w:tcW w:w="1240" w:type="dxa"/>
            <w:tcBorders>
              <w:top w:val="nil"/>
              <w:left w:val="nil"/>
              <w:bottom w:val="single" w:color="auto" w:sz="4" w:space="0"/>
              <w:right w:val="single" w:color="auto" w:sz="8" w:space="0"/>
            </w:tcBorders>
            <w:shd w:val="clear" w:color="auto" w:fill="auto"/>
            <w:noWrap/>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门/校/年</w:t>
            </w:r>
          </w:p>
        </w:tc>
      </w:tr>
      <w:tr>
        <w:tblPrEx>
          <w:tblLayout w:type="fixed"/>
          <w:tblCellMar>
            <w:top w:w="0" w:type="dxa"/>
            <w:left w:w="108" w:type="dxa"/>
            <w:bottom w:w="0" w:type="dxa"/>
            <w:right w:w="108" w:type="dxa"/>
          </w:tblCellMar>
        </w:tblPrEx>
        <w:trPr>
          <w:trHeight w:val="320" w:hRule="atLeast"/>
          <w:jc w:val="center"/>
        </w:trPr>
        <w:tc>
          <w:tcPr>
            <w:tcW w:w="2620" w:type="dxa"/>
            <w:vMerge w:val="continue"/>
            <w:tcBorders>
              <w:top w:val="nil"/>
              <w:left w:val="single" w:color="auto" w:sz="8" w:space="0"/>
              <w:bottom w:val="single" w:color="000000" w:sz="8" w:space="0"/>
              <w:right w:val="single" w:color="auto" w:sz="4" w:space="0"/>
            </w:tcBorders>
            <w:vAlign w:val="center"/>
          </w:tcPr>
          <w:p>
            <w:pPr>
              <w:rPr>
                <w:rFonts w:asciiTheme="minorEastAsia" w:hAnsiTheme="minorEastAsia" w:eastAsiaTheme="minorEastAsia"/>
                <w:bCs/>
                <w:color w:val="000000"/>
                <w:sz w:val="22"/>
                <w:szCs w:val="22"/>
              </w:rPr>
            </w:pPr>
          </w:p>
        </w:tc>
        <w:tc>
          <w:tcPr>
            <w:tcW w:w="3600"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人工智能：算法与实践</w:t>
            </w:r>
          </w:p>
        </w:tc>
        <w:tc>
          <w:tcPr>
            <w:tcW w:w="150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50000</w:t>
            </w:r>
          </w:p>
        </w:tc>
        <w:tc>
          <w:tcPr>
            <w:tcW w:w="1240" w:type="dxa"/>
            <w:tcBorders>
              <w:top w:val="nil"/>
              <w:left w:val="nil"/>
              <w:bottom w:val="single" w:color="auto" w:sz="4" w:space="0"/>
              <w:right w:val="single" w:color="auto" w:sz="8" w:space="0"/>
            </w:tcBorders>
            <w:shd w:val="clear" w:color="auto" w:fill="auto"/>
            <w:noWrap/>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门/校/年</w:t>
            </w:r>
          </w:p>
        </w:tc>
      </w:tr>
      <w:tr>
        <w:tblPrEx>
          <w:tblLayout w:type="fixed"/>
          <w:tblCellMar>
            <w:top w:w="0" w:type="dxa"/>
            <w:left w:w="108" w:type="dxa"/>
            <w:bottom w:w="0" w:type="dxa"/>
            <w:right w:w="108" w:type="dxa"/>
          </w:tblCellMar>
        </w:tblPrEx>
        <w:trPr>
          <w:trHeight w:val="600" w:hRule="atLeast"/>
          <w:jc w:val="center"/>
        </w:trPr>
        <w:tc>
          <w:tcPr>
            <w:tcW w:w="2620" w:type="dxa"/>
            <w:vMerge w:val="continue"/>
            <w:tcBorders>
              <w:top w:val="nil"/>
              <w:left w:val="single" w:color="auto" w:sz="8" w:space="0"/>
              <w:bottom w:val="single" w:color="000000" w:sz="8" w:space="0"/>
              <w:right w:val="single" w:color="auto" w:sz="4" w:space="0"/>
            </w:tcBorders>
            <w:vAlign w:val="center"/>
          </w:tcPr>
          <w:p>
            <w:pPr>
              <w:rPr>
                <w:rFonts w:asciiTheme="minorEastAsia" w:hAnsiTheme="minorEastAsia" w:eastAsiaTheme="minorEastAsia"/>
                <w:bCs/>
                <w:color w:val="000000"/>
                <w:sz w:val="22"/>
                <w:szCs w:val="22"/>
              </w:rPr>
            </w:pPr>
          </w:p>
        </w:tc>
        <w:tc>
          <w:tcPr>
            <w:tcW w:w="3600"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基于DevOps的黑白棋对战游戏开发项目实战</w:t>
            </w:r>
          </w:p>
        </w:tc>
        <w:tc>
          <w:tcPr>
            <w:tcW w:w="150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50000</w:t>
            </w:r>
          </w:p>
        </w:tc>
        <w:tc>
          <w:tcPr>
            <w:tcW w:w="1240" w:type="dxa"/>
            <w:tcBorders>
              <w:top w:val="nil"/>
              <w:left w:val="nil"/>
              <w:bottom w:val="single" w:color="auto" w:sz="4" w:space="0"/>
              <w:right w:val="single" w:color="auto" w:sz="8" w:space="0"/>
            </w:tcBorders>
            <w:shd w:val="clear" w:color="auto" w:fill="auto"/>
            <w:noWrap/>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门/校/年</w:t>
            </w:r>
          </w:p>
        </w:tc>
      </w:tr>
      <w:tr>
        <w:tblPrEx>
          <w:tblLayout w:type="fixed"/>
          <w:tblCellMar>
            <w:top w:w="0" w:type="dxa"/>
            <w:left w:w="108" w:type="dxa"/>
            <w:bottom w:w="0" w:type="dxa"/>
            <w:right w:w="108" w:type="dxa"/>
          </w:tblCellMar>
        </w:tblPrEx>
        <w:trPr>
          <w:trHeight w:val="330" w:hRule="atLeast"/>
          <w:jc w:val="center"/>
        </w:trPr>
        <w:tc>
          <w:tcPr>
            <w:tcW w:w="2620" w:type="dxa"/>
            <w:vMerge w:val="continue"/>
            <w:tcBorders>
              <w:top w:val="nil"/>
              <w:left w:val="single" w:color="auto" w:sz="8" w:space="0"/>
              <w:bottom w:val="single" w:color="000000" w:sz="8" w:space="0"/>
              <w:right w:val="single" w:color="auto" w:sz="4" w:space="0"/>
            </w:tcBorders>
            <w:vAlign w:val="center"/>
          </w:tcPr>
          <w:p>
            <w:pPr>
              <w:rPr>
                <w:rFonts w:asciiTheme="minorEastAsia" w:hAnsiTheme="minorEastAsia" w:eastAsiaTheme="minorEastAsia"/>
                <w:bCs/>
                <w:color w:val="000000"/>
                <w:sz w:val="22"/>
                <w:szCs w:val="22"/>
              </w:rPr>
            </w:pPr>
          </w:p>
        </w:tc>
        <w:tc>
          <w:tcPr>
            <w:tcW w:w="3600"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Web-习题库</w:t>
            </w:r>
          </w:p>
        </w:tc>
        <w:tc>
          <w:tcPr>
            <w:tcW w:w="150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0</w:t>
            </w:r>
          </w:p>
        </w:tc>
        <w:tc>
          <w:tcPr>
            <w:tcW w:w="1240" w:type="dxa"/>
            <w:tcBorders>
              <w:top w:val="nil"/>
              <w:left w:val="nil"/>
              <w:bottom w:val="single" w:color="auto" w:sz="4" w:space="0"/>
              <w:right w:val="single" w:color="auto" w:sz="8" w:space="0"/>
            </w:tcBorders>
            <w:shd w:val="clear" w:color="auto" w:fill="auto"/>
            <w:noWrap/>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门/校/年</w:t>
            </w:r>
          </w:p>
        </w:tc>
      </w:tr>
      <w:tr>
        <w:tblPrEx>
          <w:tblLayout w:type="fixed"/>
          <w:tblCellMar>
            <w:top w:w="0" w:type="dxa"/>
            <w:left w:w="108" w:type="dxa"/>
            <w:bottom w:w="0" w:type="dxa"/>
            <w:right w:w="108" w:type="dxa"/>
          </w:tblCellMar>
        </w:tblPrEx>
        <w:trPr>
          <w:trHeight w:val="330" w:hRule="atLeast"/>
          <w:jc w:val="center"/>
        </w:trPr>
        <w:tc>
          <w:tcPr>
            <w:tcW w:w="2620" w:type="dxa"/>
            <w:vMerge w:val="continue"/>
            <w:tcBorders>
              <w:top w:val="nil"/>
              <w:left w:val="single" w:color="auto" w:sz="8" w:space="0"/>
              <w:bottom w:val="single" w:color="000000" w:sz="8" w:space="0"/>
              <w:right w:val="single" w:color="auto" w:sz="4" w:space="0"/>
            </w:tcBorders>
            <w:vAlign w:val="center"/>
          </w:tcPr>
          <w:p>
            <w:pPr>
              <w:rPr>
                <w:rFonts w:asciiTheme="minorEastAsia" w:hAnsiTheme="minorEastAsia" w:eastAsiaTheme="minorEastAsia"/>
                <w:bCs/>
                <w:color w:val="000000"/>
                <w:sz w:val="22"/>
                <w:szCs w:val="22"/>
              </w:rPr>
            </w:pPr>
          </w:p>
        </w:tc>
        <w:tc>
          <w:tcPr>
            <w:tcW w:w="3600"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Java-习题库</w:t>
            </w:r>
          </w:p>
        </w:tc>
        <w:tc>
          <w:tcPr>
            <w:tcW w:w="150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0</w:t>
            </w:r>
          </w:p>
        </w:tc>
        <w:tc>
          <w:tcPr>
            <w:tcW w:w="1240" w:type="dxa"/>
            <w:tcBorders>
              <w:top w:val="nil"/>
              <w:left w:val="nil"/>
              <w:bottom w:val="single" w:color="auto" w:sz="4" w:space="0"/>
              <w:right w:val="single" w:color="auto" w:sz="8" w:space="0"/>
            </w:tcBorders>
            <w:shd w:val="clear" w:color="auto" w:fill="auto"/>
            <w:noWrap/>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门/校/年</w:t>
            </w:r>
          </w:p>
        </w:tc>
      </w:tr>
      <w:tr>
        <w:tblPrEx>
          <w:tblLayout w:type="fixed"/>
          <w:tblCellMar>
            <w:top w:w="0" w:type="dxa"/>
            <w:left w:w="108" w:type="dxa"/>
            <w:bottom w:w="0" w:type="dxa"/>
            <w:right w:w="108" w:type="dxa"/>
          </w:tblCellMar>
        </w:tblPrEx>
        <w:trPr>
          <w:trHeight w:val="330" w:hRule="atLeast"/>
          <w:jc w:val="center"/>
        </w:trPr>
        <w:tc>
          <w:tcPr>
            <w:tcW w:w="2620" w:type="dxa"/>
            <w:vMerge w:val="continue"/>
            <w:tcBorders>
              <w:top w:val="nil"/>
              <w:left w:val="single" w:color="auto" w:sz="8" w:space="0"/>
              <w:bottom w:val="single" w:color="000000" w:sz="8" w:space="0"/>
              <w:right w:val="single" w:color="auto" w:sz="4" w:space="0"/>
            </w:tcBorders>
            <w:vAlign w:val="center"/>
          </w:tcPr>
          <w:p>
            <w:pPr>
              <w:rPr>
                <w:rFonts w:asciiTheme="minorEastAsia" w:hAnsiTheme="minorEastAsia" w:eastAsiaTheme="minorEastAsia"/>
                <w:bCs/>
                <w:color w:val="000000"/>
                <w:sz w:val="22"/>
                <w:szCs w:val="22"/>
              </w:rPr>
            </w:pPr>
          </w:p>
        </w:tc>
        <w:tc>
          <w:tcPr>
            <w:tcW w:w="3600"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数据结构（C++）-习题库</w:t>
            </w:r>
          </w:p>
        </w:tc>
        <w:tc>
          <w:tcPr>
            <w:tcW w:w="150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0</w:t>
            </w:r>
          </w:p>
        </w:tc>
        <w:tc>
          <w:tcPr>
            <w:tcW w:w="1240" w:type="dxa"/>
            <w:tcBorders>
              <w:top w:val="nil"/>
              <w:left w:val="nil"/>
              <w:bottom w:val="single" w:color="auto" w:sz="4" w:space="0"/>
              <w:right w:val="single" w:color="auto" w:sz="8" w:space="0"/>
            </w:tcBorders>
            <w:shd w:val="clear" w:color="auto" w:fill="auto"/>
            <w:noWrap/>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门/校/年</w:t>
            </w:r>
          </w:p>
        </w:tc>
      </w:tr>
      <w:tr>
        <w:tblPrEx>
          <w:tblLayout w:type="fixed"/>
          <w:tblCellMar>
            <w:top w:w="0" w:type="dxa"/>
            <w:left w:w="108" w:type="dxa"/>
            <w:bottom w:w="0" w:type="dxa"/>
            <w:right w:w="108" w:type="dxa"/>
          </w:tblCellMar>
        </w:tblPrEx>
        <w:trPr>
          <w:trHeight w:val="330" w:hRule="atLeast"/>
          <w:jc w:val="center"/>
        </w:trPr>
        <w:tc>
          <w:tcPr>
            <w:tcW w:w="2620" w:type="dxa"/>
            <w:vMerge w:val="continue"/>
            <w:tcBorders>
              <w:top w:val="nil"/>
              <w:left w:val="single" w:color="auto" w:sz="8" w:space="0"/>
              <w:bottom w:val="single" w:color="000000" w:sz="8" w:space="0"/>
              <w:right w:val="single" w:color="auto" w:sz="4" w:space="0"/>
            </w:tcBorders>
            <w:vAlign w:val="center"/>
          </w:tcPr>
          <w:p>
            <w:pPr>
              <w:rPr>
                <w:rFonts w:asciiTheme="minorEastAsia" w:hAnsiTheme="minorEastAsia" w:eastAsiaTheme="minorEastAsia"/>
                <w:bCs/>
                <w:color w:val="000000"/>
                <w:sz w:val="22"/>
                <w:szCs w:val="22"/>
              </w:rPr>
            </w:pPr>
          </w:p>
        </w:tc>
        <w:tc>
          <w:tcPr>
            <w:tcW w:w="3600"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pathon-习题库</w:t>
            </w:r>
          </w:p>
        </w:tc>
        <w:tc>
          <w:tcPr>
            <w:tcW w:w="150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0</w:t>
            </w:r>
          </w:p>
        </w:tc>
        <w:tc>
          <w:tcPr>
            <w:tcW w:w="1240" w:type="dxa"/>
            <w:tcBorders>
              <w:top w:val="nil"/>
              <w:left w:val="nil"/>
              <w:bottom w:val="single" w:color="auto" w:sz="4" w:space="0"/>
              <w:right w:val="single" w:color="auto" w:sz="8" w:space="0"/>
            </w:tcBorders>
            <w:shd w:val="clear" w:color="auto" w:fill="auto"/>
            <w:noWrap/>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门/校/年</w:t>
            </w:r>
          </w:p>
        </w:tc>
      </w:tr>
      <w:tr>
        <w:tblPrEx>
          <w:tblLayout w:type="fixed"/>
          <w:tblCellMar>
            <w:top w:w="0" w:type="dxa"/>
            <w:left w:w="108" w:type="dxa"/>
            <w:bottom w:w="0" w:type="dxa"/>
            <w:right w:w="108" w:type="dxa"/>
          </w:tblCellMar>
        </w:tblPrEx>
        <w:trPr>
          <w:trHeight w:val="330" w:hRule="atLeast"/>
          <w:jc w:val="center"/>
        </w:trPr>
        <w:tc>
          <w:tcPr>
            <w:tcW w:w="2620" w:type="dxa"/>
            <w:vMerge w:val="continue"/>
            <w:tcBorders>
              <w:top w:val="nil"/>
              <w:left w:val="single" w:color="auto" w:sz="8" w:space="0"/>
              <w:bottom w:val="single" w:color="000000" w:sz="8" w:space="0"/>
              <w:right w:val="single" w:color="auto" w:sz="4" w:space="0"/>
            </w:tcBorders>
            <w:vAlign w:val="center"/>
          </w:tcPr>
          <w:p>
            <w:pPr>
              <w:rPr>
                <w:rFonts w:asciiTheme="minorEastAsia" w:hAnsiTheme="minorEastAsia" w:eastAsiaTheme="minorEastAsia"/>
                <w:bCs/>
                <w:color w:val="000000"/>
                <w:sz w:val="22"/>
                <w:szCs w:val="22"/>
              </w:rPr>
            </w:pPr>
          </w:p>
        </w:tc>
        <w:tc>
          <w:tcPr>
            <w:tcW w:w="3600"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数据结构（C语言）-习题库</w:t>
            </w:r>
          </w:p>
        </w:tc>
        <w:tc>
          <w:tcPr>
            <w:tcW w:w="150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0</w:t>
            </w:r>
          </w:p>
        </w:tc>
        <w:tc>
          <w:tcPr>
            <w:tcW w:w="1240" w:type="dxa"/>
            <w:tcBorders>
              <w:top w:val="nil"/>
              <w:left w:val="nil"/>
              <w:bottom w:val="single" w:color="auto" w:sz="4" w:space="0"/>
              <w:right w:val="single" w:color="auto" w:sz="8" w:space="0"/>
            </w:tcBorders>
            <w:shd w:val="clear" w:color="auto" w:fill="auto"/>
            <w:noWrap/>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门/校/年</w:t>
            </w:r>
          </w:p>
        </w:tc>
      </w:tr>
      <w:tr>
        <w:tblPrEx>
          <w:tblLayout w:type="fixed"/>
          <w:tblCellMar>
            <w:top w:w="0" w:type="dxa"/>
            <w:left w:w="108" w:type="dxa"/>
            <w:bottom w:w="0" w:type="dxa"/>
            <w:right w:w="108" w:type="dxa"/>
          </w:tblCellMar>
        </w:tblPrEx>
        <w:trPr>
          <w:trHeight w:val="330" w:hRule="atLeast"/>
          <w:jc w:val="center"/>
        </w:trPr>
        <w:tc>
          <w:tcPr>
            <w:tcW w:w="2620" w:type="dxa"/>
            <w:vMerge w:val="continue"/>
            <w:tcBorders>
              <w:top w:val="nil"/>
              <w:left w:val="single" w:color="auto" w:sz="8" w:space="0"/>
              <w:bottom w:val="single" w:color="000000" w:sz="8" w:space="0"/>
              <w:right w:val="single" w:color="auto" w:sz="4" w:space="0"/>
            </w:tcBorders>
            <w:vAlign w:val="center"/>
          </w:tcPr>
          <w:p>
            <w:pPr>
              <w:rPr>
                <w:rFonts w:asciiTheme="minorEastAsia" w:hAnsiTheme="minorEastAsia" w:eastAsiaTheme="minorEastAsia"/>
                <w:bCs/>
                <w:color w:val="000000"/>
                <w:sz w:val="22"/>
                <w:szCs w:val="22"/>
              </w:rPr>
            </w:pPr>
          </w:p>
        </w:tc>
        <w:tc>
          <w:tcPr>
            <w:tcW w:w="3600" w:type="dxa"/>
            <w:tcBorders>
              <w:top w:val="nil"/>
              <w:left w:val="nil"/>
              <w:bottom w:val="single" w:color="auto" w:sz="4" w:space="0"/>
              <w:right w:val="single" w:color="auto" w:sz="4" w:space="0"/>
            </w:tcBorders>
            <w:shd w:val="clear" w:color="auto" w:fill="auto"/>
            <w:vAlign w:val="center"/>
          </w:tcPr>
          <w:p>
            <w:pP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C++-习题库</w:t>
            </w:r>
          </w:p>
        </w:tc>
        <w:tc>
          <w:tcPr>
            <w:tcW w:w="150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0</w:t>
            </w:r>
          </w:p>
        </w:tc>
        <w:tc>
          <w:tcPr>
            <w:tcW w:w="1240" w:type="dxa"/>
            <w:tcBorders>
              <w:top w:val="nil"/>
              <w:left w:val="nil"/>
              <w:bottom w:val="single" w:color="auto" w:sz="4" w:space="0"/>
              <w:right w:val="single" w:color="auto" w:sz="8" w:space="0"/>
            </w:tcBorders>
            <w:shd w:val="clear" w:color="auto" w:fill="auto"/>
            <w:noWrap/>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门/校/年</w:t>
            </w:r>
          </w:p>
        </w:tc>
      </w:tr>
      <w:tr>
        <w:tblPrEx>
          <w:tblLayout w:type="fixed"/>
          <w:tblCellMar>
            <w:top w:w="0" w:type="dxa"/>
            <w:left w:w="108" w:type="dxa"/>
            <w:bottom w:w="0" w:type="dxa"/>
            <w:right w:w="108" w:type="dxa"/>
          </w:tblCellMar>
        </w:tblPrEx>
        <w:trPr>
          <w:trHeight w:val="340" w:hRule="atLeast"/>
          <w:jc w:val="center"/>
        </w:trPr>
        <w:tc>
          <w:tcPr>
            <w:tcW w:w="2620" w:type="dxa"/>
            <w:vMerge w:val="continue"/>
            <w:tcBorders>
              <w:top w:val="nil"/>
              <w:left w:val="single" w:color="auto" w:sz="8" w:space="0"/>
              <w:bottom w:val="single" w:color="000000" w:sz="8" w:space="0"/>
              <w:right w:val="single" w:color="auto" w:sz="4" w:space="0"/>
            </w:tcBorders>
            <w:vAlign w:val="center"/>
          </w:tcPr>
          <w:p>
            <w:pPr>
              <w:rPr>
                <w:rFonts w:asciiTheme="minorEastAsia" w:hAnsiTheme="minorEastAsia" w:eastAsiaTheme="minorEastAsia"/>
                <w:bCs/>
                <w:color w:val="000000"/>
                <w:sz w:val="22"/>
                <w:szCs w:val="22"/>
              </w:rPr>
            </w:pPr>
          </w:p>
        </w:tc>
        <w:tc>
          <w:tcPr>
            <w:tcW w:w="3600" w:type="dxa"/>
            <w:tcBorders>
              <w:top w:val="nil"/>
              <w:left w:val="nil"/>
              <w:bottom w:val="single" w:color="auto" w:sz="8" w:space="0"/>
              <w:right w:val="single" w:color="auto" w:sz="4" w:space="0"/>
            </w:tcBorders>
            <w:shd w:val="clear" w:color="auto" w:fill="auto"/>
            <w:vAlign w:val="center"/>
          </w:tcPr>
          <w:p>
            <w:pP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C-习题库</w:t>
            </w:r>
          </w:p>
        </w:tc>
        <w:tc>
          <w:tcPr>
            <w:tcW w:w="1500" w:type="dxa"/>
            <w:tcBorders>
              <w:top w:val="nil"/>
              <w:left w:val="nil"/>
              <w:bottom w:val="single" w:color="auto" w:sz="8" w:space="0"/>
              <w:right w:val="single" w:color="auto" w:sz="4" w:space="0"/>
            </w:tcBorders>
            <w:shd w:val="clear" w:color="auto" w:fill="auto"/>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0</w:t>
            </w:r>
          </w:p>
        </w:tc>
        <w:tc>
          <w:tcPr>
            <w:tcW w:w="1240" w:type="dxa"/>
            <w:tcBorders>
              <w:top w:val="nil"/>
              <w:left w:val="nil"/>
              <w:bottom w:val="single" w:color="auto" w:sz="8" w:space="0"/>
              <w:right w:val="single" w:color="auto" w:sz="8" w:space="0"/>
            </w:tcBorders>
            <w:shd w:val="clear" w:color="auto" w:fill="auto"/>
            <w:noWrap/>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门/校/年</w:t>
            </w:r>
          </w:p>
        </w:tc>
      </w:tr>
      <w:tr>
        <w:tblPrEx>
          <w:tblLayout w:type="fixed"/>
          <w:tblCellMar>
            <w:top w:w="0" w:type="dxa"/>
            <w:left w:w="108" w:type="dxa"/>
            <w:bottom w:w="0" w:type="dxa"/>
            <w:right w:w="108" w:type="dxa"/>
          </w:tblCellMar>
        </w:tblPrEx>
        <w:trPr>
          <w:trHeight w:val="830" w:hRule="atLeast"/>
          <w:jc w:val="center"/>
        </w:trPr>
        <w:tc>
          <w:tcPr>
            <w:tcW w:w="2620" w:type="dxa"/>
            <w:tcBorders>
              <w:top w:val="nil"/>
              <w:left w:val="single" w:color="auto" w:sz="8" w:space="0"/>
              <w:bottom w:val="single" w:color="auto" w:sz="8" w:space="0"/>
              <w:right w:val="single" w:color="auto" w:sz="4" w:space="0"/>
            </w:tcBorders>
            <w:shd w:val="clear" w:color="auto" w:fill="auto"/>
            <w:vAlign w:val="center"/>
          </w:tcPr>
          <w:p>
            <w:pPr>
              <w:rPr>
                <w:rFonts w:asciiTheme="minorEastAsia" w:hAnsiTheme="minorEastAsia" w:eastAsiaTheme="minorEastAsia"/>
                <w:bCs/>
                <w:color w:val="000000"/>
                <w:sz w:val="22"/>
                <w:szCs w:val="22"/>
              </w:rPr>
            </w:pPr>
            <w:r>
              <w:rPr>
                <w:rFonts w:hint="eastAsia" w:asciiTheme="minorEastAsia" w:hAnsiTheme="minorEastAsia" w:eastAsiaTheme="minorEastAsia"/>
                <w:bCs/>
                <w:color w:val="000000"/>
                <w:sz w:val="18"/>
                <w:szCs w:val="18"/>
              </w:rPr>
              <w:t>实践课程&amp;产业前沿</w:t>
            </w:r>
          </w:p>
        </w:tc>
        <w:tc>
          <w:tcPr>
            <w:tcW w:w="3600" w:type="dxa"/>
            <w:tcBorders>
              <w:top w:val="nil"/>
              <w:left w:val="nil"/>
              <w:bottom w:val="single" w:color="auto" w:sz="8" w:space="0"/>
              <w:right w:val="single" w:color="auto" w:sz="4" w:space="0"/>
            </w:tcBorders>
            <w:shd w:val="clear" w:color="auto" w:fill="auto"/>
            <w:vAlign w:val="center"/>
          </w:tcPr>
          <w:p>
            <w:pP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“敏捷江湖桃花岛”侠客行项目基于华为云DevCloud服务</w:t>
            </w:r>
          </w:p>
        </w:tc>
        <w:tc>
          <w:tcPr>
            <w:tcW w:w="1500" w:type="dxa"/>
            <w:tcBorders>
              <w:top w:val="nil"/>
              <w:left w:val="nil"/>
              <w:bottom w:val="single" w:color="auto" w:sz="8" w:space="0"/>
              <w:right w:val="single" w:color="auto" w:sz="4" w:space="0"/>
            </w:tcBorders>
            <w:shd w:val="clear" w:color="auto" w:fill="auto"/>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200000</w:t>
            </w:r>
          </w:p>
        </w:tc>
        <w:tc>
          <w:tcPr>
            <w:tcW w:w="1240" w:type="dxa"/>
            <w:tcBorders>
              <w:top w:val="nil"/>
              <w:left w:val="nil"/>
              <w:bottom w:val="single" w:color="auto" w:sz="8" w:space="0"/>
              <w:right w:val="single" w:color="auto" w:sz="8" w:space="0"/>
            </w:tcBorders>
            <w:shd w:val="clear" w:color="auto" w:fill="auto"/>
            <w:noWrap/>
            <w:vAlign w:val="center"/>
          </w:tcPr>
          <w:p>
            <w:pPr>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门/校/年</w:t>
            </w:r>
          </w:p>
        </w:tc>
      </w:tr>
    </w:tbl>
    <w:p>
      <w:pPr>
        <w:rPr>
          <w:rFonts w:ascii="微软雅黑" w:hAnsi="微软雅黑" w:eastAsia="微软雅黑"/>
          <w:color w:val="000000"/>
        </w:rPr>
      </w:pPr>
    </w:p>
    <w:p>
      <w:pPr>
        <w:pStyle w:val="4"/>
        <w:spacing w:before="156" w:after="156"/>
      </w:pPr>
      <w:r>
        <w:rPr>
          <w:rFonts w:hint="eastAsia"/>
        </w:rPr>
        <w:t>软开教育解决方案线下</w:t>
      </w:r>
      <w:r>
        <w:t>服务</w:t>
      </w:r>
    </w:p>
    <w:p>
      <w:pPr>
        <w:pStyle w:val="5"/>
      </w:pPr>
      <w:r>
        <w:rPr>
          <w:rFonts w:hint="eastAsia"/>
        </w:rPr>
        <w:t>线下培训服务</w:t>
      </w:r>
    </w:p>
    <w:tbl>
      <w:tblPr>
        <w:tblStyle w:val="34"/>
        <w:tblW w:w="9144" w:type="dxa"/>
        <w:jc w:val="center"/>
        <w:tblInd w:w="0" w:type="dxa"/>
        <w:tblLayout w:type="fixed"/>
        <w:tblCellMar>
          <w:top w:w="0" w:type="dxa"/>
          <w:left w:w="0" w:type="dxa"/>
          <w:bottom w:w="0" w:type="dxa"/>
          <w:right w:w="0" w:type="dxa"/>
        </w:tblCellMar>
      </w:tblPr>
      <w:tblGrid>
        <w:gridCol w:w="1221"/>
        <w:gridCol w:w="2552"/>
        <w:gridCol w:w="1168"/>
        <w:gridCol w:w="2116"/>
        <w:gridCol w:w="1159"/>
        <w:gridCol w:w="928"/>
      </w:tblGrid>
      <w:tr>
        <w:tblPrEx>
          <w:tblLayout w:type="fixed"/>
          <w:tblCellMar>
            <w:top w:w="0" w:type="dxa"/>
            <w:left w:w="0" w:type="dxa"/>
            <w:bottom w:w="0" w:type="dxa"/>
            <w:right w:w="0" w:type="dxa"/>
          </w:tblCellMar>
        </w:tblPrEx>
        <w:trPr>
          <w:trHeight w:val="570" w:hRule="atLeast"/>
          <w:jc w:val="center"/>
        </w:trPr>
        <w:tc>
          <w:tcPr>
            <w:tcW w:w="1221" w:type="dxa"/>
            <w:tcBorders>
              <w:top w:val="single" w:color="auto" w:sz="8" w:space="0"/>
              <w:left w:val="single" w:color="auto" w:sz="8" w:space="0"/>
              <w:bottom w:val="single" w:color="auto" w:sz="8" w:space="0"/>
              <w:right w:val="single" w:color="auto" w:sz="8" w:space="0"/>
            </w:tcBorders>
            <w:shd w:val="clear" w:color="auto" w:fill="ADB9CA" w:themeFill="text2" w:themeFillTint="66"/>
            <w:noWrap/>
            <w:tcMar>
              <w:top w:w="0" w:type="dxa"/>
              <w:left w:w="108" w:type="dxa"/>
              <w:bottom w:w="0" w:type="dxa"/>
              <w:right w:w="108" w:type="dxa"/>
            </w:tcMar>
            <w:vAlign w:val="center"/>
          </w:tcPr>
          <w:p>
            <w:pPr>
              <w:rPr>
                <w:b/>
                <w:bCs/>
              </w:rPr>
            </w:pPr>
            <w:r>
              <w:rPr>
                <w:rFonts w:hint="eastAsia"/>
                <w:b/>
                <w:bCs/>
              </w:rPr>
              <w:t>服务项</w:t>
            </w:r>
          </w:p>
        </w:tc>
        <w:tc>
          <w:tcPr>
            <w:tcW w:w="2552" w:type="dxa"/>
            <w:tcBorders>
              <w:top w:val="single" w:color="auto" w:sz="8" w:space="0"/>
              <w:left w:val="nil"/>
              <w:bottom w:val="single" w:color="auto" w:sz="8" w:space="0"/>
              <w:right w:val="single" w:color="auto" w:sz="8" w:space="0"/>
            </w:tcBorders>
            <w:shd w:val="clear" w:color="auto" w:fill="ADB9CA" w:themeFill="text2" w:themeFillTint="66"/>
            <w:noWrap/>
            <w:tcMar>
              <w:top w:w="0" w:type="dxa"/>
              <w:left w:w="108" w:type="dxa"/>
              <w:bottom w:w="0" w:type="dxa"/>
              <w:right w:w="108" w:type="dxa"/>
            </w:tcMar>
            <w:vAlign w:val="center"/>
          </w:tcPr>
          <w:p>
            <w:pPr>
              <w:rPr>
                <w:b/>
                <w:bCs/>
              </w:rPr>
            </w:pPr>
            <w:r>
              <w:rPr>
                <w:rFonts w:hint="eastAsia"/>
                <w:b/>
                <w:bCs/>
              </w:rPr>
              <w:t>课程名称</w:t>
            </w:r>
          </w:p>
        </w:tc>
        <w:tc>
          <w:tcPr>
            <w:tcW w:w="1168" w:type="dxa"/>
            <w:tcBorders>
              <w:top w:val="single" w:color="auto" w:sz="8" w:space="0"/>
              <w:left w:val="nil"/>
              <w:bottom w:val="single" w:color="auto" w:sz="8" w:space="0"/>
              <w:right w:val="single" w:color="auto" w:sz="8" w:space="0"/>
            </w:tcBorders>
            <w:shd w:val="clear" w:color="auto" w:fill="ADB9CA" w:themeFill="text2" w:themeFillTint="66"/>
            <w:noWrap/>
            <w:tcMar>
              <w:top w:w="0" w:type="dxa"/>
              <w:left w:w="108" w:type="dxa"/>
              <w:bottom w:w="0" w:type="dxa"/>
              <w:right w:w="108" w:type="dxa"/>
            </w:tcMar>
            <w:vAlign w:val="center"/>
          </w:tcPr>
          <w:p>
            <w:pPr>
              <w:rPr>
                <w:b/>
                <w:bCs/>
              </w:rPr>
            </w:pPr>
            <w:r>
              <w:rPr>
                <w:rFonts w:hint="eastAsia"/>
                <w:b/>
                <w:bCs/>
              </w:rPr>
              <w:t>课程时长</w:t>
            </w:r>
          </w:p>
        </w:tc>
        <w:tc>
          <w:tcPr>
            <w:tcW w:w="2116" w:type="dxa"/>
            <w:tcBorders>
              <w:top w:val="single" w:color="auto" w:sz="8" w:space="0"/>
              <w:left w:val="nil"/>
              <w:bottom w:val="single" w:color="auto" w:sz="8" w:space="0"/>
              <w:right w:val="single" w:color="auto" w:sz="8" w:space="0"/>
            </w:tcBorders>
            <w:shd w:val="clear" w:color="auto" w:fill="ADB9CA" w:themeFill="text2" w:themeFillTint="66"/>
            <w:tcMar>
              <w:top w:w="0" w:type="dxa"/>
              <w:left w:w="108" w:type="dxa"/>
              <w:bottom w:w="0" w:type="dxa"/>
              <w:right w:w="108" w:type="dxa"/>
            </w:tcMar>
            <w:vAlign w:val="center"/>
          </w:tcPr>
          <w:p>
            <w:pPr>
              <w:rPr>
                <w:b/>
                <w:bCs/>
              </w:rPr>
            </w:pPr>
            <w:r>
              <w:rPr>
                <w:rFonts w:hint="eastAsia"/>
                <w:b/>
                <w:bCs/>
              </w:rPr>
              <w:t>服务标准</w:t>
            </w:r>
          </w:p>
        </w:tc>
        <w:tc>
          <w:tcPr>
            <w:tcW w:w="1159" w:type="dxa"/>
            <w:tcBorders>
              <w:top w:val="single" w:color="auto" w:sz="8" w:space="0"/>
              <w:left w:val="nil"/>
              <w:bottom w:val="single" w:color="auto" w:sz="8" w:space="0"/>
              <w:right w:val="single" w:color="auto" w:sz="8" w:space="0"/>
            </w:tcBorders>
            <w:shd w:val="clear" w:color="auto" w:fill="ADB9CA" w:themeFill="text2" w:themeFillTint="66"/>
            <w:tcMar>
              <w:top w:w="0" w:type="dxa"/>
              <w:left w:w="108" w:type="dxa"/>
              <w:bottom w:w="0" w:type="dxa"/>
              <w:right w:w="108" w:type="dxa"/>
            </w:tcMar>
            <w:vAlign w:val="center"/>
          </w:tcPr>
          <w:p>
            <w:pPr>
              <w:rPr>
                <w:b/>
                <w:bCs/>
              </w:rPr>
            </w:pPr>
            <w:r>
              <w:rPr>
                <w:rFonts w:hint="eastAsia"/>
                <w:b/>
                <w:bCs/>
              </w:rPr>
              <w:t>价格（C</w:t>
            </w:r>
            <w:r>
              <w:rPr>
                <w:b/>
                <w:bCs/>
              </w:rPr>
              <w:t>NY</w:t>
            </w:r>
            <w:r>
              <w:rPr>
                <w:rFonts w:hint="eastAsia"/>
                <w:b/>
                <w:bCs/>
              </w:rPr>
              <w:t>）</w:t>
            </w:r>
          </w:p>
        </w:tc>
        <w:tc>
          <w:tcPr>
            <w:tcW w:w="928" w:type="dxa"/>
            <w:tcBorders>
              <w:top w:val="single" w:color="auto" w:sz="8" w:space="0"/>
              <w:left w:val="nil"/>
              <w:bottom w:val="single" w:color="auto" w:sz="8" w:space="0"/>
              <w:right w:val="single" w:color="auto" w:sz="8" w:space="0"/>
            </w:tcBorders>
            <w:shd w:val="clear" w:color="auto" w:fill="ADB9CA" w:themeFill="text2" w:themeFillTint="66"/>
            <w:tcMar>
              <w:top w:w="0" w:type="dxa"/>
              <w:left w:w="108" w:type="dxa"/>
              <w:bottom w:w="0" w:type="dxa"/>
              <w:right w:w="108" w:type="dxa"/>
            </w:tcMar>
            <w:vAlign w:val="center"/>
          </w:tcPr>
          <w:p>
            <w:pPr>
              <w:rPr>
                <w:b/>
                <w:bCs/>
              </w:rPr>
            </w:pPr>
            <w:r>
              <w:rPr>
                <w:rFonts w:hint="eastAsia"/>
                <w:b/>
                <w:bCs/>
              </w:rPr>
              <w:t>单位</w:t>
            </w:r>
          </w:p>
        </w:tc>
      </w:tr>
      <w:tr>
        <w:tblPrEx>
          <w:tblLayout w:type="fixed"/>
          <w:tblCellMar>
            <w:top w:w="0" w:type="dxa"/>
            <w:left w:w="0" w:type="dxa"/>
            <w:bottom w:w="0" w:type="dxa"/>
            <w:right w:w="0" w:type="dxa"/>
          </w:tblCellMar>
        </w:tblPrEx>
        <w:trPr>
          <w:trHeight w:val="570" w:hRule="atLeast"/>
          <w:jc w:val="center"/>
        </w:trPr>
        <w:tc>
          <w:tcPr>
            <w:tcW w:w="1221" w:type="dxa"/>
            <w:vMerge w:val="restart"/>
            <w:tcBorders>
              <w:top w:val="nil"/>
              <w:left w:val="single" w:color="auto" w:sz="8" w:space="0"/>
              <w:bottom w:val="nil"/>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人才培养云师资培训</w:t>
            </w:r>
          </w:p>
        </w:tc>
        <w:tc>
          <w:tcPr>
            <w:tcW w:w="255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华为人才培养云classroom教学平台使用培训</w:t>
            </w:r>
          </w:p>
        </w:tc>
        <w:tc>
          <w:tcPr>
            <w:tcW w:w="116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半天</w:t>
            </w:r>
          </w:p>
        </w:tc>
        <w:tc>
          <w:tcPr>
            <w:tcW w:w="2116"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val="0"/>
              <w:numPr>
                <w:ilvl w:val="0"/>
                <w:numId w:val="9"/>
              </w:numPr>
              <w:autoSpaceDE w:val="0"/>
              <w:autoSpaceDN w:val="0"/>
              <w:adjustRightIn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学员数量：20-30</w:t>
            </w:r>
          </w:p>
          <w:p>
            <w:pPr>
              <w:widowControl w:val="0"/>
              <w:numPr>
                <w:ilvl w:val="0"/>
                <w:numId w:val="9"/>
              </w:numPr>
              <w:autoSpaceDE w:val="0"/>
              <w:autoSpaceDN w:val="0"/>
              <w:adjustRightIn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培训时长：2-5天</w:t>
            </w:r>
          </w:p>
          <w:p>
            <w:pPr>
              <w:widowControl w:val="0"/>
              <w:numPr>
                <w:ilvl w:val="0"/>
                <w:numId w:val="9"/>
              </w:numPr>
              <w:autoSpaceDE w:val="0"/>
              <w:autoSpaceDN w:val="0"/>
              <w:adjustRightIn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培训目标：掌握人才云平台使用、人才云教学方法，掌握产业内容、具备工程教育认证能力、掌握产业前沿技能培训、共建人才培养方案</w:t>
            </w:r>
          </w:p>
          <w:p>
            <w:pPr>
              <w:widowControl w:val="0"/>
              <w:numPr>
                <w:ilvl w:val="0"/>
                <w:numId w:val="9"/>
              </w:numPr>
              <w:autoSpaceDE w:val="0"/>
              <w:autoSpaceDN w:val="0"/>
              <w:adjustRightIn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备注：提供1</w:t>
            </w:r>
            <w:r>
              <w:rPr>
                <w:rFonts w:asciiTheme="minorEastAsia" w:hAnsiTheme="minorEastAsia" w:eastAsiaTheme="minorEastAsia"/>
                <w:sz w:val="18"/>
                <w:szCs w:val="18"/>
              </w:rPr>
              <w:t>4</w:t>
            </w:r>
            <w:r>
              <w:rPr>
                <w:rFonts w:hint="eastAsia" w:asciiTheme="minorEastAsia" w:hAnsiTheme="minorEastAsia" w:eastAsiaTheme="minorEastAsia"/>
                <w:sz w:val="18"/>
                <w:szCs w:val="18"/>
              </w:rPr>
              <w:t>门</w:t>
            </w:r>
            <w:r>
              <w:rPr>
                <w:rFonts w:asciiTheme="minorEastAsia" w:hAnsiTheme="minorEastAsia" w:eastAsiaTheme="minorEastAsia"/>
                <w:sz w:val="18"/>
                <w:szCs w:val="18"/>
              </w:rPr>
              <w:t>课程供</w:t>
            </w:r>
            <w:r>
              <w:rPr>
                <w:rFonts w:hint="eastAsia" w:asciiTheme="minorEastAsia" w:hAnsiTheme="minorEastAsia" w:eastAsiaTheme="minorEastAsia"/>
                <w:sz w:val="18"/>
                <w:szCs w:val="18"/>
              </w:rPr>
              <w:t>客户灵活挑选组合</w:t>
            </w:r>
            <w:r>
              <w:rPr>
                <w:rFonts w:asciiTheme="minorEastAsia" w:hAnsiTheme="minorEastAsia" w:eastAsiaTheme="minorEastAsia"/>
                <w:sz w:val="18"/>
                <w:szCs w:val="18"/>
              </w:rPr>
              <w:t>，</w:t>
            </w:r>
            <w:r>
              <w:rPr>
                <w:rFonts w:hint="eastAsia" w:asciiTheme="minorEastAsia" w:hAnsiTheme="minorEastAsia" w:eastAsiaTheme="minorEastAsia"/>
                <w:sz w:val="18"/>
                <w:szCs w:val="18"/>
              </w:rPr>
              <w:t>培训</w:t>
            </w:r>
            <w:r>
              <w:rPr>
                <w:rFonts w:asciiTheme="minorEastAsia" w:hAnsiTheme="minorEastAsia" w:eastAsiaTheme="minorEastAsia"/>
                <w:sz w:val="18"/>
                <w:szCs w:val="18"/>
              </w:rPr>
              <w:t>时长</w:t>
            </w:r>
            <w:r>
              <w:rPr>
                <w:rFonts w:hint="eastAsia" w:asciiTheme="minorEastAsia" w:hAnsiTheme="minorEastAsia" w:eastAsiaTheme="minorEastAsia"/>
                <w:sz w:val="18"/>
                <w:szCs w:val="18"/>
              </w:rPr>
              <w:t>最长5天</w:t>
            </w:r>
          </w:p>
        </w:tc>
        <w:tc>
          <w:tcPr>
            <w:tcW w:w="1159"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214900元</w:t>
            </w:r>
          </w:p>
        </w:tc>
        <w:tc>
          <w:tcPr>
            <w:tcW w:w="928"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r>
              <w:rPr>
                <w:rFonts w:hint="eastAsia"/>
              </w:rPr>
              <w:t>次</w:t>
            </w:r>
          </w:p>
        </w:tc>
      </w:tr>
      <w:tr>
        <w:tblPrEx>
          <w:tblLayout w:type="fixed"/>
          <w:tblCellMar>
            <w:top w:w="0" w:type="dxa"/>
            <w:left w:w="0" w:type="dxa"/>
            <w:bottom w:w="0" w:type="dxa"/>
            <w:right w:w="0" w:type="dxa"/>
          </w:tblCellMar>
        </w:tblPrEx>
        <w:trPr>
          <w:trHeight w:val="570" w:hRule="atLeast"/>
          <w:jc w:val="center"/>
        </w:trPr>
        <w:tc>
          <w:tcPr>
            <w:tcW w:w="1221" w:type="dxa"/>
            <w:vMerge w:val="continue"/>
            <w:tcBorders>
              <w:top w:val="nil"/>
              <w:left w:val="single" w:color="auto" w:sz="8" w:space="0"/>
              <w:bottom w:val="nil"/>
              <w:right w:val="single" w:color="auto" w:sz="8" w:space="0"/>
            </w:tcBorders>
            <w:vAlign w:val="center"/>
          </w:tcPr>
          <w:p>
            <w:pPr>
              <w:rPr>
                <w:rFonts w:asciiTheme="minorEastAsia" w:hAnsiTheme="minorEastAsia" w:eastAsiaTheme="minorEastAsia"/>
                <w:sz w:val="18"/>
                <w:szCs w:val="18"/>
              </w:rPr>
            </w:pPr>
          </w:p>
        </w:tc>
        <w:tc>
          <w:tcPr>
            <w:tcW w:w="255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JAVA实践教学精品课程培训</w:t>
            </w:r>
          </w:p>
        </w:tc>
        <w:tc>
          <w:tcPr>
            <w:tcW w:w="116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半天</w:t>
            </w:r>
          </w:p>
        </w:tc>
        <w:tc>
          <w:tcPr>
            <w:tcW w:w="2116" w:type="dxa"/>
            <w:vMerge w:val="continue"/>
            <w:tcBorders>
              <w:top w:val="nil"/>
              <w:left w:val="nil"/>
              <w:bottom w:val="single" w:color="auto" w:sz="8" w:space="0"/>
              <w:right w:val="single" w:color="auto" w:sz="8" w:space="0"/>
            </w:tcBorders>
            <w:vAlign w:val="center"/>
          </w:tcPr>
          <w:p>
            <w:pPr>
              <w:rPr>
                <w:rFonts w:asciiTheme="minorEastAsia" w:hAnsiTheme="minorEastAsia" w:eastAsiaTheme="minorEastAsia"/>
                <w:sz w:val="18"/>
                <w:szCs w:val="18"/>
              </w:rPr>
            </w:pPr>
          </w:p>
        </w:tc>
        <w:tc>
          <w:tcPr>
            <w:tcW w:w="1159" w:type="dxa"/>
            <w:vMerge w:val="continue"/>
            <w:tcBorders>
              <w:top w:val="nil"/>
              <w:left w:val="nil"/>
              <w:bottom w:val="single" w:color="auto" w:sz="8" w:space="0"/>
              <w:right w:val="single" w:color="auto" w:sz="8" w:space="0"/>
            </w:tcBorders>
            <w:vAlign w:val="center"/>
          </w:tcPr>
          <w:p>
            <w:pPr>
              <w:rPr>
                <w:rFonts w:asciiTheme="minorEastAsia" w:hAnsiTheme="minorEastAsia" w:eastAsiaTheme="minorEastAsia"/>
                <w:sz w:val="18"/>
                <w:szCs w:val="18"/>
              </w:rPr>
            </w:pPr>
          </w:p>
        </w:tc>
        <w:tc>
          <w:tcPr>
            <w:tcW w:w="928" w:type="dxa"/>
            <w:vMerge w:val="continue"/>
            <w:tcBorders>
              <w:top w:val="nil"/>
              <w:left w:val="nil"/>
              <w:bottom w:val="single" w:color="auto" w:sz="8" w:space="0"/>
              <w:right w:val="single" w:color="auto" w:sz="8" w:space="0"/>
            </w:tcBorders>
            <w:vAlign w:val="center"/>
          </w:tcPr>
          <w:p/>
        </w:tc>
      </w:tr>
      <w:tr>
        <w:tblPrEx>
          <w:tblLayout w:type="fixed"/>
          <w:tblCellMar>
            <w:top w:w="0" w:type="dxa"/>
            <w:left w:w="0" w:type="dxa"/>
            <w:bottom w:w="0" w:type="dxa"/>
            <w:right w:w="0" w:type="dxa"/>
          </w:tblCellMar>
        </w:tblPrEx>
        <w:trPr>
          <w:trHeight w:val="285" w:hRule="atLeast"/>
          <w:jc w:val="center"/>
        </w:trPr>
        <w:tc>
          <w:tcPr>
            <w:tcW w:w="1221" w:type="dxa"/>
            <w:vMerge w:val="continue"/>
            <w:tcBorders>
              <w:top w:val="nil"/>
              <w:left w:val="single" w:color="auto" w:sz="8" w:space="0"/>
              <w:bottom w:val="nil"/>
              <w:right w:val="single" w:color="auto" w:sz="8" w:space="0"/>
            </w:tcBorders>
            <w:vAlign w:val="center"/>
          </w:tcPr>
          <w:p>
            <w:pPr>
              <w:rPr>
                <w:rFonts w:asciiTheme="minorEastAsia" w:hAnsiTheme="minorEastAsia" w:eastAsiaTheme="minorEastAsia"/>
                <w:sz w:val="18"/>
                <w:szCs w:val="18"/>
              </w:rPr>
            </w:pPr>
          </w:p>
        </w:tc>
        <w:tc>
          <w:tcPr>
            <w:tcW w:w="255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企业级敏捷项目实践教学培训</w:t>
            </w:r>
          </w:p>
        </w:tc>
        <w:tc>
          <w:tcPr>
            <w:tcW w:w="116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1天</w:t>
            </w:r>
          </w:p>
        </w:tc>
        <w:tc>
          <w:tcPr>
            <w:tcW w:w="2116" w:type="dxa"/>
            <w:vMerge w:val="continue"/>
            <w:tcBorders>
              <w:top w:val="nil"/>
              <w:left w:val="nil"/>
              <w:bottom w:val="single" w:color="auto" w:sz="8" w:space="0"/>
              <w:right w:val="single" w:color="auto" w:sz="8" w:space="0"/>
            </w:tcBorders>
            <w:vAlign w:val="center"/>
          </w:tcPr>
          <w:p>
            <w:pPr>
              <w:rPr>
                <w:rFonts w:asciiTheme="minorEastAsia" w:hAnsiTheme="minorEastAsia" w:eastAsiaTheme="minorEastAsia"/>
                <w:sz w:val="18"/>
                <w:szCs w:val="18"/>
              </w:rPr>
            </w:pPr>
          </w:p>
        </w:tc>
        <w:tc>
          <w:tcPr>
            <w:tcW w:w="1159" w:type="dxa"/>
            <w:vMerge w:val="continue"/>
            <w:tcBorders>
              <w:top w:val="nil"/>
              <w:left w:val="nil"/>
              <w:bottom w:val="single" w:color="auto" w:sz="8" w:space="0"/>
              <w:right w:val="single" w:color="auto" w:sz="8" w:space="0"/>
            </w:tcBorders>
            <w:vAlign w:val="center"/>
          </w:tcPr>
          <w:p>
            <w:pPr>
              <w:rPr>
                <w:rFonts w:asciiTheme="minorEastAsia" w:hAnsiTheme="minorEastAsia" w:eastAsiaTheme="minorEastAsia"/>
                <w:sz w:val="18"/>
                <w:szCs w:val="18"/>
              </w:rPr>
            </w:pPr>
          </w:p>
        </w:tc>
        <w:tc>
          <w:tcPr>
            <w:tcW w:w="928" w:type="dxa"/>
            <w:vMerge w:val="continue"/>
            <w:tcBorders>
              <w:top w:val="nil"/>
              <w:left w:val="nil"/>
              <w:bottom w:val="single" w:color="auto" w:sz="8" w:space="0"/>
              <w:right w:val="single" w:color="auto" w:sz="8" w:space="0"/>
            </w:tcBorders>
            <w:vAlign w:val="center"/>
          </w:tcPr>
          <w:p/>
        </w:tc>
      </w:tr>
      <w:tr>
        <w:tblPrEx>
          <w:tblLayout w:type="fixed"/>
          <w:tblCellMar>
            <w:top w:w="0" w:type="dxa"/>
            <w:left w:w="0" w:type="dxa"/>
            <w:bottom w:w="0" w:type="dxa"/>
            <w:right w:w="0" w:type="dxa"/>
          </w:tblCellMar>
        </w:tblPrEx>
        <w:trPr>
          <w:trHeight w:val="570" w:hRule="atLeast"/>
          <w:jc w:val="center"/>
        </w:trPr>
        <w:tc>
          <w:tcPr>
            <w:tcW w:w="1221" w:type="dxa"/>
            <w:tcBorders>
              <w:top w:val="nil"/>
              <w:left w:val="single" w:color="auto" w:sz="8" w:space="0"/>
              <w:bottom w:val="nil"/>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p>
        </w:tc>
        <w:tc>
          <w:tcPr>
            <w:tcW w:w="255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系统设计与分析</w:t>
            </w:r>
          </w:p>
        </w:tc>
        <w:tc>
          <w:tcPr>
            <w:tcW w:w="116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半天</w:t>
            </w:r>
          </w:p>
        </w:tc>
        <w:tc>
          <w:tcPr>
            <w:tcW w:w="2116" w:type="dxa"/>
            <w:vMerge w:val="continue"/>
            <w:tcBorders>
              <w:top w:val="nil"/>
              <w:left w:val="nil"/>
              <w:bottom w:val="single" w:color="auto" w:sz="8" w:space="0"/>
              <w:right w:val="single" w:color="auto" w:sz="8" w:space="0"/>
            </w:tcBorders>
            <w:vAlign w:val="center"/>
          </w:tcPr>
          <w:p>
            <w:pPr>
              <w:rPr>
                <w:rFonts w:asciiTheme="minorEastAsia" w:hAnsiTheme="minorEastAsia" w:eastAsiaTheme="minorEastAsia"/>
                <w:sz w:val="18"/>
                <w:szCs w:val="18"/>
              </w:rPr>
            </w:pPr>
          </w:p>
        </w:tc>
        <w:tc>
          <w:tcPr>
            <w:tcW w:w="1159" w:type="dxa"/>
            <w:vMerge w:val="continue"/>
            <w:tcBorders>
              <w:top w:val="nil"/>
              <w:left w:val="nil"/>
              <w:bottom w:val="single" w:color="auto" w:sz="8" w:space="0"/>
              <w:right w:val="single" w:color="auto" w:sz="8" w:space="0"/>
            </w:tcBorders>
            <w:vAlign w:val="center"/>
          </w:tcPr>
          <w:p>
            <w:pPr>
              <w:rPr>
                <w:rFonts w:asciiTheme="minorEastAsia" w:hAnsiTheme="minorEastAsia" w:eastAsiaTheme="minorEastAsia"/>
                <w:sz w:val="18"/>
                <w:szCs w:val="18"/>
              </w:rPr>
            </w:pPr>
          </w:p>
        </w:tc>
        <w:tc>
          <w:tcPr>
            <w:tcW w:w="928" w:type="dxa"/>
            <w:vMerge w:val="continue"/>
            <w:tcBorders>
              <w:top w:val="nil"/>
              <w:left w:val="nil"/>
              <w:bottom w:val="single" w:color="auto" w:sz="8" w:space="0"/>
              <w:right w:val="single" w:color="auto" w:sz="8" w:space="0"/>
            </w:tcBorders>
            <w:vAlign w:val="center"/>
          </w:tcPr>
          <w:p/>
        </w:tc>
      </w:tr>
      <w:tr>
        <w:tblPrEx>
          <w:tblLayout w:type="fixed"/>
          <w:tblCellMar>
            <w:top w:w="0" w:type="dxa"/>
            <w:left w:w="0" w:type="dxa"/>
            <w:bottom w:w="0" w:type="dxa"/>
            <w:right w:w="0" w:type="dxa"/>
          </w:tblCellMar>
        </w:tblPrEx>
        <w:trPr>
          <w:trHeight w:val="285" w:hRule="atLeast"/>
          <w:jc w:val="center"/>
        </w:trPr>
        <w:tc>
          <w:tcPr>
            <w:tcW w:w="1221" w:type="dxa"/>
            <w:tcBorders>
              <w:top w:val="nil"/>
              <w:left w:val="single" w:color="auto" w:sz="8" w:space="0"/>
              <w:bottom w:val="nil"/>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p>
        </w:tc>
        <w:tc>
          <w:tcPr>
            <w:tcW w:w="255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“敏捷江湖桃花岛”侠客行项目课程培训</w:t>
            </w:r>
          </w:p>
        </w:tc>
        <w:tc>
          <w:tcPr>
            <w:tcW w:w="116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半天</w:t>
            </w:r>
          </w:p>
        </w:tc>
        <w:tc>
          <w:tcPr>
            <w:tcW w:w="2116" w:type="dxa"/>
            <w:vMerge w:val="continue"/>
            <w:tcBorders>
              <w:top w:val="nil"/>
              <w:left w:val="nil"/>
              <w:bottom w:val="single" w:color="auto" w:sz="8" w:space="0"/>
              <w:right w:val="single" w:color="auto" w:sz="8" w:space="0"/>
            </w:tcBorders>
            <w:vAlign w:val="center"/>
          </w:tcPr>
          <w:p>
            <w:pPr>
              <w:rPr>
                <w:rFonts w:asciiTheme="minorEastAsia" w:hAnsiTheme="minorEastAsia" w:eastAsiaTheme="minorEastAsia"/>
                <w:sz w:val="18"/>
                <w:szCs w:val="18"/>
              </w:rPr>
            </w:pPr>
          </w:p>
        </w:tc>
        <w:tc>
          <w:tcPr>
            <w:tcW w:w="1159" w:type="dxa"/>
            <w:vMerge w:val="continue"/>
            <w:tcBorders>
              <w:top w:val="nil"/>
              <w:left w:val="nil"/>
              <w:bottom w:val="single" w:color="auto" w:sz="8" w:space="0"/>
              <w:right w:val="single" w:color="auto" w:sz="8" w:space="0"/>
            </w:tcBorders>
            <w:vAlign w:val="center"/>
          </w:tcPr>
          <w:p>
            <w:pPr>
              <w:rPr>
                <w:rFonts w:asciiTheme="minorEastAsia" w:hAnsiTheme="minorEastAsia" w:eastAsiaTheme="minorEastAsia"/>
                <w:sz w:val="18"/>
                <w:szCs w:val="18"/>
              </w:rPr>
            </w:pPr>
          </w:p>
        </w:tc>
        <w:tc>
          <w:tcPr>
            <w:tcW w:w="928" w:type="dxa"/>
            <w:vMerge w:val="continue"/>
            <w:tcBorders>
              <w:top w:val="nil"/>
              <w:left w:val="nil"/>
              <w:bottom w:val="single" w:color="auto" w:sz="8" w:space="0"/>
              <w:right w:val="single" w:color="auto" w:sz="8" w:space="0"/>
            </w:tcBorders>
            <w:vAlign w:val="center"/>
          </w:tcPr>
          <w:p/>
        </w:tc>
      </w:tr>
      <w:tr>
        <w:tblPrEx>
          <w:tblLayout w:type="fixed"/>
          <w:tblCellMar>
            <w:top w:w="0" w:type="dxa"/>
            <w:left w:w="0" w:type="dxa"/>
            <w:bottom w:w="0" w:type="dxa"/>
            <w:right w:w="0" w:type="dxa"/>
          </w:tblCellMar>
        </w:tblPrEx>
        <w:trPr>
          <w:trHeight w:val="285" w:hRule="atLeast"/>
          <w:jc w:val="center"/>
        </w:trPr>
        <w:tc>
          <w:tcPr>
            <w:tcW w:w="1221" w:type="dxa"/>
            <w:tcBorders>
              <w:top w:val="nil"/>
              <w:left w:val="single" w:color="auto" w:sz="8" w:space="0"/>
              <w:bottom w:val="nil"/>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p>
        </w:tc>
        <w:tc>
          <w:tcPr>
            <w:tcW w:w="255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Web实践教学精品课程培训</w:t>
            </w:r>
          </w:p>
        </w:tc>
        <w:tc>
          <w:tcPr>
            <w:tcW w:w="116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半天</w:t>
            </w:r>
          </w:p>
        </w:tc>
        <w:tc>
          <w:tcPr>
            <w:tcW w:w="2116" w:type="dxa"/>
            <w:vMerge w:val="continue"/>
            <w:tcBorders>
              <w:top w:val="nil"/>
              <w:left w:val="nil"/>
              <w:bottom w:val="single" w:color="auto" w:sz="8" w:space="0"/>
              <w:right w:val="single" w:color="auto" w:sz="8" w:space="0"/>
            </w:tcBorders>
            <w:vAlign w:val="center"/>
          </w:tcPr>
          <w:p>
            <w:pPr>
              <w:rPr>
                <w:rFonts w:asciiTheme="minorEastAsia" w:hAnsiTheme="minorEastAsia" w:eastAsiaTheme="minorEastAsia"/>
                <w:sz w:val="18"/>
                <w:szCs w:val="18"/>
              </w:rPr>
            </w:pPr>
          </w:p>
        </w:tc>
        <w:tc>
          <w:tcPr>
            <w:tcW w:w="1159" w:type="dxa"/>
            <w:vMerge w:val="continue"/>
            <w:tcBorders>
              <w:top w:val="nil"/>
              <w:left w:val="nil"/>
              <w:bottom w:val="single" w:color="auto" w:sz="8" w:space="0"/>
              <w:right w:val="single" w:color="auto" w:sz="8" w:space="0"/>
            </w:tcBorders>
            <w:vAlign w:val="center"/>
          </w:tcPr>
          <w:p>
            <w:pPr>
              <w:rPr>
                <w:rFonts w:asciiTheme="minorEastAsia" w:hAnsiTheme="minorEastAsia" w:eastAsiaTheme="minorEastAsia"/>
                <w:sz w:val="18"/>
                <w:szCs w:val="18"/>
              </w:rPr>
            </w:pPr>
          </w:p>
        </w:tc>
        <w:tc>
          <w:tcPr>
            <w:tcW w:w="928" w:type="dxa"/>
            <w:vMerge w:val="continue"/>
            <w:tcBorders>
              <w:top w:val="nil"/>
              <w:left w:val="nil"/>
              <w:bottom w:val="single" w:color="auto" w:sz="8" w:space="0"/>
              <w:right w:val="single" w:color="auto" w:sz="8" w:space="0"/>
            </w:tcBorders>
            <w:vAlign w:val="center"/>
          </w:tcPr>
          <w:p/>
        </w:tc>
      </w:tr>
      <w:tr>
        <w:tblPrEx>
          <w:tblLayout w:type="fixed"/>
          <w:tblCellMar>
            <w:top w:w="0" w:type="dxa"/>
            <w:left w:w="0" w:type="dxa"/>
            <w:bottom w:w="0" w:type="dxa"/>
            <w:right w:w="0" w:type="dxa"/>
          </w:tblCellMar>
        </w:tblPrEx>
        <w:trPr>
          <w:trHeight w:val="285" w:hRule="atLeast"/>
          <w:jc w:val="center"/>
        </w:trPr>
        <w:tc>
          <w:tcPr>
            <w:tcW w:w="1221" w:type="dxa"/>
            <w:tcBorders>
              <w:top w:val="nil"/>
              <w:left w:val="single" w:color="auto" w:sz="8" w:space="0"/>
              <w:bottom w:val="nil"/>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p>
        </w:tc>
        <w:tc>
          <w:tcPr>
            <w:tcW w:w="255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基于DevOps的黑白棋对战游戏开发项目实战</w:t>
            </w:r>
          </w:p>
        </w:tc>
        <w:tc>
          <w:tcPr>
            <w:tcW w:w="116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半天</w:t>
            </w:r>
          </w:p>
        </w:tc>
        <w:tc>
          <w:tcPr>
            <w:tcW w:w="2116" w:type="dxa"/>
            <w:vMerge w:val="continue"/>
            <w:tcBorders>
              <w:top w:val="nil"/>
              <w:left w:val="nil"/>
              <w:bottom w:val="single" w:color="auto" w:sz="8" w:space="0"/>
              <w:right w:val="single" w:color="auto" w:sz="8" w:space="0"/>
            </w:tcBorders>
            <w:vAlign w:val="center"/>
          </w:tcPr>
          <w:p>
            <w:pPr>
              <w:rPr>
                <w:rFonts w:asciiTheme="minorEastAsia" w:hAnsiTheme="minorEastAsia" w:eastAsiaTheme="minorEastAsia"/>
                <w:sz w:val="18"/>
                <w:szCs w:val="18"/>
              </w:rPr>
            </w:pPr>
          </w:p>
        </w:tc>
        <w:tc>
          <w:tcPr>
            <w:tcW w:w="1159" w:type="dxa"/>
            <w:vMerge w:val="continue"/>
            <w:tcBorders>
              <w:top w:val="nil"/>
              <w:left w:val="nil"/>
              <w:bottom w:val="single" w:color="auto" w:sz="8" w:space="0"/>
              <w:right w:val="single" w:color="auto" w:sz="8" w:space="0"/>
            </w:tcBorders>
            <w:vAlign w:val="center"/>
          </w:tcPr>
          <w:p>
            <w:pPr>
              <w:rPr>
                <w:rFonts w:asciiTheme="minorEastAsia" w:hAnsiTheme="minorEastAsia" w:eastAsiaTheme="minorEastAsia"/>
                <w:sz w:val="18"/>
                <w:szCs w:val="18"/>
              </w:rPr>
            </w:pPr>
          </w:p>
        </w:tc>
        <w:tc>
          <w:tcPr>
            <w:tcW w:w="928" w:type="dxa"/>
            <w:vMerge w:val="continue"/>
            <w:tcBorders>
              <w:top w:val="nil"/>
              <w:left w:val="nil"/>
              <w:bottom w:val="single" w:color="auto" w:sz="8" w:space="0"/>
              <w:right w:val="single" w:color="auto" w:sz="8" w:space="0"/>
            </w:tcBorders>
            <w:vAlign w:val="center"/>
          </w:tcPr>
          <w:p/>
        </w:tc>
      </w:tr>
      <w:tr>
        <w:tblPrEx>
          <w:tblLayout w:type="fixed"/>
          <w:tblCellMar>
            <w:top w:w="0" w:type="dxa"/>
            <w:left w:w="0" w:type="dxa"/>
            <w:bottom w:w="0" w:type="dxa"/>
            <w:right w:w="0" w:type="dxa"/>
          </w:tblCellMar>
        </w:tblPrEx>
        <w:trPr>
          <w:trHeight w:val="285" w:hRule="atLeast"/>
          <w:jc w:val="center"/>
        </w:trPr>
        <w:tc>
          <w:tcPr>
            <w:tcW w:w="1221" w:type="dxa"/>
            <w:tcBorders>
              <w:top w:val="nil"/>
              <w:left w:val="single" w:color="auto" w:sz="8" w:space="0"/>
              <w:bottom w:val="nil"/>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p>
        </w:tc>
        <w:tc>
          <w:tcPr>
            <w:tcW w:w="255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人工智能：算法与设计</w:t>
            </w:r>
          </w:p>
        </w:tc>
        <w:tc>
          <w:tcPr>
            <w:tcW w:w="116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半天</w:t>
            </w:r>
          </w:p>
        </w:tc>
        <w:tc>
          <w:tcPr>
            <w:tcW w:w="2116" w:type="dxa"/>
            <w:vMerge w:val="continue"/>
            <w:tcBorders>
              <w:top w:val="nil"/>
              <w:left w:val="nil"/>
              <w:bottom w:val="single" w:color="auto" w:sz="8" w:space="0"/>
              <w:right w:val="single" w:color="auto" w:sz="8" w:space="0"/>
            </w:tcBorders>
            <w:vAlign w:val="center"/>
          </w:tcPr>
          <w:p>
            <w:pPr>
              <w:rPr>
                <w:rFonts w:asciiTheme="minorEastAsia" w:hAnsiTheme="minorEastAsia" w:eastAsiaTheme="minorEastAsia"/>
                <w:sz w:val="18"/>
                <w:szCs w:val="18"/>
              </w:rPr>
            </w:pPr>
          </w:p>
        </w:tc>
        <w:tc>
          <w:tcPr>
            <w:tcW w:w="1159" w:type="dxa"/>
            <w:vMerge w:val="continue"/>
            <w:tcBorders>
              <w:top w:val="nil"/>
              <w:left w:val="nil"/>
              <w:bottom w:val="single" w:color="auto" w:sz="8" w:space="0"/>
              <w:right w:val="single" w:color="auto" w:sz="8" w:space="0"/>
            </w:tcBorders>
            <w:vAlign w:val="center"/>
          </w:tcPr>
          <w:p>
            <w:pPr>
              <w:rPr>
                <w:rFonts w:asciiTheme="minorEastAsia" w:hAnsiTheme="minorEastAsia" w:eastAsiaTheme="minorEastAsia"/>
                <w:sz w:val="18"/>
                <w:szCs w:val="18"/>
              </w:rPr>
            </w:pPr>
          </w:p>
        </w:tc>
        <w:tc>
          <w:tcPr>
            <w:tcW w:w="928" w:type="dxa"/>
            <w:vMerge w:val="continue"/>
            <w:tcBorders>
              <w:top w:val="nil"/>
              <w:left w:val="nil"/>
              <w:bottom w:val="single" w:color="auto" w:sz="8" w:space="0"/>
              <w:right w:val="single" w:color="auto" w:sz="8" w:space="0"/>
            </w:tcBorders>
            <w:vAlign w:val="center"/>
          </w:tcPr>
          <w:p/>
        </w:tc>
      </w:tr>
      <w:tr>
        <w:tblPrEx>
          <w:tblLayout w:type="fixed"/>
          <w:tblCellMar>
            <w:top w:w="0" w:type="dxa"/>
            <w:left w:w="0" w:type="dxa"/>
            <w:bottom w:w="0" w:type="dxa"/>
            <w:right w:w="0" w:type="dxa"/>
          </w:tblCellMar>
        </w:tblPrEx>
        <w:trPr>
          <w:trHeight w:val="570" w:hRule="atLeast"/>
          <w:jc w:val="center"/>
        </w:trPr>
        <w:tc>
          <w:tcPr>
            <w:tcW w:w="1221" w:type="dxa"/>
            <w:tcBorders>
              <w:top w:val="nil"/>
              <w:left w:val="single" w:color="auto" w:sz="8" w:space="0"/>
              <w:bottom w:val="nil"/>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p>
        </w:tc>
        <w:tc>
          <w:tcPr>
            <w:tcW w:w="255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Python程序设计精品课</w:t>
            </w:r>
          </w:p>
        </w:tc>
        <w:tc>
          <w:tcPr>
            <w:tcW w:w="116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半天</w:t>
            </w:r>
          </w:p>
        </w:tc>
        <w:tc>
          <w:tcPr>
            <w:tcW w:w="2116" w:type="dxa"/>
            <w:vMerge w:val="continue"/>
            <w:tcBorders>
              <w:top w:val="nil"/>
              <w:left w:val="nil"/>
              <w:bottom w:val="single" w:color="auto" w:sz="8" w:space="0"/>
              <w:right w:val="single" w:color="auto" w:sz="8" w:space="0"/>
            </w:tcBorders>
            <w:vAlign w:val="center"/>
          </w:tcPr>
          <w:p>
            <w:pPr>
              <w:rPr>
                <w:rFonts w:asciiTheme="minorEastAsia" w:hAnsiTheme="minorEastAsia" w:eastAsiaTheme="minorEastAsia"/>
                <w:sz w:val="18"/>
                <w:szCs w:val="18"/>
              </w:rPr>
            </w:pPr>
          </w:p>
        </w:tc>
        <w:tc>
          <w:tcPr>
            <w:tcW w:w="1159" w:type="dxa"/>
            <w:vMerge w:val="continue"/>
            <w:tcBorders>
              <w:top w:val="nil"/>
              <w:left w:val="nil"/>
              <w:bottom w:val="single" w:color="auto" w:sz="8" w:space="0"/>
              <w:right w:val="single" w:color="auto" w:sz="8" w:space="0"/>
            </w:tcBorders>
            <w:vAlign w:val="center"/>
          </w:tcPr>
          <w:p>
            <w:pPr>
              <w:rPr>
                <w:rFonts w:asciiTheme="minorEastAsia" w:hAnsiTheme="minorEastAsia" w:eastAsiaTheme="minorEastAsia"/>
                <w:sz w:val="18"/>
                <w:szCs w:val="18"/>
              </w:rPr>
            </w:pPr>
          </w:p>
        </w:tc>
        <w:tc>
          <w:tcPr>
            <w:tcW w:w="928" w:type="dxa"/>
            <w:vMerge w:val="continue"/>
            <w:tcBorders>
              <w:top w:val="nil"/>
              <w:left w:val="nil"/>
              <w:bottom w:val="single" w:color="auto" w:sz="8" w:space="0"/>
              <w:right w:val="single" w:color="auto" w:sz="8" w:space="0"/>
            </w:tcBorders>
            <w:vAlign w:val="center"/>
          </w:tcPr>
          <w:p/>
        </w:tc>
      </w:tr>
      <w:tr>
        <w:tblPrEx>
          <w:tblLayout w:type="fixed"/>
          <w:tblCellMar>
            <w:top w:w="0" w:type="dxa"/>
            <w:left w:w="0" w:type="dxa"/>
            <w:bottom w:w="0" w:type="dxa"/>
            <w:right w:w="0" w:type="dxa"/>
          </w:tblCellMar>
        </w:tblPrEx>
        <w:trPr>
          <w:trHeight w:val="570" w:hRule="atLeast"/>
          <w:jc w:val="center"/>
        </w:trPr>
        <w:tc>
          <w:tcPr>
            <w:tcW w:w="1221" w:type="dxa"/>
            <w:tcBorders>
              <w:top w:val="nil"/>
              <w:left w:val="single" w:color="auto" w:sz="8" w:space="0"/>
              <w:bottom w:val="nil"/>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p>
        </w:tc>
        <w:tc>
          <w:tcPr>
            <w:tcW w:w="255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C语言实践教学精品课</w:t>
            </w:r>
          </w:p>
        </w:tc>
        <w:tc>
          <w:tcPr>
            <w:tcW w:w="116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半天</w:t>
            </w:r>
          </w:p>
        </w:tc>
        <w:tc>
          <w:tcPr>
            <w:tcW w:w="2116" w:type="dxa"/>
            <w:vMerge w:val="continue"/>
            <w:tcBorders>
              <w:top w:val="nil"/>
              <w:left w:val="nil"/>
              <w:bottom w:val="single" w:color="auto" w:sz="8" w:space="0"/>
              <w:right w:val="single" w:color="auto" w:sz="8" w:space="0"/>
            </w:tcBorders>
            <w:vAlign w:val="center"/>
          </w:tcPr>
          <w:p>
            <w:pPr>
              <w:rPr>
                <w:rFonts w:asciiTheme="minorEastAsia" w:hAnsiTheme="minorEastAsia" w:eastAsiaTheme="minorEastAsia"/>
                <w:sz w:val="18"/>
                <w:szCs w:val="18"/>
              </w:rPr>
            </w:pPr>
          </w:p>
        </w:tc>
        <w:tc>
          <w:tcPr>
            <w:tcW w:w="1159" w:type="dxa"/>
            <w:vMerge w:val="continue"/>
            <w:tcBorders>
              <w:top w:val="nil"/>
              <w:left w:val="nil"/>
              <w:bottom w:val="single" w:color="auto" w:sz="8" w:space="0"/>
              <w:right w:val="single" w:color="auto" w:sz="8" w:space="0"/>
            </w:tcBorders>
            <w:vAlign w:val="center"/>
          </w:tcPr>
          <w:p>
            <w:pPr>
              <w:rPr>
                <w:rFonts w:asciiTheme="minorEastAsia" w:hAnsiTheme="minorEastAsia" w:eastAsiaTheme="minorEastAsia"/>
                <w:sz w:val="18"/>
                <w:szCs w:val="18"/>
              </w:rPr>
            </w:pPr>
          </w:p>
        </w:tc>
        <w:tc>
          <w:tcPr>
            <w:tcW w:w="928" w:type="dxa"/>
            <w:vMerge w:val="continue"/>
            <w:tcBorders>
              <w:top w:val="nil"/>
              <w:left w:val="nil"/>
              <w:bottom w:val="single" w:color="auto" w:sz="8" w:space="0"/>
              <w:right w:val="single" w:color="auto" w:sz="8" w:space="0"/>
            </w:tcBorders>
            <w:vAlign w:val="center"/>
          </w:tcPr>
          <w:p/>
        </w:tc>
      </w:tr>
      <w:tr>
        <w:tblPrEx>
          <w:tblLayout w:type="fixed"/>
          <w:tblCellMar>
            <w:top w:w="0" w:type="dxa"/>
            <w:left w:w="0" w:type="dxa"/>
            <w:bottom w:w="0" w:type="dxa"/>
            <w:right w:w="0" w:type="dxa"/>
          </w:tblCellMar>
        </w:tblPrEx>
        <w:trPr>
          <w:trHeight w:val="570" w:hRule="atLeast"/>
          <w:jc w:val="center"/>
        </w:trPr>
        <w:tc>
          <w:tcPr>
            <w:tcW w:w="122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p>
        </w:tc>
        <w:tc>
          <w:tcPr>
            <w:tcW w:w="255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数据结构（C++）实践教学精品课</w:t>
            </w:r>
          </w:p>
        </w:tc>
        <w:tc>
          <w:tcPr>
            <w:tcW w:w="116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半天</w:t>
            </w:r>
          </w:p>
        </w:tc>
        <w:tc>
          <w:tcPr>
            <w:tcW w:w="2116" w:type="dxa"/>
            <w:vMerge w:val="continue"/>
            <w:tcBorders>
              <w:top w:val="nil"/>
              <w:left w:val="nil"/>
              <w:bottom w:val="single" w:color="auto" w:sz="8" w:space="0"/>
              <w:right w:val="single" w:color="auto" w:sz="8" w:space="0"/>
            </w:tcBorders>
            <w:vAlign w:val="center"/>
          </w:tcPr>
          <w:p>
            <w:pPr>
              <w:rPr>
                <w:rFonts w:asciiTheme="minorEastAsia" w:hAnsiTheme="minorEastAsia" w:eastAsiaTheme="minorEastAsia"/>
                <w:sz w:val="18"/>
                <w:szCs w:val="18"/>
              </w:rPr>
            </w:pPr>
          </w:p>
        </w:tc>
        <w:tc>
          <w:tcPr>
            <w:tcW w:w="1159" w:type="dxa"/>
            <w:vMerge w:val="continue"/>
            <w:tcBorders>
              <w:top w:val="nil"/>
              <w:left w:val="nil"/>
              <w:bottom w:val="single" w:color="auto" w:sz="8" w:space="0"/>
              <w:right w:val="single" w:color="auto" w:sz="8" w:space="0"/>
            </w:tcBorders>
            <w:vAlign w:val="center"/>
          </w:tcPr>
          <w:p>
            <w:pPr>
              <w:rPr>
                <w:rFonts w:asciiTheme="minorEastAsia" w:hAnsiTheme="minorEastAsia" w:eastAsiaTheme="minorEastAsia"/>
                <w:sz w:val="18"/>
                <w:szCs w:val="18"/>
              </w:rPr>
            </w:pPr>
          </w:p>
        </w:tc>
        <w:tc>
          <w:tcPr>
            <w:tcW w:w="928" w:type="dxa"/>
            <w:vMerge w:val="continue"/>
            <w:tcBorders>
              <w:top w:val="nil"/>
              <w:left w:val="nil"/>
              <w:bottom w:val="single" w:color="auto" w:sz="8" w:space="0"/>
              <w:right w:val="single" w:color="auto" w:sz="8" w:space="0"/>
            </w:tcBorders>
            <w:vAlign w:val="center"/>
          </w:tcPr>
          <w:p/>
        </w:tc>
      </w:tr>
      <w:tr>
        <w:tblPrEx>
          <w:tblLayout w:type="fixed"/>
          <w:tblCellMar>
            <w:top w:w="0" w:type="dxa"/>
            <w:left w:w="0" w:type="dxa"/>
            <w:bottom w:w="0" w:type="dxa"/>
            <w:right w:w="0" w:type="dxa"/>
          </w:tblCellMar>
        </w:tblPrEx>
        <w:trPr>
          <w:trHeight w:val="570" w:hRule="atLeast"/>
          <w:jc w:val="center"/>
        </w:trPr>
        <w:tc>
          <w:tcPr>
            <w:tcW w:w="1221" w:type="dxa"/>
            <w:tcBorders>
              <w:top w:val="nil"/>
              <w:left w:val="single" w:color="auto" w:sz="8" w:space="0"/>
              <w:bottom w:val="nil"/>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人才培养云夏（冬）令营</w:t>
            </w:r>
          </w:p>
        </w:tc>
        <w:tc>
          <w:tcPr>
            <w:tcW w:w="255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基于爬虫技术的开源license漏洞扫描</w:t>
            </w:r>
          </w:p>
        </w:tc>
        <w:tc>
          <w:tcPr>
            <w:tcW w:w="116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14天</w:t>
            </w:r>
          </w:p>
        </w:tc>
        <w:tc>
          <w:tcPr>
            <w:tcW w:w="2116"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val="0"/>
              <w:numPr>
                <w:ilvl w:val="0"/>
                <w:numId w:val="9"/>
              </w:numPr>
              <w:autoSpaceDE w:val="0"/>
              <w:autoSpaceDN w:val="0"/>
              <w:adjustRightIn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学员数量：30-50人</w:t>
            </w:r>
          </w:p>
          <w:p>
            <w:pPr>
              <w:widowControl w:val="0"/>
              <w:numPr>
                <w:ilvl w:val="0"/>
                <w:numId w:val="9"/>
              </w:numPr>
              <w:autoSpaceDE w:val="0"/>
              <w:autoSpaceDN w:val="0"/>
              <w:adjustRightIn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培训时长：14天</w:t>
            </w:r>
          </w:p>
          <w:p>
            <w:pPr>
              <w:widowControl w:val="0"/>
              <w:numPr>
                <w:ilvl w:val="0"/>
                <w:numId w:val="9"/>
              </w:numPr>
              <w:autoSpaceDE w:val="0"/>
              <w:autoSpaceDN w:val="0"/>
              <w:adjustRightIn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培训目标：基于企业真实项目特训。有软开云的基地，基于本地企业实际问题沙盘（可选）</w:t>
            </w:r>
          </w:p>
          <w:p>
            <w:pPr>
              <w:rPr>
                <w:rFonts w:asciiTheme="minorEastAsia" w:hAnsiTheme="minorEastAsia" w:eastAsiaTheme="minorEastAsia"/>
                <w:sz w:val="18"/>
                <w:szCs w:val="18"/>
              </w:rPr>
            </w:pPr>
          </w:p>
        </w:tc>
        <w:tc>
          <w:tcPr>
            <w:tcW w:w="1159"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590920元</w:t>
            </w:r>
          </w:p>
        </w:tc>
        <w:tc>
          <w:tcPr>
            <w:tcW w:w="928"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r>
              <w:rPr>
                <w:rFonts w:hint="eastAsia"/>
              </w:rPr>
              <w:t>次</w:t>
            </w:r>
          </w:p>
        </w:tc>
      </w:tr>
      <w:tr>
        <w:tblPrEx>
          <w:tblLayout w:type="fixed"/>
          <w:tblCellMar>
            <w:top w:w="0" w:type="dxa"/>
            <w:left w:w="0" w:type="dxa"/>
            <w:bottom w:w="0" w:type="dxa"/>
            <w:right w:w="0" w:type="dxa"/>
          </w:tblCellMar>
        </w:tblPrEx>
        <w:trPr>
          <w:trHeight w:val="570" w:hRule="atLeast"/>
          <w:jc w:val="center"/>
        </w:trPr>
        <w:tc>
          <w:tcPr>
            <w:tcW w:w="122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p>
        </w:tc>
        <w:tc>
          <w:tcPr>
            <w:tcW w:w="255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eclipse代码自动补全插件（人工智能）</w:t>
            </w:r>
          </w:p>
        </w:tc>
        <w:tc>
          <w:tcPr>
            <w:tcW w:w="116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14天</w:t>
            </w:r>
          </w:p>
        </w:tc>
        <w:tc>
          <w:tcPr>
            <w:tcW w:w="2116" w:type="dxa"/>
            <w:vMerge w:val="continue"/>
            <w:tcBorders>
              <w:top w:val="nil"/>
              <w:left w:val="nil"/>
              <w:bottom w:val="single" w:color="auto" w:sz="8" w:space="0"/>
              <w:right w:val="single" w:color="auto" w:sz="8" w:space="0"/>
            </w:tcBorders>
            <w:vAlign w:val="center"/>
          </w:tcPr>
          <w:p>
            <w:pPr>
              <w:rPr>
                <w:rFonts w:asciiTheme="minorEastAsia" w:hAnsiTheme="minorEastAsia" w:eastAsiaTheme="minorEastAsia"/>
                <w:sz w:val="18"/>
                <w:szCs w:val="18"/>
              </w:rPr>
            </w:pPr>
          </w:p>
        </w:tc>
        <w:tc>
          <w:tcPr>
            <w:tcW w:w="1159" w:type="dxa"/>
            <w:vMerge w:val="continue"/>
            <w:tcBorders>
              <w:top w:val="nil"/>
              <w:left w:val="nil"/>
              <w:bottom w:val="single" w:color="auto" w:sz="8" w:space="0"/>
              <w:right w:val="single" w:color="auto" w:sz="8" w:space="0"/>
            </w:tcBorders>
            <w:vAlign w:val="center"/>
          </w:tcPr>
          <w:p>
            <w:pPr>
              <w:rPr>
                <w:rFonts w:asciiTheme="minorEastAsia" w:hAnsiTheme="minorEastAsia" w:eastAsiaTheme="minorEastAsia"/>
                <w:sz w:val="18"/>
                <w:szCs w:val="18"/>
              </w:rPr>
            </w:pPr>
          </w:p>
        </w:tc>
        <w:tc>
          <w:tcPr>
            <w:tcW w:w="928" w:type="dxa"/>
            <w:vMerge w:val="continue"/>
            <w:tcBorders>
              <w:top w:val="nil"/>
              <w:left w:val="nil"/>
              <w:bottom w:val="single" w:color="auto" w:sz="8" w:space="0"/>
              <w:right w:val="single" w:color="auto" w:sz="8" w:space="0"/>
            </w:tcBorders>
            <w:vAlign w:val="center"/>
          </w:tcPr>
          <w:p/>
        </w:tc>
      </w:tr>
      <w:tr>
        <w:tblPrEx>
          <w:tblLayout w:type="fixed"/>
          <w:tblCellMar>
            <w:top w:w="0" w:type="dxa"/>
            <w:left w:w="0" w:type="dxa"/>
            <w:bottom w:w="0" w:type="dxa"/>
            <w:right w:w="0" w:type="dxa"/>
          </w:tblCellMar>
        </w:tblPrEx>
        <w:trPr>
          <w:trHeight w:val="570" w:hRule="atLeast"/>
          <w:jc w:val="center"/>
        </w:trPr>
        <w:tc>
          <w:tcPr>
            <w:tcW w:w="122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人才培养云微认证培训</w:t>
            </w:r>
          </w:p>
        </w:tc>
        <w:tc>
          <w:tcPr>
            <w:tcW w:w="255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微认证-黑白棋实时对战游戏开发</w:t>
            </w:r>
          </w:p>
        </w:tc>
        <w:tc>
          <w:tcPr>
            <w:tcW w:w="116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2</w:t>
            </w:r>
            <w:r>
              <w:rPr>
                <w:rFonts w:hint="eastAsia" w:asciiTheme="minorEastAsia" w:hAnsiTheme="minorEastAsia" w:eastAsiaTheme="minorEastAsia"/>
                <w:sz w:val="18"/>
                <w:szCs w:val="18"/>
              </w:rPr>
              <w:t>天</w:t>
            </w:r>
          </w:p>
        </w:tc>
        <w:tc>
          <w:tcPr>
            <w:tcW w:w="2116"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val="0"/>
              <w:numPr>
                <w:ilvl w:val="0"/>
                <w:numId w:val="9"/>
              </w:numPr>
              <w:autoSpaceDE w:val="0"/>
              <w:autoSpaceDN w:val="0"/>
              <w:adjustRightIn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学员数量：30-50人</w:t>
            </w:r>
          </w:p>
          <w:p>
            <w:pPr>
              <w:widowControl w:val="0"/>
              <w:numPr>
                <w:ilvl w:val="0"/>
                <w:numId w:val="9"/>
              </w:numPr>
              <w:autoSpaceDE w:val="0"/>
              <w:autoSpaceDN w:val="0"/>
              <w:adjustRightIn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培训时长：2天</w:t>
            </w:r>
          </w:p>
          <w:p>
            <w:pPr>
              <w:widowControl w:val="0"/>
              <w:numPr>
                <w:ilvl w:val="0"/>
                <w:numId w:val="9"/>
              </w:numPr>
              <w:autoSpaceDE w:val="0"/>
              <w:autoSpaceDN w:val="0"/>
              <w:adjustRightIn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课程目标：华为云微认证：软件工程、AI（可选）、大数据（可选）、云计算（可选）等前沿技术现场培训</w:t>
            </w:r>
          </w:p>
        </w:tc>
        <w:tc>
          <w:tcPr>
            <w:tcW w:w="1159"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89560元</w:t>
            </w:r>
          </w:p>
        </w:tc>
        <w:tc>
          <w:tcPr>
            <w:tcW w:w="928"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r>
              <w:rPr>
                <w:rFonts w:hint="eastAsia"/>
              </w:rPr>
              <w:t>次</w:t>
            </w:r>
          </w:p>
        </w:tc>
      </w:tr>
      <w:tr>
        <w:tblPrEx>
          <w:tblLayout w:type="fixed"/>
          <w:tblCellMar>
            <w:top w:w="0" w:type="dxa"/>
            <w:left w:w="0" w:type="dxa"/>
            <w:bottom w:w="0" w:type="dxa"/>
            <w:right w:w="0" w:type="dxa"/>
          </w:tblCellMar>
        </w:tblPrEx>
        <w:trPr>
          <w:trHeight w:val="570" w:hRule="atLeast"/>
          <w:jc w:val="center"/>
        </w:trPr>
        <w:tc>
          <w:tcPr>
            <w:tcW w:w="1221" w:type="dxa"/>
            <w:vMerge w:val="continue"/>
            <w:tcBorders>
              <w:top w:val="nil"/>
              <w:left w:val="single" w:color="auto" w:sz="8" w:space="0"/>
              <w:bottom w:val="single" w:color="auto" w:sz="8" w:space="0"/>
              <w:right w:val="single" w:color="auto" w:sz="8" w:space="0"/>
            </w:tcBorders>
            <w:vAlign w:val="center"/>
          </w:tcPr>
          <w:p>
            <w:pPr>
              <w:rPr>
                <w:rFonts w:asciiTheme="minorEastAsia" w:hAnsiTheme="minorEastAsia" w:eastAsiaTheme="minorEastAsia"/>
                <w:sz w:val="18"/>
                <w:szCs w:val="18"/>
              </w:rPr>
            </w:pPr>
          </w:p>
        </w:tc>
        <w:tc>
          <w:tcPr>
            <w:tcW w:w="255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微认证-Python网络爬虫分析</w:t>
            </w:r>
          </w:p>
        </w:tc>
        <w:tc>
          <w:tcPr>
            <w:tcW w:w="116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2</w:t>
            </w:r>
            <w:r>
              <w:rPr>
                <w:rFonts w:hint="eastAsia" w:asciiTheme="minorEastAsia" w:hAnsiTheme="minorEastAsia" w:eastAsiaTheme="minorEastAsia"/>
                <w:sz w:val="18"/>
                <w:szCs w:val="18"/>
              </w:rPr>
              <w:t>天</w:t>
            </w:r>
          </w:p>
        </w:tc>
        <w:tc>
          <w:tcPr>
            <w:tcW w:w="2116" w:type="dxa"/>
            <w:vMerge w:val="continue"/>
            <w:tcBorders>
              <w:top w:val="nil"/>
              <w:left w:val="nil"/>
              <w:bottom w:val="single" w:color="auto" w:sz="8" w:space="0"/>
              <w:right w:val="single" w:color="auto" w:sz="8" w:space="0"/>
            </w:tcBorders>
            <w:vAlign w:val="center"/>
          </w:tcPr>
          <w:p>
            <w:pPr>
              <w:rPr>
                <w:rFonts w:asciiTheme="minorEastAsia" w:hAnsiTheme="minorEastAsia" w:eastAsiaTheme="minorEastAsia"/>
                <w:sz w:val="18"/>
                <w:szCs w:val="18"/>
              </w:rPr>
            </w:pPr>
          </w:p>
        </w:tc>
        <w:tc>
          <w:tcPr>
            <w:tcW w:w="1159" w:type="dxa"/>
            <w:vMerge w:val="continue"/>
            <w:tcBorders>
              <w:top w:val="nil"/>
              <w:left w:val="nil"/>
              <w:bottom w:val="single" w:color="auto" w:sz="8" w:space="0"/>
              <w:right w:val="single" w:color="auto" w:sz="8" w:space="0"/>
            </w:tcBorders>
            <w:vAlign w:val="center"/>
          </w:tcPr>
          <w:p>
            <w:pPr>
              <w:rPr>
                <w:rFonts w:asciiTheme="minorEastAsia" w:hAnsiTheme="minorEastAsia" w:eastAsiaTheme="minorEastAsia"/>
                <w:sz w:val="18"/>
                <w:szCs w:val="18"/>
              </w:rPr>
            </w:pPr>
          </w:p>
        </w:tc>
        <w:tc>
          <w:tcPr>
            <w:tcW w:w="928" w:type="dxa"/>
            <w:vMerge w:val="continue"/>
            <w:tcBorders>
              <w:top w:val="nil"/>
              <w:left w:val="nil"/>
              <w:bottom w:val="single" w:color="auto" w:sz="8" w:space="0"/>
              <w:right w:val="single" w:color="auto" w:sz="8" w:space="0"/>
            </w:tcBorders>
            <w:vAlign w:val="center"/>
          </w:tcPr>
          <w:p/>
        </w:tc>
      </w:tr>
      <w:tr>
        <w:tblPrEx>
          <w:tblLayout w:type="fixed"/>
          <w:tblCellMar>
            <w:top w:w="0" w:type="dxa"/>
            <w:left w:w="0" w:type="dxa"/>
            <w:bottom w:w="0" w:type="dxa"/>
            <w:right w:w="0" w:type="dxa"/>
          </w:tblCellMar>
        </w:tblPrEx>
        <w:trPr>
          <w:trHeight w:val="540" w:hRule="atLeast"/>
          <w:jc w:val="center"/>
        </w:trPr>
        <w:tc>
          <w:tcPr>
            <w:tcW w:w="122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人才培养云敏捷工作坊</w:t>
            </w:r>
          </w:p>
        </w:tc>
        <w:tc>
          <w:tcPr>
            <w:tcW w:w="255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凤凰项目</w:t>
            </w:r>
          </w:p>
        </w:tc>
        <w:tc>
          <w:tcPr>
            <w:tcW w:w="116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2天</w:t>
            </w:r>
          </w:p>
        </w:tc>
        <w:tc>
          <w:tcPr>
            <w:tcW w:w="21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val="0"/>
              <w:numPr>
                <w:ilvl w:val="0"/>
                <w:numId w:val="9"/>
              </w:numPr>
              <w:autoSpaceDE w:val="0"/>
              <w:autoSpaceDN w:val="0"/>
              <w:adjustRightIn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学员数量：30-40人</w:t>
            </w:r>
          </w:p>
          <w:p>
            <w:pPr>
              <w:widowControl w:val="0"/>
              <w:numPr>
                <w:ilvl w:val="0"/>
                <w:numId w:val="9"/>
              </w:numPr>
              <w:autoSpaceDE w:val="0"/>
              <w:autoSpaceDN w:val="0"/>
              <w:adjustRightIn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培训时长：2天</w:t>
            </w:r>
          </w:p>
          <w:p>
            <w:pPr>
              <w:widowControl w:val="0"/>
              <w:numPr>
                <w:ilvl w:val="0"/>
                <w:numId w:val="9"/>
              </w:numPr>
              <w:autoSpaceDE w:val="0"/>
              <w:autoSpaceDN w:val="0"/>
              <w:adjustRightIn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华为L4级别专家顾问&amp;L3级别课程</w:t>
            </w:r>
          </w:p>
          <w:p>
            <w:pPr>
              <w:widowControl w:val="0"/>
              <w:numPr>
                <w:ilvl w:val="0"/>
                <w:numId w:val="9"/>
              </w:numPr>
              <w:autoSpaceDE w:val="0"/>
              <w:autoSpaceDN w:val="0"/>
              <w:adjustRightIn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培训目标：华为云软开云DevCloud端到端DevOps实施框架</w:t>
            </w:r>
          </w:p>
        </w:tc>
        <w:tc>
          <w:tcPr>
            <w:tcW w:w="115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106072</w:t>
            </w:r>
          </w:p>
        </w:tc>
        <w:tc>
          <w:tcPr>
            <w:tcW w:w="928" w:type="dxa"/>
            <w:tcBorders>
              <w:top w:val="nil"/>
              <w:left w:val="nil"/>
              <w:bottom w:val="single" w:color="auto" w:sz="8" w:space="0"/>
              <w:right w:val="single" w:color="auto" w:sz="8" w:space="0"/>
            </w:tcBorders>
            <w:tcMar>
              <w:top w:w="0" w:type="dxa"/>
              <w:left w:w="108" w:type="dxa"/>
              <w:bottom w:w="0" w:type="dxa"/>
              <w:right w:w="108" w:type="dxa"/>
            </w:tcMar>
            <w:vAlign w:val="center"/>
          </w:tcPr>
          <w:p>
            <w:r>
              <w:rPr>
                <w:rFonts w:hint="eastAsia"/>
              </w:rPr>
              <w:t>次</w:t>
            </w:r>
          </w:p>
        </w:tc>
      </w:tr>
      <w:tr>
        <w:tblPrEx>
          <w:tblLayout w:type="fixed"/>
          <w:tblCellMar>
            <w:top w:w="0" w:type="dxa"/>
            <w:left w:w="0" w:type="dxa"/>
            <w:bottom w:w="0" w:type="dxa"/>
            <w:right w:w="0" w:type="dxa"/>
          </w:tblCellMar>
        </w:tblPrEx>
        <w:trPr>
          <w:trHeight w:val="540" w:hRule="atLeast"/>
          <w:jc w:val="center"/>
        </w:trPr>
        <w:tc>
          <w:tcPr>
            <w:tcW w:w="122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人才培养云岗前培训</w:t>
            </w:r>
          </w:p>
        </w:tc>
        <w:tc>
          <w:tcPr>
            <w:tcW w:w="255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软件工程Scrum、git、CI/CD、测试培训</w:t>
            </w:r>
          </w:p>
        </w:tc>
        <w:tc>
          <w:tcPr>
            <w:tcW w:w="116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7天</w:t>
            </w:r>
          </w:p>
        </w:tc>
        <w:tc>
          <w:tcPr>
            <w:tcW w:w="21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val="0"/>
              <w:numPr>
                <w:ilvl w:val="0"/>
                <w:numId w:val="9"/>
              </w:numPr>
              <w:autoSpaceDE w:val="0"/>
              <w:autoSpaceDN w:val="0"/>
              <w:adjustRightIn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学员数量：30-50人</w:t>
            </w:r>
          </w:p>
          <w:p>
            <w:pPr>
              <w:widowControl w:val="0"/>
              <w:numPr>
                <w:ilvl w:val="0"/>
                <w:numId w:val="9"/>
              </w:numPr>
              <w:autoSpaceDE w:val="0"/>
              <w:autoSpaceDN w:val="0"/>
              <w:adjustRightIn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培训时长：7天</w:t>
            </w:r>
          </w:p>
          <w:p>
            <w:pPr>
              <w:widowControl w:val="0"/>
              <w:numPr>
                <w:ilvl w:val="0"/>
                <w:numId w:val="9"/>
              </w:numPr>
              <w:autoSpaceDE w:val="0"/>
              <w:autoSpaceDN w:val="0"/>
              <w:adjustRightIn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培训目标：面试特训、技能深化、固化工程理论</w:t>
            </w:r>
          </w:p>
        </w:tc>
        <w:tc>
          <w:tcPr>
            <w:tcW w:w="115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298460元</w:t>
            </w:r>
          </w:p>
        </w:tc>
        <w:tc>
          <w:tcPr>
            <w:tcW w:w="928" w:type="dxa"/>
            <w:tcBorders>
              <w:top w:val="nil"/>
              <w:left w:val="nil"/>
              <w:bottom w:val="single" w:color="auto" w:sz="8" w:space="0"/>
              <w:right w:val="single" w:color="auto" w:sz="8" w:space="0"/>
            </w:tcBorders>
            <w:tcMar>
              <w:top w:w="0" w:type="dxa"/>
              <w:left w:w="108" w:type="dxa"/>
              <w:bottom w:w="0" w:type="dxa"/>
              <w:right w:w="108" w:type="dxa"/>
            </w:tcMar>
            <w:vAlign w:val="center"/>
          </w:tcPr>
          <w:p>
            <w:r>
              <w:rPr>
                <w:rFonts w:hint="eastAsia"/>
              </w:rPr>
              <w:t>次</w:t>
            </w:r>
          </w:p>
        </w:tc>
      </w:tr>
      <w:tr>
        <w:tblPrEx>
          <w:tblLayout w:type="fixed"/>
          <w:tblCellMar>
            <w:top w:w="0" w:type="dxa"/>
            <w:left w:w="0" w:type="dxa"/>
            <w:bottom w:w="0" w:type="dxa"/>
            <w:right w:w="0" w:type="dxa"/>
          </w:tblCellMar>
        </w:tblPrEx>
        <w:trPr>
          <w:trHeight w:val="810" w:hRule="atLeast"/>
          <w:jc w:val="center"/>
        </w:trPr>
        <w:tc>
          <w:tcPr>
            <w:tcW w:w="122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人才培养云课程共建服务</w:t>
            </w:r>
          </w:p>
        </w:tc>
        <w:tc>
          <w:tcPr>
            <w:tcW w:w="255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无课程，按需交付</w:t>
            </w:r>
          </w:p>
        </w:tc>
        <w:tc>
          <w:tcPr>
            <w:tcW w:w="116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14天</w:t>
            </w:r>
          </w:p>
        </w:tc>
        <w:tc>
          <w:tcPr>
            <w:tcW w:w="21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val="0"/>
              <w:numPr>
                <w:ilvl w:val="0"/>
                <w:numId w:val="9"/>
              </w:numPr>
              <w:autoSpaceDE w:val="0"/>
              <w:autoSpaceDN w:val="0"/>
              <w:adjustRightIn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服务对象：1个老师。</w:t>
            </w:r>
          </w:p>
          <w:p>
            <w:pPr>
              <w:widowControl w:val="0"/>
              <w:numPr>
                <w:ilvl w:val="0"/>
                <w:numId w:val="9"/>
              </w:numPr>
              <w:autoSpaceDE w:val="0"/>
              <w:autoSpaceDN w:val="0"/>
              <w:adjustRightIn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服务周期：连续的14个工作日</w:t>
            </w:r>
          </w:p>
          <w:p>
            <w:pPr>
              <w:widowControl w:val="0"/>
              <w:numPr>
                <w:ilvl w:val="0"/>
                <w:numId w:val="9"/>
              </w:numPr>
              <w:autoSpaceDE w:val="0"/>
              <w:autoSpaceDN w:val="0"/>
              <w:adjustRightIn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服务目标：华为提供现场、远程的技术支持，案例分享、课程优化辅导，帮助高校优秀教师完善课程建设内容</w:t>
            </w:r>
          </w:p>
        </w:tc>
        <w:tc>
          <w:tcPr>
            <w:tcW w:w="115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266000</w:t>
            </w:r>
          </w:p>
        </w:tc>
        <w:tc>
          <w:tcPr>
            <w:tcW w:w="928" w:type="dxa"/>
            <w:tcBorders>
              <w:top w:val="nil"/>
              <w:left w:val="nil"/>
              <w:bottom w:val="single" w:color="auto" w:sz="8" w:space="0"/>
              <w:right w:val="single" w:color="auto" w:sz="8" w:space="0"/>
            </w:tcBorders>
            <w:tcMar>
              <w:top w:w="0" w:type="dxa"/>
              <w:left w:w="108" w:type="dxa"/>
              <w:bottom w:w="0" w:type="dxa"/>
              <w:right w:w="108" w:type="dxa"/>
            </w:tcMar>
            <w:vAlign w:val="center"/>
          </w:tcPr>
          <w:p>
            <w:r>
              <w:rPr>
                <w:rFonts w:hint="eastAsia"/>
              </w:rPr>
              <w:t>次</w:t>
            </w:r>
          </w:p>
        </w:tc>
      </w:tr>
      <w:tr>
        <w:tblPrEx>
          <w:tblLayout w:type="fixed"/>
          <w:tblCellMar>
            <w:top w:w="0" w:type="dxa"/>
            <w:left w:w="0" w:type="dxa"/>
            <w:bottom w:w="0" w:type="dxa"/>
            <w:right w:w="0" w:type="dxa"/>
          </w:tblCellMar>
        </w:tblPrEx>
        <w:trPr>
          <w:trHeight w:val="570" w:hRule="atLeast"/>
          <w:jc w:val="center"/>
        </w:trPr>
        <w:tc>
          <w:tcPr>
            <w:tcW w:w="122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人才培养云人才双选服务</w:t>
            </w:r>
          </w:p>
        </w:tc>
        <w:tc>
          <w:tcPr>
            <w:tcW w:w="255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无课程，按需交付</w:t>
            </w:r>
          </w:p>
        </w:tc>
        <w:tc>
          <w:tcPr>
            <w:tcW w:w="116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2天</w:t>
            </w:r>
          </w:p>
        </w:tc>
        <w:tc>
          <w:tcPr>
            <w:tcW w:w="21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val="0"/>
              <w:numPr>
                <w:ilvl w:val="0"/>
                <w:numId w:val="9"/>
              </w:numPr>
              <w:autoSpaceDE w:val="0"/>
              <w:autoSpaceDN w:val="0"/>
              <w:adjustRightIn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学员数量：&lt;500人</w:t>
            </w:r>
          </w:p>
          <w:p>
            <w:pPr>
              <w:widowControl w:val="0"/>
              <w:numPr>
                <w:ilvl w:val="0"/>
                <w:numId w:val="9"/>
              </w:numPr>
              <w:autoSpaceDE w:val="0"/>
              <w:autoSpaceDN w:val="0"/>
              <w:adjustRightIn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服务时长：2天</w:t>
            </w:r>
          </w:p>
          <w:p>
            <w:pPr>
              <w:widowControl w:val="0"/>
              <w:numPr>
                <w:ilvl w:val="0"/>
                <w:numId w:val="9"/>
              </w:numPr>
              <w:autoSpaceDE w:val="0"/>
              <w:autoSpaceDN w:val="0"/>
              <w:adjustRightIn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服务目标：依据学生画像，与本地企业精准对接的线下双选会</w:t>
            </w:r>
          </w:p>
        </w:tc>
        <w:tc>
          <w:tcPr>
            <w:tcW w:w="115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36000</w:t>
            </w:r>
          </w:p>
        </w:tc>
        <w:tc>
          <w:tcPr>
            <w:tcW w:w="928" w:type="dxa"/>
            <w:tcBorders>
              <w:top w:val="nil"/>
              <w:left w:val="nil"/>
              <w:bottom w:val="single" w:color="auto" w:sz="8" w:space="0"/>
              <w:right w:val="single" w:color="auto" w:sz="8" w:space="0"/>
            </w:tcBorders>
            <w:tcMar>
              <w:top w:w="0" w:type="dxa"/>
              <w:left w:w="108" w:type="dxa"/>
              <w:bottom w:w="0" w:type="dxa"/>
              <w:right w:w="108" w:type="dxa"/>
            </w:tcMar>
            <w:vAlign w:val="center"/>
          </w:tcPr>
          <w:p>
            <w:r>
              <w:rPr>
                <w:rFonts w:hint="eastAsia"/>
              </w:rPr>
              <w:t>次</w:t>
            </w:r>
          </w:p>
        </w:tc>
      </w:tr>
    </w:tbl>
    <w:p/>
    <w:p>
      <w:pPr>
        <w:pStyle w:val="3"/>
        <w:spacing w:before="156" w:after="156"/>
      </w:pPr>
      <w:r>
        <w:rPr>
          <w:rFonts w:hint="eastAsia"/>
        </w:rPr>
        <w:t>专家</w:t>
      </w:r>
      <w:r>
        <w:t>服务</w:t>
      </w:r>
    </w:p>
    <w:p>
      <w:pPr>
        <w:pStyle w:val="4"/>
        <w:spacing w:before="156" w:after="156"/>
      </w:pPr>
      <w:bookmarkStart w:id="1" w:name="_Toc5011101"/>
      <w:r>
        <w:rPr>
          <w:rFonts w:hint="eastAsia"/>
        </w:rPr>
        <w:t>认证类</w:t>
      </w:r>
      <w:r>
        <w:t>产品</w:t>
      </w:r>
      <w:bookmarkEnd w:id="1"/>
    </w:p>
    <w:tbl>
      <w:tblPr>
        <w:tblStyle w:val="35"/>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1"/>
        <w:gridCol w:w="2373"/>
        <w:gridCol w:w="1701"/>
        <w:gridCol w:w="1418"/>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1" w:type="dxa"/>
            <w:tcBorders>
              <w:bottom w:val="single" w:color="auto" w:sz="4" w:space="0"/>
            </w:tcBorders>
            <w:shd w:val="clear" w:color="auto" w:fill="ADB9CA" w:themeFill="text2" w:themeFillTint="66"/>
            <w:vAlign w:val="center"/>
          </w:tcPr>
          <w:p>
            <w:pPr>
              <w:pStyle w:val="19"/>
              <w:autoSpaceDE w:val="0"/>
              <w:autoSpaceDN w:val="0"/>
              <w:adjustRightInd w:val="0"/>
              <w:spacing w:before="156" w:after="156" w:line="360" w:lineRule="auto"/>
              <w:rPr>
                <w:b w:val="0"/>
              </w:rPr>
            </w:pPr>
            <w:r>
              <w:rPr>
                <w:rFonts w:hint="eastAsia"/>
                <w:b w:val="0"/>
              </w:rPr>
              <w:t>产品</w:t>
            </w:r>
            <w:r>
              <w:rPr>
                <w:b w:val="0"/>
              </w:rPr>
              <w:t>名称</w:t>
            </w:r>
          </w:p>
        </w:tc>
        <w:tc>
          <w:tcPr>
            <w:tcW w:w="2373" w:type="dxa"/>
            <w:tcBorders>
              <w:bottom w:val="single" w:color="auto" w:sz="4" w:space="0"/>
            </w:tcBorders>
            <w:shd w:val="clear" w:color="auto" w:fill="ADB9CA" w:themeFill="text2" w:themeFillTint="66"/>
            <w:vAlign w:val="center"/>
          </w:tcPr>
          <w:p>
            <w:pPr>
              <w:pStyle w:val="19"/>
              <w:autoSpaceDE w:val="0"/>
              <w:autoSpaceDN w:val="0"/>
              <w:adjustRightInd w:val="0"/>
              <w:spacing w:before="156" w:after="156" w:line="360" w:lineRule="auto"/>
              <w:rPr>
                <w:b w:val="0"/>
              </w:rPr>
            </w:pPr>
            <w:r>
              <w:rPr>
                <w:rFonts w:hint="eastAsia"/>
                <w:b w:val="0"/>
              </w:rPr>
              <w:t>产品</w:t>
            </w:r>
            <w:r>
              <w:rPr>
                <w:b w:val="0"/>
              </w:rPr>
              <w:t>描述</w:t>
            </w:r>
          </w:p>
        </w:tc>
        <w:tc>
          <w:tcPr>
            <w:tcW w:w="1701" w:type="dxa"/>
            <w:tcBorders>
              <w:bottom w:val="single" w:color="auto" w:sz="4" w:space="0"/>
            </w:tcBorders>
            <w:shd w:val="clear" w:color="auto" w:fill="ADB9CA" w:themeFill="text2" w:themeFillTint="66"/>
            <w:vAlign w:val="center"/>
          </w:tcPr>
          <w:p>
            <w:pPr>
              <w:pStyle w:val="19"/>
              <w:autoSpaceDE w:val="0"/>
              <w:autoSpaceDN w:val="0"/>
              <w:adjustRightInd w:val="0"/>
              <w:spacing w:before="156" w:after="156" w:line="360" w:lineRule="auto"/>
              <w:rPr>
                <w:b w:val="0"/>
              </w:rPr>
            </w:pPr>
            <w:r>
              <w:rPr>
                <w:rFonts w:hint="eastAsia"/>
                <w:b w:val="0"/>
              </w:rPr>
              <w:t>服务主要</w:t>
            </w:r>
            <w:r>
              <w:rPr>
                <w:b w:val="0"/>
              </w:rPr>
              <w:t>条款</w:t>
            </w:r>
          </w:p>
        </w:tc>
        <w:tc>
          <w:tcPr>
            <w:tcW w:w="1418" w:type="dxa"/>
            <w:tcBorders>
              <w:bottom w:val="single" w:color="auto" w:sz="4" w:space="0"/>
            </w:tcBorders>
            <w:shd w:val="clear" w:color="auto" w:fill="ADB9CA" w:themeFill="text2" w:themeFillTint="66"/>
            <w:vAlign w:val="center"/>
          </w:tcPr>
          <w:p>
            <w:pPr>
              <w:pStyle w:val="19"/>
              <w:autoSpaceDE w:val="0"/>
              <w:autoSpaceDN w:val="0"/>
              <w:adjustRightInd w:val="0"/>
              <w:spacing w:before="156" w:after="156" w:line="360" w:lineRule="auto"/>
              <w:rPr>
                <w:b w:val="0"/>
              </w:rPr>
            </w:pPr>
            <w:r>
              <w:rPr>
                <w:rFonts w:hint="eastAsia"/>
                <w:b w:val="0"/>
              </w:rPr>
              <w:t>讲师</w:t>
            </w:r>
          </w:p>
        </w:tc>
        <w:tc>
          <w:tcPr>
            <w:tcW w:w="1134" w:type="dxa"/>
            <w:tcBorders>
              <w:bottom w:val="single" w:color="auto" w:sz="4" w:space="0"/>
            </w:tcBorders>
            <w:shd w:val="clear" w:color="auto" w:fill="ADB9CA" w:themeFill="text2" w:themeFillTint="66"/>
            <w:vAlign w:val="center"/>
          </w:tcPr>
          <w:p>
            <w:pPr>
              <w:pStyle w:val="19"/>
              <w:autoSpaceDE w:val="0"/>
              <w:autoSpaceDN w:val="0"/>
              <w:adjustRightInd w:val="0"/>
              <w:spacing w:before="156" w:after="156" w:line="360" w:lineRule="auto"/>
              <w:rPr>
                <w:b w:val="0"/>
              </w:rPr>
            </w:pPr>
            <w:r>
              <w:rPr>
                <w:rFonts w:hint="eastAsia"/>
                <w:b w:val="0"/>
              </w:rPr>
              <w:t>目录</w:t>
            </w:r>
            <w:r>
              <w:rPr>
                <w:b w:val="0"/>
              </w:rPr>
              <w:t>价（</w:t>
            </w:r>
            <w:r>
              <w:rPr>
                <w:rFonts w:hint="eastAsia"/>
                <w:b w:val="0"/>
              </w:rPr>
              <w:t>CNY/学员</w:t>
            </w:r>
            <w:r>
              <w:rPr>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1" w:type="dxa"/>
            <w:shd w:val="clear" w:color="auto" w:fill="FFFFFF" w:themeFill="background1"/>
          </w:tcPr>
          <w:p>
            <w:pPr>
              <w:pStyle w:val="19"/>
              <w:autoSpaceDE w:val="0"/>
              <w:autoSpaceDN w:val="0"/>
              <w:adjustRightInd w:val="0"/>
              <w:spacing w:before="156" w:after="156" w:line="360" w:lineRule="auto"/>
              <w:rPr>
                <w:b w:val="0"/>
              </w:rPr>
            </w:pPr>
            <w:r>
              <w:rPr>
                <w:rFonts w:hint="eastAsia"/>
                <w:b w:val="0"/>
              </w:rPr>
              <w:t>Leading SAFe认证</w:t>
            </w:r>
          </w:p>
        </w:tc>
        <w:tc>
          <w:tcPr>
            <w:tcW w:w="2373" w:type="dxa"/>
            <w:shd w:val="clear" w:color="auto" w:fill="FFFFFF" w:themeFill="background1"/>
          </w:tcPr>
          <w:p>
            <w:pPr>
              <w:pStyle w:val="19"/>
              <w:autoSpaceDE w:val="0"/>
              <w:autoSpaceDN w:val="0"/>
              <w:adjustRightInd w:val="0"/>
              <w:spacing w:before="156" w:after="156" w:line="360" w:lineRule="auto"/>
              <w:rPr>
                <w:b w:val="0"/>
              </w:rPr>
            </w:pPr>
            <w:r>
              <w:rPr>
                <w:rFonts w:hint="eastAsia"/>
                <w:b w:val="0"/>
              </w:rPr>
              <w:t>学员将系统性地掌握SAFe框架以及原则，理解Team、Program、Large Solution、Portfolio等不同层级的思想与实践，为企业精益-敏捷变革奠定基础。</w:t>
            </w:r>
          </w:p>
        </w:tc>
        <w:tc>
          <w:tcPr>
            <w:tcW w:w="1701" w:type="dxa"/>
            <w:shd w:val="clear" w:color="auto" w:fill="FFFFFF" w:themeFill="background1"/>
          </w:tcPr>
          <w:p>
            <w:pPr>
              <w:pStyle w:val="19"/>
              <w:autoSpaceDE w:val="0"/>
              <w:autoSpaceDN w:val="0"/>
              <w:adjustRightInd w:val="0"/>
              <w:spacing w:before="156" w:after="156" w:line="360" w:lineRule="auto"/>
              <w:rPr>
                <w:b w:val="0"/>
              </w:rPr>
            </w:pPr>
            <w:r>
              <w:rPr>
                <w:rFonts w:hint="eastAsia"/>
                <w:b w:val="0"/>
              </w:rPr>
              <w:t>周期：2天</w:t>
            </w:r>
          </w:p>
          <w:p>
            <w:pPr>
              <w:pStyle w:val="19"/>
              <w:autoSpaceDE w:val="0"/>
              <w:autoSpaceDN w:val="0"/>
              <w:adjustRightInd w:val="0"/>
              <w:spacing w:before="156" w:after="156" w:line="360" w:lineRule="auto"/>
              <w:rPr>
                <w:b w:val="0"/>
              </w:rPr>
            </w:pPr>
            <w:r>
              <w:rPr>
                <w:rFonts w:hint="eastAsia"/>
                <w:b w:val="0"/>
              </w:rPr>
              <w:t>团队规模：16-20人</w:t>
            </w:r>
          </w:p>
          <w:p>
            <w:pPr>
              <w:pStyle w:val="19"/>
              <w:autoSpaceDE w:val="0"/>
              <w:autoSpaceDN w:val="0"/>
              <w:adjustRightInd w:val="0"/>
              <w:spacing w:before="156" w:after="156" w:line="360" w:lineRule="auto"/>
              <w:rPr>
                <w:b w:val="0"/>
              </w:rPr>
            </w:pPr>
            <w:r>
              <w:rPr>
                <w:rFonts w:hint="eastAsia"/>
                <w:b w:val="0"/>
              </w:rPr>
              <w:t>学员学习完本课程并通过考试将获得国际权威认证的规模化敏捷证书——SAFe Agilist(SA)，提升组织以及个人的敏捷竞争力。华为云D</w:t>
            </w:r>
            <w:r>
              <w:rPr>
                <w:b w:val="0"/>
              </w:rPr>
              <w:t>evCloud不承诺通过率</w:t>
            </w:r>
            <w:r>
              <w:rPr>
                <w:rFonts w:hint="eastAsia"/>
                <w:b w:val="0"/>
              </w:rPr>
              <w:t>。</w:t>
            </w:r>
          </w:p>
        </w:tc>
        <w:tc>
          <w:tcPr>
            <w:tcW w:w="1418" w:type="dxa"/>
            <w:shd w:val="clear" w:color="auto" w:fill="FFFFFF" w:themeFill="background1"/>
          </w:tcPr>
          <w:p>
            <w:pPr>
              <w:pStyle w:val="19"/>
              <w:autoSpaceDE w:val="0"/>
              <w:autoSpaceDN w:val="0"/>
              <w:adjustRightInd w:val="0"/>
              <w:spacing w:before="156" w:after="156" w:line="360" w:lineRule="auto"/>
              <w:rPr>
                <w:b w:val="0"/>
              </w:rPr>
            </w:pPr>
            <w:r>
              <w:rPr>
                <w:rFonts w:hint="eastAsia"/>
                <w:b w:val="0"/>
              </w:rPr>
              <w:t>华为高级</w:t>
            </w:r>
            <w:r>
              <w:rPr>
                <w:b w:val="0"/>
              </w:rPr>
              <w:t>咨询专家或者</w:t>
            </w:r>
            <w:r>
              <w:rPr>
                <w:rFonts w:hint="eastAsia"/>
                <w:b w:val="0"/>
              </w:rPr>
              <w:t>资深</w:t>
            </w:r>
            <w:r>
              <w:rPr>
                <w:b w:val="0"/>
              </w:rPr>
              <w:t>咨询专家</w:t>
            </w:r>
          </w:p>
        </w:tc>
        <w:tc>
          <w:tcPr>
            <w:tcW w:w="1134" w:type="dxa"/>
            <w:shd w:val="clear" w:color="auto" w:fill="FFFFFF" w:themeFill="background1"/>
          </w:tcPr>
          <w:p>
            <w:pPr>
              <w:pStyle w:val="19"/>
              <w:autoSpaceDE w:val="0"/>
              <w:autoSpaceDN w:val="0"/>
              <w:adjustRightInd w:val="0"/>
              <w:spacing w:before="156" w:after="156" w:line="360" w:lineRule="auto"/>
              <w:rPr>
                <w:b w:val="0"/>
              </w:rPr>
            </w:pPr>
            <w:r>
              <w:rPr>
                <w:rFonts w:hint="eastAsia"/>
                <w:b w:val="0"/>
              </w:rPr>
              <w:t>8</w:t>
            </w:r>
            <w:r>
              <w:rPr>
                <w:b w:val="0"/>
              </w:rPr>
              <w:t>500</w:t>
            </w:r>
          </w:p>
        </w:tc>
      </w:tr>
    </w:tbl>
    <w:p>
      <w:pPr>
        <w:pStyle w:val="4"/>
        <w:spacing w:before="156" w:after="156"/>
      </w:pPr>
      <w:bookmarkStart w:id="2" w:name="_Toc5011102"/>
      <w:r>
        <w:rPr>
          <w:rFonts w:hint="eastAsia"/>
        </w:rPr>
        <w:t>培训</w:t>
      </w:r>
      <w:r>
        <w:t>类产品</w:t>
      </w:r>
      <w:bookmarkEnd w:id="2"/>
    </w:p>
    <w:p>
      <w:pPr>
        <w:pStyle w:val="5"/>
      </w:pPr>
      <w:r>
        <w:rPr>
          <w:rFonts w:hint="eastAsia"/>
        </w:rPr>
        <w:t>培训类</w:t>
      </w:r>
      <w:r>
        <w:t>服务内容</w:t>
      </w:r>
    </w:p>
    <w:tbl>
      <w:tblPr>
        <w:tblStyle w:val="35"/>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2360"/>
        <w:gridCol w:w="1695"/>
        <w:gridCol w:w="1301"/>
        <w:gridCol w:w="1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85" w:type="dxa"/>
            <w:tcBorders>
              <w:bottom w:val="single" w:color="auto" w:sz="4" w:space="0"/>
            </w:tcBorders>
            <w:shd w:val="clear" w:color="auto" w:fill="ADB9CA" w:themeFill="text2" w:themeFillTint="66"/>
            <w:vAlign w:val="center"/>
          </w:tcPr>
          <w:p>
            <w:pPr>
              <w:pStyle w:val="19"/>
              <w:autoSpaceDE w:val="0"/>
              <w:autoSpaceDN w:val="0"/>
              <w:adjustRightInd w:val="0"/>
              <w:spacing w:before="156" w:after="156" w:line="360" w:lineRule="auto"/>
              <w:rPr>
                <w:b w:val="0"/>
              </w:rPr>
            </w:pPr>
            <w:r>
              <w:rPr>
                <w:rFonts w:hint="eastAsia"/>
                <w:b w:val="0"/>
              </w:rPr>
              <w:t>产品</w:t>
            </w:r>
            <w:r>
              <w:rPr>
                <w:b w:val="0"/>
              </w:rPr>
              <w:t>名称</w:t>
            </w:r>
          </w:p>
        </w:tc>
        <w:tc>
          <w:tcPr>
            <w:tcW w:w="2360" w:type="dxa"/>
            <w:tcBorders>
              <w:bottom w:val="single" w:color="auto" w:sz="4" w:space="0"/>
            </w:tcBorders>
            <w:shd w:val="clear" w:color="auto" w:fill="ADB9CA" w:themeFill="text2" w:themeFillTint="66"/>
            <w:vAlign w:val="center"/>
          </w:tcPr>
          <w:p>
            <w:pPr>
              <w:pStyle w:val="19"/>
              <w:autoSpaceDE w:val="0"/>
              <w:autoSpaceDN w:val="0"/>
              <w:adjustRightInd w:val="0"/>
              <w:spacing w:before="156" w:after="156" w:line="360" w:lineRule="auto"/>
              <w:rPr>
                <w:b w:val="0"/>
              </w:rPr>
            </w:pPr>
            <w:r>
              <w:rPr>
                <w:rFonts w:hint="eastAsia"/>
                <w:b w:val="0"/>
              </w:rPr>
              <w:t>产品</w:t>
            </w:r>
            <w:r>
              <w:rPr>
                <w:b w:val="0"/>
              </w:rPr>
              <w:t>描述</w:t>
            </w:r>
          </w:p>
        </w:tc>
        <w:tc>
          <w:tcPr>
            <w:tcW w:w="1695" w:type="dxa"/>
            <w:tcBorders>
              <w:bottom w:val="single" w:color="auto" w:sz="4" w:space="0"/>
            </w:tcBorders>
            <w:shd w:val="clear" w:color="auto" w:fill="ADB9CA" w:themeFill="text2" w:themeFillTint="66"/>
            <w:vAlign w:val="center"/>
          </w:tcPr>
          <w:p>
            <w:pPr>
              <w:pStyle w:val="19"/>
              <w:autoSpaceDE w:val="0"/>
              <w:autoSpaceDN w:val="0"/>
              <w:adjustRightInd w:val="0"/>
              <w:spacing w:before="156" w:after="156" w:line="360" w:lineRule="auto"/>
              <w:rPr>
                <w:b w:val="0"/>
              </w:rPr>
            </w:pPr>
            <w:r>
              <w:rPr>
                <w:rFonts w:hint="eastAsia"/>
                <w:b w:val="0"/>
              </w:rPr>
              <w:t>服务主要</w:t>
            </w:r>
            <w:r>
              <w:rPr>
                <w:b w:val="0"/>
              </w:rPr>
              <w:t>条款</w:t>
            </w:r>
          </w:p>
        </w:tc>
        <w:tc>
          <w:tcPr>
            <w:tcW w:w="1301" w:type="dxa"/>
            <w:tcBorders>
              <w:bottom w:val="single" w:color="auto" w:sz="4" w:space="0"/>
            </w:tcBorders>
            <w:shd w:val="clear" w:color="auto" w:fill="ADB9CA" w:themeFill="text2" w:themeFillTint="66"/>
            <w:vAlign w:val="center"/>
          </w:tcPr>
          <w:p>
            <w:pPr>
              <w:pStyle w:val="19"/>
              <w:autoSpaceDE w:val="0"/>
              <w:autoSpaceDN w:val="0"/>
              <w:adjustRightInd w:val="0"/>
              <w:spacing w:before="156" w:after="156" w:line="360" w:lineRule="auto"/>
              <w:rPr>
                <w:b w:val="0"/>
              </w:rPr>
            </w:pPr>
            <w:r>
              <w:rPr>
                <w:rFonts w:hint="eastAsia"/>
                <w:b w:val="0"/>
              </w:rPr>
              <w:t>讲师</w:t>
            </w:r>
          </w:p>
        </w:tc>
        <w:tc>
          <w:tcPr>
            <w:tcW w:w="1355" w:type="dxa"/>
            <w:tcBorders>
              <w:bottom w:val="single" w:color="auto" w:sz="4" w:space="0"/>
            </w:tcBorders>
            <w:shd w:val="clear" w:color="auto" w:fill="ADB9CA" w:themeFill="text2" w:themeFillTint="66"/>
            <w:vAlign w:val="center"/>
          </w:tcPr>
          <w:p>
            <w:pPr>
              <w:pStyle w:val="19"/>
              <w:autoSpaceDE w:val="0"/>
              <w:autoSpaceDN w:val="0"/>
              <w:adjustRightInd w:val="0"/>
              <w:spacing w:before="156" w:after="156" w:line="360" w:lineRule="auto"/>
              <w:rPr>
                <w:b w:val="0"/>
              </w:rPr>
            </w:pPr>
            <w:r>
              <w:rPr>
                <w:rFonts w:hint="eastAsia"/>
                <w:b w:val="0"/>
              </w:rPr>
              <w:t>目录</w:t>
            </w:r>
            <w:r>
              <w:rPr>
                <w:b w:val="0"/>
              </w:rPr>
              <w:t>价（</w:t>
            </w:r>
            <w:r>
              <w:rPr>
                <w:rFonts w:hint="eastAsia"/>
                <w:b w:val="0"/>
              </w:rPr>
              <w:t>CNY</w:t>
            </w:r>
            <w:r>
              <w:rPr>
                <w:b w:val="0"/>
              </w:rPr>
              <w:t>/</w:t>
            </w:r>
          </w:p>
          <w:p>
            <w:pPr>
              <w:pStyle w:val="19"/>
              <w:autoSpaceDE w:val="0"/>
              <w:autoSpaceDN w:val="0"/>
              <w:adjustRightInd w:val="0"/>
              <w:spacing w:before="156" w:after="156" w:line="360" w:lineRule="auto"/>
              <w:rPr>
                <w:b w:val="0"/>
              </w:rPr>
            </w:pPr>
            <w:r>
              <w:rPr>
                <w:rFonts w:hint="eastAsia"/>
                <w:b w:val="0"/>
              </w:rPr>
              <w:t>次</w:t>
            </w:r>
            <w:r>
              <w:rPr>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85" w:type="dxa"/>
            <w:shd w:val="clear" w:color="auto" w:fill="FFFFFF" w:themeFill="background1"/>
            <w:vAlign w:val="center"/>
          </w:tcPr>
          <w:p>
            <w:pPr>
              <w:pStyle w:val="19"/>
              <w:autoSpaceDE w:val="0"/>
              <w:autoSpaceDN w:val="0"/>
              <w:adjustRightInd w:val="0"/>
              <w:spacing w:before="156" w:after="156" w:line="360" w:lineRule="auto"/>
              <w:rPr>
                <w:rFonts w:ascii="Roboto" w:hAnsi="Roboto"/>
                <w:b w:val="0"/>
                <w:color w:val="333333"/>
                <w:shd w:val="clear" w:color="auto" w:fill="FAFAFA"/>
              </w:rPr>
            </w:pPr>
            <w:r>
              <w:rPr>
                <w:rFonts w:hint="eastAsia" w:ascii="Roboto" w:hAnsi="Roboto"/>
                <w:b w:val="0"/>
                <w:color w:val="333333"/>
                <w:shd w:val="clear" w:color="auto" w:fill="FAFAFA"/>
              </w:rPr>
              <w:t>华为云</w:t>
            </w:r>
            <w:r>
              <w:rPr>
                <w:rFonts w:ascii="Roboto" w:hAnsi="Roboto"/>
                <w:b w:val="0"/>
                <w:color w:val="333333"/>
                <w:shd w:val="clear" w:color="auto" w:fill="FAFAFA"/>
              </w:rPr>
              <w:t>DevCloud HE2E DevOps</w:t>
            </w:r>
            <w:r>
              <w:rPr>
                <w:rFonts w:hint="eastAsia" w:ascii="Roboto" w:hAnsi="Roboto"/>
                <w:b w:val="0"/>
                <w:color w:val="333333"/>
                <w:shd w:val="clear" w:color="auto" w:fill="FAFAFA"/>
              </w:rPr>
              <w:t>工作坊</w:t>
            </w:r>
          </w:p>
        </w:tc>
        <w:tc>
          <w:tcPr>
            <w:tcW w:w="2360" w:type="dxa"/>
            <w:shd w:val="clear" w:color="auto" w:fill="FFFFFF" w:themeFill="background1"/>
            <w:vAlign w:val="center"/>
          </w:tcPr>
          <w:p>
            <w:pPr>
              <w:pStyle w:val="19"/>
              <w:autoSpaceDE w:val="0"/>
              <w:autoSpaceDN w:val="0"/>
              <w:adjustRightInd w:val="0"/>
              <w:spacing w:before="156" w:after="156" w:line="360" w:lineRule="auto"/>
              <w:rPr>
                <w:rFonts w:ascii="Roboto" w:hAnsi="Roboto"/>
                <w:b w:val="0"/>
                <w:color w:val="333333"/>
                <w:shd w:val="clear" w:color="auto" w:fill="FAFAFA"/>
              </w:rPr>
            </w:pPr>
            <w:r>
              <w:rPr>
                <w:rFonts w:hint="eastAsia" w:ascii="Roboto" w:hAnsi="Roboto"/>
                <w:b w:val="0"/>
                <w:color w:val="333333"/>
                <w:shd w:val="clear" w:color="auto" w:fill="FAFAFA"/>
              </w:rPr>
              <w:t>华为云</w:t>
            </w:r>
            <w:r>
              <w:rPr>
                <w:rFonts w:ascii="Roboto" w:hAnsi="Roboto"/>
                <w:b w:val="0"/>
                <w:color w:val="333333"/>
                <w:shd w:val="clear" w:color="auto" w:fill="FAFAFA"/>
              </w:rPr>
              <w:t>DevCloud HE2E DevOps</w:t>
            </w:r>
            <w:r>
              <w:rPr>
                <w:rFonts w:hint="eastAsia" w:ascii="Roboto" w:hAnsi="Roboto"/>
                <w:b w:val="0"/>
                <w:color w:val="333333"/>
                <w:shd w:val="clear" w:color="auto" w:fill="FAFAFA"/>
              </w:rPr>
              <w:t>工作坊课程依托</w:t>
            </w:r>
            <w:r>
              <w:rPr>
                <w:rFonts w:ascii="Roboto" w:hAnsi="Roboto"/>
                <w:b w:val="0"/>
                <w:color w:val="333333"/>
                <w:shd w:val="clear" w:color="auto" w:fill="FAFAFA"/>
              </w:rPr>
              <w:t>DevCloud</w:t>
            </w:r>
            <w:r>
              <w:rPr>
                <w:rFonts w:hint="eastAsia" w:ascii="Roboto" w:hAnsi="Roboto"/>
                <w:b w:val="0"/>
                <w:color w:val="333333"/>
                <w:shd w:val="clear" w:color="auto" w:fill="FAFAFA"/>
              </w:rPr>
              <w:t>软件开发服务，让学员在学习</w:t>
            </w:r>
            <w:r>
              <w:rPr>
                <w:rFonts w:ascii="Roboto" w:hAnsi="Roboto"/>
                <w:b w:val="0"/>
                <w:color w:val="333333"/>
                <w:shd w:val="clear" w:color="auto" w:fill="FAFAFA"/>
              </w:rPr>
              <w:t>DevOps</w:t>
            </w:r>
            <w:r>
              <w:rPr>
                <w:rFonts w:hint="eastAsia" w:ascii="Roboto" w:hAnsi="Roboto"/>
                <w:b w:val="0"/>
                <w:color w:val="333333"/>
                <w:shd w:val="clear" w:color="auto" w:fill="FAFAFA"/>
              </w:rPr>
              <w:t>相关知识点的同时，能够端到端实践</w:t>
            </w:r>
            <w:r>
              <w:rPr>
                <w:rFonts w:ascii="Roboto" w:hAnsi="Roboto"/>
                <w:b w:val="0"/>
                <w:color w:val="333333"/>
                <w:shd w:val="clear" w:color="auto" w:fill="FAFAFA"/>
              </w:rPr>
              <w:t>DevOps</w:t>
            </w:r>
            <w:r>
              <w:rPr>
                <w:rFonts w:hint="eastAsia" w:ascii="Roboto" w:hAnsi="Roboto"/>
                <w:b w:val="0"/>
                <w:color w:val="333333"/>
                <w:shd w:val="clear" w:color="auto" w:fill="FAFAFA"/>
              </w:rPr>
              <w:t>实施框架。</w:t>
            </w:r>
          </w:p>
        </w:tc>
        <w:tc>
          <w:tcPr>
            <w:tcW w:w="1695" w:type="dxa"/>
            <w:shd w:val="clear" w:color="auto" w:fill="FFFFFF" w:themeFill="background1"/>
            <w:vAlign w:val="center"/>
          </w:tcPr>
          <w:p>
            <w:pPr>
              <w:pStyle w:val="19"/>
              <w:autoSpaceDE w:val="0"/>
              <w:autoSpaceDN w:val="0"/>
              <w:adjustRightInd w:val="0"/>
              <w:spacing w:before="156" w:after="156" w:line="360" w:lineRule="auto"/>
              <w:rPr>
                <w:rFonts w:ascii="Roboto" w:hAnsi="Roboto"/>
                <w:b w:val="0"/>
                <w:color w:val="333333"/>
                <w:szCs w:val="21"/>
              </w:rPr>
            </w:pPr>
            <w:r>
              <w:rPr>
                <w:rFonts w:hint="eastAsia" w:ascii="Roboto" w:hAnsi="Roboto"/>
                <w:b w:val="0"/>
                <w:color w:val="333333"/>
                <w:szCs w:val="21"/>
              </w:rPr>
              <w:t>周期：2天</w:t>
            </w:r>
          </w:p>
          <w:p>
            <w:pPr>
              <w:pStyle w:val="19"/>
              <w:autoSpaceDE w:val="0"/>
              <w:autoSpaceDN w:val="0"/>
              <w:adjustRightInd w:val="0"/>
              <w:spacing w:before="156" w:after="156" w:line="360" w:lineRule="auto"/>
              <w:rPr>
                <w:rFonts w:ascii="Roboto" w:hAnsi="Roboto"/>
                <w:b w:val="0"/>
                <w:color w:val="333333"/>
                <w:szCs w:val="21"/>
              </w:rPr>
            </w:pPr>
            <w:r>
              <w:rPr>
                <w:rFonts w:hint="eastAsia" w:ascii="Roboto" w:hAnsi="Roboto"/>
                <w:b w:val="0"/>
                <w:color w:val="333333"/>
                <w:szCs w:val="21"/>
              </w:rPr>
              <w:t>团队规模：20人</w:t>
            </w:r>
          </w:p>
        </w:tc>
        <w:tc>
          <w:tcPr>
            <w:tcW w:w="1301" w:type="dxa"/>
            <w:shd w:val="clear" w:color="auto" w:fill="FFFFFF" w:themeFill="background1"/>
          </w:tcPr>
          <w:p>
            <w:pPr>
              <w:pStyle w:val="19"/>
              <w:autoSpaceDE w:val="0"/>
              <w:autoSpaceDN w:val="0"/>
              <w:adjustRightInd w:val="0"/>
              <w:spacing w:before="156" w:after="156" w:line="360" w:lineRule="auto"/>
              <w:rPr>
                <w:b w:val="0"/>
              </w:rPr>
            </w:pPr>
            <w:r>
              <w:rPr>
                <w:rFonts w:hint="eastAsia"/>
                <w:b w:val="0"/>
              </w:rPr>
              <w:t>华为高级</w:t>
            </w:r>
            <w:r>
              <w:rPr>
                <w:b w:val="0"/>
              </w:rPr>
              <w:t>咨询专家或者</w:t>
            </w:r>
            <w:r>
              <w:rPr>
                <w:rFonts w:hint="eastAsia"/>
                <w:b w:val="0"/>
              </w:rPr>
              <w:t>资深</w:t>
            </w:r>
            <w:r>
              <w:rPr>
                <w:b w:val="0"/>
              </w:rPr>
              <w:t>咨询专家</w:t>
            </w:r>
          </w:p>
        </w:tc>
        <w:tc>
          <w:tcPr>
            <w:tcW w:w="1355" w:type="dxa"/>
            <w:shd w:val="clear" w:color="auto" w:fill="FFFFFF" w:themeFill="background1"/>
          </w:tcPr>
          <w:p>
            <w:pPr>
              <w:pStyle w:val="19"/>
              <w:autoSpaceDE w:val="0"/>
              <w:autoSpaceDN w:val="0"/>
              <w:adjustRightInd w:val="0"/>
              <w:spacing w:before="156" w:after="156" w:line="360" w:lineRule="auto"/>
              <w:rPr>
                <w:b w:val="0"/>
              </w:rPr>
            </w:pPr>
            <w:r>
              <w:rPr>
                <w:b w:val="0"/>
              </w:rPr>
              <w:t>106072</w:t>
            </w:r>
            <w:r>
              <w:rPr>
                <w:rFonts w:hint="eastAsia"/>
                <w:b w:val="0"/>
              </w:rPr>
              <w:t xml:space="preserve"> CNY</w:t>
            </w:r>
            <w:r>
              <w:rPr>
                <w:b w:val="0"/>
              </w:rPr>
              <w:t>/</w:t>
            </w:r>
          </w:p>
          <w:p>
            <w:pPr>
              <w:pStyle w:val="19"/>
              <w:autoSpaceDE w:val="0"/>
              <w:autoSpaceDN w:val="0"/>
              <w:adjustRightInd w:val="0"/>
              <w:spacing w:before="156" w:after="156" w:line="360" w:lineRule="auto"/>
              <w:rPr>
                <w:b w:val="0"/>
              </w:rPr>
            </w:pPr>
            <w:r>
              <w:rPr>
                <w:rFonts w:hint="eastAsia"/>
                <w:b w:val="0"/>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85" w:type="dxa"/>
            <w:shd w:val="clear" w:color="auto" w:fill="FFFFFF" w:themeFill="background1"/>
            <w:vAlign w:val="center"/>
          </w:tcPr>
          <w:p>
            <w:pPr>
              <w:pStyle w:val="19"/>
              <w:autoSpaceDE w:val="0"/>
              <w:autoSpaceDN w:val="0"/>
              <w:adjustRightInd w:val="0"/>
              <w:spacing w:before="156" w:after="156" w:line="360" w:lineRule="auto"/>
              <w:rPr>
                <w:rFonts w:ascii="Roboto" w:hAnsi="Roboto"/>
                <w:b w:val="0"/>
                <w:color w:val="333333"/>
                <w:shd w:val="clear" w:color="auto" w:fill="FAFAFA"/>
              </w:rPr>
            </w:pPr>
            <w:r>
              <w:rPr>
                <w:rFonts w:hint="eastAsia" w:ascii="Roboto" w:hAnsi="Roboto"/>
                <w:b w:val="0"/>
                <w:color w:val="333333"/>
                <w:shd w:val="clear" w:color="auto" w:fill="FAFAFA"/>
              </w:rPr>
              <w:t>华为云云服务DevOps高级工程师培训</w:t>
            </w:r>
          </w:p>
        </w:tc>
        <w:tc>
          <w:tcPr>
            <w:tcW w:w="2360" w:type="dxa"/>
            <w:shd w:val="clear" w:color="auto" w:fill="FFFFFF" w:themeFill="background1"/>
            <w:vAlign w:val="center"/>
          </w:tcPr>
          <w:p>
            <w:pPr>
              <w:pStyle w:val="19"/>
              <w:autoSpaceDE w:val="0"/>
              <w:autoSpaceDN w:val="0"/>
              <w:adjustRightInd w:val="0"/>
              <w:spacing w:before="156" w:after="156" w:line="360" w:lineRule="auto"/>
              <w:rPr>
                <w:rFonts w:ascii="Roboto" w:hAnsi="Roboto"/>
                <w:b w:val="0"/>
                <w:color w:val="333333"/>
                <w:shd w:val="clear" w:color="auto" w:fill="FAFAFA"/>
              </w:rPr>
            </w:pPr>
            <w:r>
              <w:rPr>
                <w:rFonts w:hint="eastAsia" w:ascii="Roboto" w:hAnsi="Roboto"/>
                <w:b w:val="0"/>
                <w:color w:val="333333"/>
                <w:shd w:val="clear" w:color="auto" w:fill="FAFAFA"/>
              </w:rPr>
              <w:t>对华为云产品服务及DevOps理论知识、动手能力的考察和认证，定位于培养掌握DevOps前沿实践、能利用华为云各类产品服务从事研发活动支持的DevOps工程师。此规格由华为指定培训地点交付培训课程。</w:t>
            </w:r>
          </w:p>
        </w:tc>
        <w:tc>
          <w:tcPr>
            <w:tcW w:w="1695" w:type="dxa"/>
            <w:shd w:val="clear" w:color="auto" w:fill="FFFFFF" w:themeFill="background1"/>
            <w:vAlign w:val="center"/>
          </w:tcPr>
          <w:p>
            <w:pPr>
              <w:pStyle w:val="19"/>
              <w:autoSpaceDE w:val="0"/>
              <w:autoSpaceDN w:val="0"/>
              <w:adjustRightInd w:val="0"/>
              <w:spacing w:before="156" w:after="156" w:line="360" w:lineRule="auto"/>
              <w:rPr>
                <w:rFonts w:ascii="Roboto" w:hAnsi="Roboto"/>
                <w:b w:val="0"/>
                <w:color w:val="333333"/>
                <w:szCs w:val="21"/>
              </w:rPr>
            </w:pPr>
            <w:r>
              <w:rPr>
                <w:rFonts w:hint="eastAsia" w:ascii="Roboto" w:hAnsi="Roboto"/>
                <w:b w:val="0"/>
                <w:color w:val="333333"/>
                <w:szCs w:val="21"/>
              </w:rPr>
              <w:t>周期：5天</w:t>
            </w:r>
          </w:p>
          <w:p>
            <w:pPr>
              <w:pStyle w:val="19"/>
              <w:autoSpaceDE w:val="0"/>
              <w:autoSpaceDN w:val="0"/>
              <w:adjustRightInd w:val="0"/>
              <w:spacing w:before="156" w:after="156" w:line="360" w:lineRule="auto"/>
              <w:rPr>
                <w:rFonts w:ascii="Roboto" w:hAnsi="Roboto"/>
                <w:b w:val="0"/>
                <w:color w:val="333333"/>
                <w:szCs w:val="21"/>
              </w:rPr>
            </w:pPr>
            <w:r>
              <w:rPr>
                <w:rFonts w:hint="eastAsia" w:ascii="Roboto" w:hAnsi="Roboto"/>
                <w:b w:val="0"/>
                <w:color w:val="333333"/>
                <w:szCs w:val="21"/>
              </w:rPr>
              <w:t>团队规模：16-20人</w:t>
            </w:r>
          </w:p>
        </w:tc>
        <w:tc>
          <w:tcPr>
            <w:tcW w:w="1301" w:type="dxa"/>
            <w:shd w:val="clear" w:color="auto" w:fill="FFFFFF" w:themeFill="background1"/>
          </w:tcPr>
          <w:p>
            <w:pPr>
              <w:pStyle w:val="19"/>
              <w:autoSpaceDE w:val="0"/>
              <w:autoSpaceDN w:val="0"/>
              <w:adjustRightInd w:val="0"/>
              <w:spacing w:before="156" w:after="156" w:line="360" w:lineRule="auto"/>
              <w:rPr>
                <w:b w:val="0"/>
              </w:rPr>
            </w:pPr>
            <w:r>
              <w:rPr>
                <w:rFonts w:hint="eastAsia"/>
                <w:b w:val="0"/>
              </w:rPr>
              <w:t>华为高级</w:t>
            </w:r>
            <w:r>
              <w:rPr>
                <w:b w:val="0"/>
              </w:rPr>
              <w:t>咨询专家或者</w:t>
            </w:r>
            <w:r>
              <w:rPr>
                <w:rFonts w:hint="eastAsia"/>
                <w:b w:val="0"/>
              </w:rPr>
              <w:t>资深</w:t>
            </w:r>
            <w:r>
              <w:rPr>
                <w:b w:val="0"/>
              </w:rPr>
              <w:t>咨询专家</w:t>
            </w:r>
          </w:p>
        </w:tc>
        <w:tc>
          <w:tcPr>
            <w:tcW w:w="1355" w:type="dxa"/>
            <w:shd w:val="clear" w:color="auto" w:fill="FFFFFF" w:themeFill="background1"/>
          </w:tcPr>
          <w:p>
            <w:pPr>
              <w:pStyle w:val="19"/>
              <w:autoSpaceDE w:val="0"/>
              <w:autoSpaceDN w:val="0"/>
              <w:adjustRightInd w:val="0"/>
              <w:spacing w:before="156" w:after="156" w:line="360" w:lineRule="auto"/>
              <w:rPr>
                <w:rFonts w:ascii="Microsoft YaHei UI" w:hAnsi="Microsoft YaHei UI" w:eastAsia="Microsoft YaHei UI"/>
                <w:b w:val="0"/>
              </w:rPr>
            </w:pPr>
            <w:r>
              <w:rPr>
                <w:rFonts w:hint="eastAsia"/>
                <w:b w:val="0"/>
              </w:rPr>
              <w:t>2</w:t>
            </w:r>
            <w:r>
              <w:rPr>
                <w:b w:val="0"/>
              </w:rPr>
              <w:t>56180CNY/次</w:t>
            </w:r>
          </w:p>
        </w:tc>
      </w:tr>
    </w:tbl>
    <w:p>
      <w:pPr>
        <w:pStyle w:val="4"/>
        <w:spacing w:before="156" w:after="156"/>
      </w:pPr>
      <w:r>
        <w:t>专家服务</w:t>
      </w:r>
    </w:p>
    <w:tbl>
      <w:tblPr>
        <w:tblStyle w:val="34"/>
        <w:tblW w:w="8642" w:type="dxa"/>
        <w:tblInd w:w="0" w:type="dxa"/>
        <w:tblLayout w:type="fixed"/>
        <w:tblCellMar>
          <w:top w:w="0" w:type="dxa"/>
          <w:left w:w="108" w:type="dxa"/>
          <w:bottom w:w="0" w:type="dxa"/>
          <w:right w:w="108" w:type="dxa"/>
        </w:tblCellMar>
      </w:tblPr>
      <w:tblGrid>
        <w:gridCol w:w="1555"/>
        <w:gridCol w:w="2126"/>
        <w:gridCol w:w="1559"/>
        <w:gridCol w:w="1559"/>
        <w:gridCol w:w="1843"/>
      </w:tblGrid>
      <w:tr>
        <w:tblPrEx>
          <w:tblLayout w:type="fixed"/>
          <w:tblCellMar>
            <w:top w:w="0" w:type="dxa"/>
            <w:left w:w="108" w:type="dxa"/>
            <w:bottom w:w="0" w:type="dxa"/>
            <w:right w:w="108" w:type="dxa"/>
          </w:tblCellMar>
        </w:tblPrEx>
        <w:trPr>
          <w:trHeight w:val="280" w:hRule="atLeast"/>
        </w:trPr>
        <w:tc>
          <w:tcPr>
            <w:tcW w:w="1555" w:type="dxa"/>
            <w:tcBorders>
              <w:top w:val="single" w:color="auto" w:sz="4" w:space="0"/>
              <w:left w:val="single" w:color="auto" w:sz="4" w:space="0"/>
              <w:bottom w:val="single" w:color="auto" w:sz="4" w:space="0"/>
              <w:right w:val="single" w:color="auto" w:sz="4" w:space="0"/>
            </w:tcBorders>
            <w:shd w:val="clear" w:color="000000" w:fill="5B9BD5"/>
            <w:vAlign w:val="center"/>
          </w:tcPr>
          <w:p>
            <w:pPr>
              <w:pStyle w:val="19"/>
              <w:spacing w:before="156" w:after="156"/>
              <w:rPr>
                <w:b w:val="0"/>
              </w:rPr>
            </w:pPr>
            <w:r>
              <w:rPr>
                <w:rFonts w:hint="eastAsia"/>
                <w:b w:val="0"/>
              </w:rPr>
              <w:t>产品名称</w:t>
            </w:r>
          </w:p>
        </w:tc>
        <w:tc>
          <w:tcPr>
            <w:tcW w:w="2126" w:type="dxa"/>
            <w:tcBorders>
              <w:top w:val="single" w:color="auto" w:sz="4" w:space="0"/>
              <w:left w:val="nil"/>
              <w:bottom w:val="single" w:color="auto" w:sz="4" w:space="0"/>
              <w:right w:val="single" w:color="auto" w:sz="4" w:space="0"/>
            </w:tcBorders>
            <w:shd w:val="clear" w:color="000000" w:fill="5B9BD5"/>
            <w:noWrap/>
            <w:vAlign w:val="center"/>
          </w:tcPr>
          <w:p>
            <w:pPr>
              <w:pStyle w:val="19"/>
              <w:spacing w:before="156" w:after="156"/>
              <w:rPr>
                <w:b w:val="0"/>
              </w:rPr>
            </w:pPr>
            <w:r>
              <w:rPr>
                <w:rFonts w:hint="eastAsia"/>
                <w:b w:val="0"/>
              </w:rPr>
              <w:t>产品描述</w:t>
            </w:r>
          </w:p>
        </w:tc>
        <w:tc>
          <w:tcPr>
            <w:tcW w:w="1559" w:type="dxa"/>
            <w:tcBorders>
              <w:top w:val="single" w:color="auto" w:sz="4" w:space="0"/>
              <w:left w:val="nil"/>
              <w:bottom w:val="single" w:color="auto" w:sz="4" w:space="0"/>
              <w:right w:val="single" w:color="auto" w:sz="4" w:space="0"/>
            </w:tcBorders>
            <w:shd w:val="clear" w:color="000000" w:fill="5B9BD5"/>
            <w:noWrap/>
            <w:vAlign w:val="center"/>
          </w:tcPr>
          <w:p>
            <w:pPr>
              <w:pStyle w:val="19"/>
              <w:spacing w:before="156" w:after="156"/>
              <w:rPr>
                <w:b w:val="0"/>
              </w:rPr>
            </w:pPr>
            <w:r>
              <w:rPr>
                <w:rFonts w:hint="eastAsia"/>
                <w:b w:val="0"/>
              </w:rPr>
              <w:t>交付标准</w:t>
            </w:r>
          </w:p>
        </w:tc>
        <w:tc>
          <w:tcPr>
            <w:tcW w:w="1559" w:type="dxa"/>
            <w:tcBorders>
              <w:top w:val="single" w:color="auto" w:sz="4" w:space="0"/>
              <w:left w:val="nil"/>
              <w:bottom w:val="single" w:color="auto" w:sz="4" w:space="0"/>
              <w:right w:val="single" w:color="auto" w:sz="4" w:space="0"/>
            </w:tcBorders>
            <w:shd w:val="clear" w:color="000000" w:fill="5B9BD5"/>
            <w:noWrap/>
            <w:vAlign w:val="center"/>
          </w:tcPr>
          <w:p>
            <w:pPr>
              <w:pStyle w:val="19"/>
              <w:spacing w:before="156" w:after="156"/>
              <w:rPr>
                <w:b w:val="0"/>
              </w:rPr>
            </w:pPr>
            <w:r>
              <w:rPr>
                <w:rFonts w:hint="eastAsia"/>
                <w:b w:val="0"/>
              </w:rPr>
              <w:t>费用项名称</w:t>
            </w:r>
          </w:p>
        </w:tc>
        <w:tc>
          <w:tcPr>
            <w:tcW w:w="1843" w:type="dxa"/>
            <w:tcBorders>
              <w:top w:val="single" w:color="auto" w:sz="4" w:space="0"/>
              <w:left w:val="nil"/>
              <w:bottom w:val="single" w:color="auto" w:sz="4" w:space="0"/>
              <w:right w:val="single" w:color="auto" w:sz="4" w:space="0"/>
            </w:tcBorders>
            <w:shd w:val="clear" w:color="000000" w:fill="5B9BD5"/>
            <w:noWrap/>
            <w:vAlign w:val="center"/>
          </w:tcPr>
          <w:p>
            <w:pPr>
              <w:pStyle w:val="19"/>
              <w:spacing w:before="156" w:after="156"/>
              <w:rPr>
                <w:b w:val="0"/>
              </w:rPr>
            </w:pPr>
            <w:r>
              <w:rPr>
                <w:rFonts w:hint="eastAsia"/>
                <w:b w:val="0"/>
              </w:rPr>
              <w:t>目录价（</w:t>
            </w:r>
            <w:r>
              <w:rPr>
                <w:b w:val="0"/>
              </w:rPr>
              <w:t>CNY</w:t>
            </w:r>
            <w:r>
              <w:rPr>
                <w:rFonts w:hint="eastAsia"/>
                <w:b w:val="0"/>
              </w:rPr>
              <w:t>）</w:t>
            </w:r>
          </w:p>
        </w:tc>
      </w:tr>
      <w:tr>
        <w:tblPrEx>
          <w:tblLayout w:type="fixed"/>
          <w:tblCellMar>
            <w:top w:w="0" w:type="dxa"/>
            <w:left w:w="108" w:type="dxa"/>
            <w:bottom w:w="0" w:type="dxa"/>
            <w:right w:w="108" w:type="dxa"/>
          </w:tblCellMar>
        </w:tblPrEx>
        <w:trPr>
          <w:trHeight w:val="1080" w:hRule="atLeast"/>
        </w:trPr>
        <w:tc>
          <w:tcPr>
            <w:tcW w:w="1555" w:type="dxa"/>
            <w:tcBorders>
              <w:top w:val="nil"/>
              <w:left w:val="single" w:color="auto" w:sz="4" w:space="0"/>
              <w:bottom w:val="nil"/>
              <w:right w:val="single" w:color="auto" w:sz="4" w:space="0"/>
            </w:tcBorders>
            <w:shd w:val="clear" w:color="000000" w:fill="FFFFFF"/>
            <w:vAlign w:val="center"/>
          </w:tcPr>
          <w:p>
            <w:pPr>
              <w:pStyle w:val="19"/>
              <w:spacing w:before="156" w:after="156"/>
              <w:rPr>
                <w:b w:val="0"/>
                <w:color w:val="000000"/>
              </w:rPr>
            </w:pPr>
            <w:r>
              <w:rPr>
                <w:rFonts w:hint="eastAsia"/>
                <w:b w:val="0"/>
                <w:color w:val="000000"/>
              </w:rPr>
              <w:t>DevCloud敏捷与DevOps专家</w:t>
            </w:r>
          </w:p>
        </w:tc>
        <w:tc>
          <w:tcPr>
            <w:tcW w:w="2126" w:type="dxa"/>
            <w:tcBorders>
              <w:top w:val="nil"/>
              <w:left w:val="nil"/>
              <w:bottom w:val="single" w:color="auto" w:sz="4" w:space="0"/>
              <w:right w:val="single" w:color="auto" w:sz="4" w:space="0"/>
            </w:tcBorders>
            <w:shd w:val="clear" w:color="auto" w:fill="auto"/>
            <w:vAlign w:val="center"/>
          </w:tcPr>
          <w:p>
            <w:pPr>
              <w:pStyle w:val="19"/>
              <w:spacing w:before="156" w:after="156"/>
              <w:rPr>
                <w:b w:val="0"/>
                <w:color w:val="000000"/>
              </w:rPr>
            </w:pPr>
            <w:r>
              <w:rPr>
                <w:rFonts w:hint="eastAsia"/>
                <w:b w:val="0"/>
                <w:color w:val="000000"/>
              </w:rPr>
              <w:t>为客户提供敏捷与DevOps领域的专业服务</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pStyle w:val="19"/>
              <w:spacing w:before="156" w:after="156"/>
              <w:rPr>
                <w:b w:val="0"/>
                <w:color w:val="000000"/>
              </w:rPr>
            </w:pPr>
            <w:r>
              <w:rPr>
                <w:rFonts w:hint="eastAsia"/>
                <w:b w:val="0"/>
                <w:color w:val="000000"/>
              </w:rPr>
              <w:t>按照服务合同中的验收方案对服务内容验收通过，并签署《专业服务完成报告》。</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pStyle w:val="19"/>
              <w:spacing w:before="156" w:after="156"/>
              <w:rPr>
                <w:b w:val="0"/>
                <w:color w:val="000000"/>
              </w:rPr>
            </w:pPr>
            <w:r>
              <w:rPr>
                <w:rFonts w:hint="eastAsia"/>
                <w:b w:val="0"/>
                <w:color w:val="000000"/>
              </w:rPr>
              <w:t>高级副总裁（1人天）：¥ 89,600.00元</w:t>
            </w:r>
            <w:r>
              <w:rPr>
                <w:rFonts w:hint="eastAsia"/>
                <w:b w:val="0"/>
                <w:color w:val="000000"/>
              </w:rPr>
              <w:br w:type="textWrapping"/>
            </w:r>
            <w:r>
              <w:rPr>
                <w:rFonts w:hint="eastAsia"/>
                <w:b w:val="0"/>
                <w:color w:val="000000"/>
              </w:rPr>
              <w:t>首席专家（1人天）：¥ 72,800.00元</w:t>
            </w:r>
            <w:r>
              <w:rPr>
                <w:rFonts w:hint="eastAsia"/>
                <w:b w:val="0"/>
                <w:color w:val="000000"/>
              </w:rPr>
              <w:br w:type="textWrapping"/>
            </w:r>
            <w:r>
              <w:rPr>
                <w:rFonts w:hint="eastAsia"/>
                <w:b w:val="0"/>
                <w:color w:val="000000"/>
              </w:rPr>
              <w:t>资深专家（1人天）：¥ 47,040.00元</w:t>
            </w:r>
            <w:r>
              <w:rPr>
                <w:rFonts w:hint="eastAsia"/>
                <w:b w:val="0"/>
                <w:color w:val="000000"/>
              </w:rPr>
              <w:br w:type="textWrapping"/>
            </w:r>
            <w:r>
              <w:rPr>
                <w:rFonts w:hint="eastAsia"/>
                <w:b w:val="0"/>
                <w:color w:val="000000"/>
              </w:rPr>
              <w:t>高级专家（1人天）：¥ 33,600.00元</w:t>
            </w:r>
            <w:r>
              <w:rPr>
                <w:rFonts w:hint="eastAsia"/>
                <w:b w:val="0"/>
                <w:color w:val="000000"/>
              </w:rPr>
              <w:br w:type="textWrapping"/>
            </w:r>
            <w:r>
              <w:rPr>
                <w:rFonts w:hint="eastAsia"/>
                <w:b w:val="0"/>
                <w:color w:val="000000"/>
              </w:rPr>
              <w:t>资深顾问（1人天）：¥ 13,440.00元</w:t>
            </w:r>
          </w:p>
        </w:tc>
        <w:tc>
          <w:tcPr>
            <w:tcW w:w="1843" w:type="dxa"/>
            <w:vMerge w:val="restart"/>
            <w:tcBorders>
              <w:top w:val="nil"/>
              <w:left w:val="single" w:color="auto" w:sz="4" w:space="0"/>
              <w:bottom w:val="single" w:color="000000" w:sz="4" w:space="0"/>
              <w:right w:val="single" w:color="auto" w:sz="4" w:space="0"/>
            </w:tcBorders>
            <w:shd w:val="clear" w:color="auto" w:fill="auto"/>
            <w:vAlign w:val="center"/>
          </w:tcPr>
          <w:p>
            <w:pPr>
              <w:pStyle w:val="19"/>
              <w:spacing w:before="156" w:after="156"/>
              <w:rPr>
                <w:b w:val="0"/>
                <w:color w:val="000000"/>
              </w:rPr>
            </w:pPr>
            <w:r>
              <w:rPr>
                <w:rFonts w:hint="eastAsia"/>
                <w:b w:val="0"/>
                <w:color w:val="000000"/>
              </w:rPr>
              <w:t>需求沟通确认后，按照服务合同中约定的专家级别、人数、服务时长一次性收费（下单前咨询与确认是否具备交付能力，</w:t>
            </w:r>
          </w:p>
          <w:p>
            <w:pPr>
              <w:pStyle w:val="19"/>
              <w:spacing w:before="156" w:after="156"/>
              <w:rPr>
                <w:b w:val="0"/>
                <w:color w:val="000000"/>
              </w:rPr>
            </w:pPr>
            <w:r>
              <w:rPr>
                <w:rFonts w:hint="eastAsia"/>
                <w:b w:val="0"/>
                <w:color w:val="000000"/>
              </w:rPr>
              <w:t>专家服务通常由多人专家团队组成，切勿只报1人价格）</w:t>
            </w:r>
          </w:p>
        </w:tc>
      </w:tr>
      <w:tr>
        <w:tblPrEx>
          <w:tblLayout w:type="fixed"/>
          <w:tblCellMar>
            <w:top w:w="0" w:type="dxa"/>
            <w:left w:w="108" w:type="dxa"/>
            <w:bottom w:w="0" w:type="dxa"/>
            <w:right w:w="108" w:type="dxa"/>
          </w:tblCellMar>
        </w:tblPrEx>
        <w:trPr>
          <w:trHeight w:val="810" w:hRule="atLeast"/>
        </w:trPr>
        <w:tc>
          <w:tcPr>
            <w:tcW w:w="1555" w:type="dxa"/>
            <w:tcBorders>
              <w:top w:val="single" w:color="auto" w:sz="4" w:space="0"/>
              <w:left w:val="single" w:color="auto" w:sz="4" w:space="0"/>
              <w:bottom w:val="single" w:color="auto" w:sz="4" w:space="0"/>
              <w:right w:val="single" w:color="auto" w:sz="4" w:space="0"/>
            </w:tcBorders>
            <w:shd w:val="clear" w:color="000000" w:fill="FFFFFF"/>
            <w:vAlign w:val="center"/>
          </w:tcPr>
          <w:p>
            <w:pPr>
              <w:pStyle w:val="19"/>
              <w:spacing w:before="156" w:after="156"/>
              <w:rPr>
                <w:b w:val="0"/>
                <w:color w:val="000000"/>
              </w:rPr>
            </w:pPr>
            <w:r>
              <w:rPr>
                <w:rFonts w:hint="eastAsia"/>
                <w:b w:val="0"/>
                <w:color w:val="000000"/>
              </w:rPr>
              <w:t>ROMA应用集成专业服务</w:t>
            </w:r>
          </w:p>
        </w:tc>
        <w:tc>
          <w:tcPr>
            <w:tcW w:w="2126" w:type="dxa"/>
            <w:tcBorders>
              <w:top w:val="nil"/>
              <w:left w:val="nil"/>
              <w:bottom w:val="single" w:color="auto" w:sz="4" w:space="0"/>
              <w:right w:val="single" w:color="auto" w:sz="4" w:space="0"/>
            </w:tcBorders>
            <w:shd w:val="clear" w:color="auto" w:fill="auto"/>
            <w:vAlign w:val="center"/>
          </w:tcPr>
          <w:p>
            <w:pPr>
              <w:pStyle w:val="19"/>
              <w:spacing w:before="156" w:after="156"/>
              <w:rPr>
                <w:b w:val="0"/>
                <w:color w:val="000000"/>
              </w:rPr>
            </w:pPr>
            <w:r>
              <w:rPr>
                <w:rFonts w:hint="eastAsia"/>
                <w:b w:val="0"/>
                <w:color w:val="000000"/>
              </w:rPr>
              <w:t>为客户提供ROMA云服务配套的集成开发赋能、深化设计和实施等专业服务</w:t>
            </w:r>
          </w:p>
        </w:tc>
        <w:tc>
          <w:tcPr>
            <w:tcW w:w="1559" w:type="dxa"/>
            <w:vMerge w:val="continue"/>
            <w:tcBorders>
              <w:top w:val="nil"/>
              <w:left w:val="single" w:color="auto" w:sz="4" w:space="0"/>
              <w:bottom w:val="single" w:color="000000" w:sz="4" w:space="0"/>
              <w:right w:val="single" w:color="auto" w:sz="4" w:space="0"/>
            </w:tcBorders>
            <w:vAlign w:val="center"/>
          </w:tcPr>
          <w:p>
            <w:pPr>
              <w:pStyle w:val="19"/>
              <w:spacing w:before="156" w:after="156"/>
              <w:rPr>
                <w:b w:val="0"/>
                <w:color w:val="000000"/>
              </w:rPr>
            </w:pPr>
          </w:p>
        </w:tc>
        <w:tc>
          <w:tcPr>
            <w:tcW w:w="1559" w:type="dxa"/>
            <w:vMerge w:val="continue"/>
            <w:tcBorders>
              <w:top w:val="nil"/>
              <w:left w:val="single" w:color="auto" w:sz="4" w:space="0"/>
              <w:bottom w:val="single" w:color="000000" w:sz="4" w:space="0"/>
              <w:right w:val="single" w:color="auto" w:sz="4" w:space="0"/>
            </w:tcBorders>
            <w:vAlign w:val="center"/>
          </w:tcPr>
          <w:p>
            <w:pPr>
              <w:pStyle w:val="19"/>
              <w:spacing w:before="156" w:after="156"/>
              <w:rPr>
                <w:b w:val="0"/>
                <w:color w:val="000000"/>
              </w:rPr>
            </w:pPr>
          </w:p>
        </w:tc>
        <w:tc>
          <w:tcPr>
            <w:tcW w:w="1843" w:type="dxa"/>
            <w:vMerge w:val="continue"/>
            <w:tcBorders>
              <w:top w:val="nil"/>
              <w:left w:val="single" w:color="auto" w:sz="4" w:space="0"/>
              <w:bottom w:val="single" w:color="000000" w:sz="4" w:space="0"/>
              <w:right w:val="single" w:color="auto" w:sz="4" w:space="0"/>
            </w:tcBorders>
            <w:vAlign w:val="center"/>
          </w:tcPr>
          <w:p>
            <w:pPr>
              <w:pStyle w:val="19"/>
              <w:spacing w:before="156" w:after="156"/>
              <w:rPr>
                <w:b w:val="0"/>
                <w:color w:val="000000"/>
              </w:rPr>
            </w:pPr>
          </w:p>
        </w:tc>
      </w:tr>
      <w:tr>
        <w:tblPrEx>
          <w:tblLayout w:type="fixed"/>
          <w:tblCellMar>
            <w:top w:w="0" w:type="dxa"/>
            <w:left w:w="108" w:type="dxa"/>
            <w:bottom w:w="0" w:type="dxa"/>
            <w:right w:w="108" w:type="dxa"/>
          </w:tblCellMar>
        </w:tblPrEx>
        <w:trPr>
          <w:trHeight w:val="810" w:hRule="atLeast"/>
        </w:trPr>
        <w:tc>
          <w:tcPr>
            <w:tcW w:w="1555" w:type="dxa"/>
            <w:tcBorders>
              <w:top w:val="nil"/>
              <w:left w:val="single" w:color="auto" w:sz="4" w:space="0"/>
              <w:bottom w:val="single" w:color="auto" w:sz="4" w:space="0"/>
              <w:right w:val="single" w:color="auto" w:sz="4" w:space="0"/>
            </w:tcBorders>
            <w:shd w:val="clear" w:color="000000" w:fill="FFFFFF"/>
            <w:vAlign w:val="center"/>
          </w:tcPr>
          <w:p>
            <w:pPr>
              <w:pStyle w:val="19"/>
              <w:spacing w:before="156" w:after="156"/>
              <w:rPr>
                <w:b w:val="0"/>
                <w:color w:val="000000"/>
              </w:rPr>
            </w:pPr>
            <w:r>
              <w:rPr>
                <w:rFonts w:hint="eastAsia"/>
                <w:b w:val="0"/>
                <w:color w:val="000000"/>
              </w:rPr>
              <w:t>微服务专家服务</w:t>
            </w:r>
          </w:p>
        </w:tc>
        <w:tc>
          <w:tcPr>
            <w:tcW w:w="2126" w:type="dxa"/>
            <w:tcBorders>
              <w:top w:val="nil"/>
              <w:left w:val="nil"/>
              <w:bottom w:val="single" w:color="auto" w:sz="4" w:space="0"/>
              <w:right w:val="single" w:color="auto" w:sz="4" w:space="0"/>
            </w:tcBorders>
            <w:shd w:val="clear" w:color="auto" w:fill="auto"/>
            <w:vAlign w:val="center"/>
          </w:tcPr>
          <w:p>
            <w:pPr>
              <w:pStyle w:val="19"/>
              <w:spacing w:before="156" w:after="156"/>
              <w:rPr>
                <w:b w:val="0"/>
                <w:color w:val="000000"/>
              </w:rPr>
            </w:pPr>
            <w:r>
              <w:rPr>
                <w:rFonts w:hint="eastAsia"/>
                <w:b w:val="0"/>
                <w:color w:val="000000"/>
              </w:rPr>
              <w:t>协助客户完成微服务规范、工具、平台和流程等整套体系建设，提升业务创新效率</w:t>
            </w:r>
          </w:p>
        </w:tc>
        <w:tc>
          <w:tcPr>
            <w:tcW w:w="1559" w:type="dxa"/>
            <w:vMerge w:val="continue"/>
            <w:tcBorders>
              <w:top w:val="nil"/>
              <w:left w:val="single" w:color="auto" w:sz="4" w:space="0"/>
              <w:bottom w:val="single" w:color="000000" w:sz="4" w:space="0"/>
              <w:right w:val="single" w:color="auto" w:sz="4" w:space="0"/>
            </w:tcBorders>
            <w:vAlign w:val="center"/>
          </w:tcPr>
          <w:p>
            <w:pPr>
              <w:pStyle w:val="19"/>
              <w:spacing w:before="156" w:after="156"/>
              <w:rPr>
                <w:b w:val="0"/>
                <w:color w:val="000000"/>
              </w:rPr>
            </w:pPr>
          </w:p>
        </w:tc>
        <w:tc>
          <w:tcPr>
            <w:tcW w:w="1559" w:type="dxa"/>
            <w:vMerge w:val="continue"/>
            <w:tcBorders>
              <w:top w:val="nil"/>
              <w:left w:val="single" w:color="auto" w:sz="4" w:space="0"/>
              <w:bottom w:val="single" w:color="000000" w:sz="4" w:space="0"/>
              <w:right w:val="single" w:color="auto" w:sz="4" w:space="0"/>
            </w:tcBorders>
            <w:vAlign w:val="center"/>
          </w:tcPr>
          <w:p>
            <w:pPr>
              <w:pStyle w:val="19"/>
              <w:spacing w:before="156" w:after="156"/>
              <w:rPr>
                <w:b w:val="0"/>
                <w:color w:val="000000"/>
              </w:rPr>
            </w:pPr>
          </w:p>
        </w:tc>
        <w:tc>
          <w:tcPr>
            <w:tcW w:w="1843" w:type="dxa"/>
            <w:vMerge w:val="continue"/>
            <w:tcBorders>
              <w:top w:val="nil"/>
              <w:left w:val="single" w:color="auto" w:sz="4" w:space="0"/>
              <w:bottom w:val="single" w:color="000000" w:sz="4" w:space="0"/>
              <w:right w:val="single" w:color="auto" w:sz="4" w:space="0"/>
            </w:tcBorders>
            <w:vAlign w:val="center"/>
          </w:tcPr>
          <w:p>
            <w:pPr>
              <w:pStyle w:val="19"/>
              <w:spacing w:before="156" w:after="156"/>
              <w:rPr>
                <w:b w:val="0"/>
                <w:color w:val="000000"/>
              </w:rPr>
            </w:pPr>
          </w:p>
        </w:tc>
      </w:tr>
      <w:tr>
        <w:tblPrEx>
          <w:tblLayout w:type="fixed"/>
          <w:tblCellMar>
            <w:top w:w="0" w:type="dxa"/>
            <w:left w:w="108" w:type="dxa"/>
            <w:bottom w:w="0" w:type="dxa"/>
            <w:right w:w="108" w:type="dxa"/>
          </w:tblCellMar>
        </w:tblPrEx>
        <w:trPr>
          <w:trHeight w:val="1080" w:hRule="atLeast"/>
        </w:trPr>
        <w:tc>
          <w:tcPr>
            <w:tcW w:w="1555" w:type="dxa"/>
            <w:tcBorders>
              <w:top w:val="nil"/>
              <w:left w:val="single" w:color="auto" w:sz="4" w:space="0"/>
              <w:bottom w:val="single" w:color="auto" w:sz="4" w:space="0"/>
              <w:right w:val="single" w:color="auto" w:sz="4" w:space="0"/>
            </w:tcBorders>
            <w:shd w:val="clear" w:color="000000" w:fill="FFFFFF"/>
            <w:vAlign w:val="center"/>
          </w:tcPr>
          <w:p>
            <w:pPr>
              <w:pStyle w:val="19"/>
              <w:spacing w:before="156" w:after="156"/>
              <w:rPr>
                <w:b w:val="0"/>
                <w:color w:val="000000"/>
              </w:rPr>
            </w:pPr>
            <w:r>
              <w:rPr>
                <w:rFonts w:hint="eastAsia"/>
                <w:b w:val="0"/>
                <w:color w:val="000000"/>
              </w:rPr>
              <w:t>ROMA专家服务</w:t>
            </w:r>
          </w:p>
        </w:tc>
        <w:tc>
          <w:tcPr>
            <w:tcW w:w="2126" w:type="dxa"/>
            <w:tcBorders>
              <w:top w:val="nil"/>
              <w:left w:val="nil"/>
              <w:bottom w:val="single" w:color="auto" w:sz="4" w:space="0"/>
              <w:right w:val="single" w:color="auto" w:sz="4" w:space="0"/>
            </w:tcBorders>
            <w:shd w:val="clear" w:color="auto" w:fill="auto"/>
            <w:vAlign w:val="center"/>
          </w:tcPr>
          <w:p>
            <w:pPr>
              <w:pStyle w:val="19"/>
              <w:spacing w:before="156" w:after="156"/>
              <w:rPr>
                <w:b w:val="0"/>
                <w:color w:val="000000"/>
              </w:rPr>
            </w:pPr>
            <w:r>
              <w:rPr>
                <w:rFonts w:hint="eastAsia"/>
                <w:b w:val="0"/>
                <w:color w:val="000000"/>
              </w:rPr>
              <w:t>兼容原有旧系统的同时，连接新应用和旧系统；帮助企业构建可平滑演进的企业IT架构</w:t>
            </w:r>
          </w:p>
        </w:tc>
        <w:tc>
          <w:tcPr>
            <w:tcW w:w="1559" w:type="dxa"/>
            <w:vMerge w:val="continue"/>
            <w:tcBorders>
              <w:top w:val="nil"/>
              <w:left w:val="single" w:color="auto" w:sz="4" w:space="0"/>
              <w:bottom w:val="single" w:color="000000" w:sz="4" w:space="0"/>
              <w:right w:val="single" w:color="auto" w:sz="4" w:space="0"/>
            </w:tcBorders>
            <w:vAlign w:val="center"/>
          </w:tcPr>
          <w:p>
            <w:pPr>
              <w:pStyle w:val="19"/>
              <w:spacing w:before="156" w:after="156"/>
              <w:rPr>
                <w:b w:val="0"/>
                <w:color w:val="000000"/>
              </w:rPr>
            </w:pPr>
          </w:p>
        </w:tc>
        <w:tc>
          <w:tcPr>
            <w:tcW w:w="1559" w:type="dxa"/>
            <w:vMerge w:val="continue"/>
            <w:tcBorders>
              <w:top w:val="nil"/>
              <w:left w:val="single" w:color="auto" w:sz="4" w:space="0"/>
              <w:bottom w:val="single" w:color="000000" w:sz="4" w:space="0"/>
              <w:right w:val="single" w:color="auto" w:sz="4" w:space="0"/>
            </w:tcBorders>
            <w:vAlign w:val="center"/>
          </w:tcPr>
          <w:p>
            <w:pPr>
              <w:pStyle w:val="19"/>
              <w:spacing w:before="156" w:after="156"/>
              <w:rPr>
                <w:b w:val="0"/>
                <w:color w:val="000000"/>
              </w:rPr>
            </w:pPr>
          </w:p>
        </w:tc>
        <w:tc>
          <w:tcPr>
            <w:tcW w:w="1843" w:type="dxa"/>
            <w:vMerge w:val="continue"/>
            <w:tcBorders>
              <w:top w:val="nil"/>
              <w:left w:val="single" w:color="auto" w:sz="4" w:space="0"/>
              <w:bottom w:val="single" w:color="000000" w:sz="4" w:space="0"/>
              <w:right w:val="single" w:color="auto" w:sz="4" w:space="0"/>
            </w:tcBorders>
            <w:vAlign w:val="center"/>
          </w:tcPr>
          <w:p>
            <w:pPr>
              <w:pStyle w:val="19"/>
              <w:spacing w:before="156" w:after="156"/>
              <w:rPr>
                <w:b w:val="0"/>
                <w:color w:val="000000"/>
              </w:rPr>
            </w:pPr>
          </w:p>
        </w:tc>
      </w:tr>
      <w:tr>
        <w:tblPrEx>
          <w:tblLayout w:type="fixed"/>
          <w:tblCellMar>
            <w:top w:w="0" w:type="dxa"/>
            <w:left w:w="108" w:type="dxa"/>
            <w:bottom w:w="0" w:type="dxa"/>
            <w:right w:w="108" w:type="dxa"/>
          </w:tblCellMar>
        </w:tblPrEx>
        <w:trPr>
          <w:trHeight w:val="810" w:hRule="atLeast"/>
        </w:trPr>
        <w:tc>
          <w:tcPr>
            <w:tcW w:w="1555" w:type="dxa"/>
            <w:tcBorders>
              <w:top w:val="nil"/>
              <w:left w:val="single" w:color="auto" w:sz="4" w:space="0"/>
              <w:bottom w:val="single" w:color="auto" w:sz="4" w:space="0"/>
              <w:right w:val="single" w:color="auto" w:sz="4" w:space="0"/>
            </w:tcBorders>
            <w:shd w:val="clear" w:color="000000" w:fill="FFFFFF"/>
            <w:vAlign w:val="center"/>
          </w:tcPr>
          <w:p>
            <w:pPr>
              <w:pStyle w:val="19"/>
              <w:spacing w:before="156" w:after="156"/>
              <w:rPr>
                <w:b w:val="0"/>
                <w:color w:val="000000"/>
              </w:rPr>
            </w:pPr>
            <w:r>
              <w:rPr>
                <w:rFonts w:hint="eastAsia"/>
                <w:b w:val="0"/>
                <w:color w:val="000000"/>
              </w:rPr>
              <w:t>区块链专家服务</w:t>
            </w:r>
          </w:p>
        </w:tc>
        <w:tc>
          <w:tcPr>
            <w:tcW w:w="2126" w:type="dxa"/>
            <w:tcBorders>
              <w:top w:val="nil"/>
              <w:left w:val="nil"/>
              <w:bottom w:val="single" w:color="auto" w:sz="4" w:space="0"/>
              <w:right w:val="single" w:color="auto" w:sz="4" w:space="0"/>
            </w:tcBorders>
            <w:shd w:val="clear" w:color="auto" w:fill="auto"/>
            <w:vAlign w:val="center"/>
          </w:tcPr>
          <w:p>
            <w:pPr>
              <w:pStyle w:val="19"/>
              <w:spacing w:before="156" w:after="156"/>
              <w:rPr>
                <w:b w:val="0"/>
                <w:color w:val="000000"/>
              </w:rPr>
            </w:pPr>
            <w:r>
              <w:rPr>
                <w:rFonts w:hint="eastAsia"/>
                <w:b w:val="0"/>
                <w:color w:val="000000"/>
              </w:rPr>
              <w:t>帮助用户在系统和应用层面快速构建安全、高效、高性能的企业级区块链系统</w:t>
            </w:r>
          </w:p>
        </w:tc>
        <w:tc>
          <w:tcPr>
            <w:tcW w:w="1559" w:type="dxa"/>
            <w:vMerge w:val="continue"/>
            <w:tcBorders>
              <w:top w:val="nil"/>
              <w:left w:val="single" w:color="auto" w:sz="4" w:space="0"/>
              <w:bottom w:val="single" w:color="000000" w:sz="4" w:space="0"/>
              <w:right w:val="single" w:color="auto" w:sz="4" w:space="0"/>
            </w:tcBorders>
            <w:vAlign w:val="center"/>
          </w:tcPr>
          <w:p>
            <w:pPr>
              <w:pStyle w:val="19"/>
              <w:spacing w:before="156" w:after="156"/>
              <w:rPr>
                <w:b w:val="0"/>
                <w:color w:val="000000"/>
              </w:rPr>
            </w:pPr>
          </w:p>
        </w:tc>
        <w:tc>
          <w:tcPr>
            <w:tcW w:w="1559" w:type="dxa"/>
            <w:vMerge w:val="continue"/>
            <w:tcBorders>
              <w:top w:val="nil"/>
              <w:left w:val="single" w:color="auto" w:sz="4" w:space="0"/>
              <w:bottom w:val="single" w:color="000000" w:sz="4" w:space="0"/>
              <w:right w:val="single" w:color="auto" w:sz="4" w:space="0"/>
            </w:tcBorders>
            <w:vAlign w:val="center"/>
          </w:tcPr>
          <w:p>
            <w:pPr>
              <w:pStyle w:val="19"/>
              <w:spacing w:before="156" w:after="156"/>
              <w:rPr>
                <w:b w:val="0"/>
                <w:color w:val="000000"/>
              </w:rPr>
            </w:pPr>
          </w:p>
        </w:tc>
        <w:tc>
          <w:tcPr>
            <w:tcW w:w="1843" w:type="dxa"/>
            <w:vMerge w:val="continue"/>
            <w:tcBorders>
              <w:top w:val="nil"/>
              <w:left w:val="single" w:color="auto" w:sz="4" w:space="0"/>
              <w:bottom w:val="single" w:color="000000" w:sz="4" w:space="0"/>
              <w:right w:val="single" w:color="auto" w:sz="4" w:space="0"/>
            </w:tcBorders>
            <w:vAlign w:val="center"/>
          </w:tcPr>
          <w:p>
            <w:pPr>
              <w:pStyle w:val="19"/>
              <w:spacing w:before="156" w:after="156"/>
              <w:rPr>
                <w:b w:val="0"/>
                <w:color w:val="000000"/>
              </w:rPr>
            </w:pPr>
          </w:p>
        </w:tc>
      </w:tr>
      <w:tr>
        <w:tblPrEx>
          <w:tblLayout w:type="fixed"/>
          <w:tblCellMar>
            <w:top w:w="0" w:type="dxa"/>
            <w:left w:w="108" w:type="dxa"/>
            <w:bottom w:w="0" w:type="dxa"/>
            <w:right w:w="108" w:type="dxa"/>
          </w:tblCellMar>
        </w:tblPrEx>
        <w:trPr>
          <w:trHeight w:val="1080" w:hRule="atLeast"/>
        </w:trPr>
        <w:tc>
          <w:tcPr>
            <w:tcW w:w="1555" w:type="dxa"/>
            <w:tcBorders>
              <w:top w:val="nil"/>
              <w:left w:val="single" w:color="auto" w:sz="4" w:space="0"/>
              <w:bottom w:val="single" w:color="auto" w:sz="4" w:space="0"/>
              <w:right w:val="single" w:color="auto" w:sz="4" w:space="0"/>
            </w:tcBorders>
            <w:shd w:val="clear" w:color="000000" w:fill="FFFFFF"/>
            <w:vAlign w:val="center"/>
          </w:tcPr>
          <w:p>
            <w:pPr>
              <w:pStyle w:val="19"/>
              <w:spacing w:before="156" w:after="156"/>
              <w:rPr>
                <w:b w:val="0"/>
                <w:color w:val="000000"/>
              </w:rPr>
            </w:pPr>
            <w:r>
              <w:rPr>
                <w:rFonts w:hint="eastAsia"/>
                <w:b w:val="0"/>
                <w:color w:val="000000"/>
              </w:rPr>
              <w:t>应用性能调优专家服务</w:t>
            </w:r>
          </w:p>
        </w:tc>
        <w:tc>
          <w:tcPr>
            <w:tcW w:w="2126" w:type="dxa"/>
            <w:tcBorders>
              <w:top w:val="nil"/>
              <w:left w:val="nil"/>
              <w:bottom w:val="single" w:color="auto" w:sz="4" w:space="0"/>
              <w:right w:val="single" w:color="auto" w:sz="4" w:space="0"/>
            </w:tcBorders>
            <w:shd w:val="clear" w:color="auto" w:fill="auto"/>
            <w:vAlign w:val="center"/>
          </w:tcPr>
          <w:p>
            <w:pPr>
              <w:pStyle w:val="19"/>
              <w:spacing w:before="156" w:after="156"/>
              <w:rPr>
                <w:b w:val="0"/>
                <w:color w:val="000000"/>
              </w:rPr>
            </w:pPr>
            <w:r>
              <w:rPr>
                <w:rFonts w:hint="eastAsia"/>
                <w:b w:val="0"/>
                <w:color w:val="000000"/>
              </w:rPr>
              <w:t>帮助用户发现、定位、预防性能问题，提升应用研发和上线效率，预防线上性能事故的发生</w:t>
            </w:r>
          </w:p>
        </w:tc>
        <w:tc>
          <w:tcPr>
            <w:tcW w:w="1559" w:type="dxa"/>
            <w:vMerge w:val="continue"/>
            <w:tcBorders>
              <w:top w:val="nil"/>
              <w:left w:val="single" w:color="auto" w:sz="4" w:space="0"/>
              <w:bottom w:val="single" w:color="000000" w:sz="4" w:space="0"/>
              <w:right w:val="single" w:color="auto" w:sz="4" w:space="0"/>
            </w:tcBorders>
            <w:vAlign w:val="center"/>
          </w:tcPr>
          <w:p>
            <w:pPr>
              <w:pStyle w:val="19"/>
              <w:spacing w:before="156" w:after="156"/>
              <w:rPr>
                <w:b w:val="0"/>
                <w:color w:val="000000"/>
              </w:rPr>
            </w:pPr>
          </w:p>
        </w:tc>
        <w:tc>
          <w:tcPr>
            <w:tcW w:w="1559" w:type="dxa"/>
            <w:vMerge w:val="continue"/>
            <w:tcBorders>
              <w:top w:val="nil"/>
              <w:left w:val="single" w:color="auto" w:sz="4" w:space="0"/>
              <w:bottom w:val="single" w:color="000000" w:sz="4" w:space="0"/>
              <w:right w:val="single" w:color="auto" w:sz="4" w:space="0"/>
            </w:tcBorders>
            <w:vAlign w:val="center"/>
          </w:tcPr>
          <w:p>
            <w:pPr>
              <w:pStyle w:val="19"/>
              <w:spacing w:before="156" w:after="156"/>
              <w:rPr>
                <w:b w:val="0"/>
                <w:color w:val="000000"/>
              </w:rPr>
            </w:pPr>
          </w:p>
        </w:tc>
        <w:tc>
          <w:tcPr>
            <w:tcW w:w="1843" w:type="dxa"/>
            <w:vMerge w:val="continue"/>
            <w:tcBorders>
              <w:top w:val="nil"/>
              <w:left w:val="single" w:color="auto" w:sz="4" w:space="0"/>
              <w:bottom w:val="single" w:color="000000" w:sz="4" w:space="0"/>
              <w:right w:val="single" w:color="auto" w:sz="4" w:space="0"/>
            </w:tcBorders>
            <w:vAlign w:val="center"/>
          </w:tcPr>
          <w:p>
            <w:pPr>
              <w:pStyle w:val="19"/>
              <w:spacing w:before="156" w:after="156"/>
              <w:rPr>
                <w:b w:val="0"/>
                <w:color w:val="000000"/>
              </w:rPr>
            </w:pPr>
          </w:p>
        </w:tc>
      </w:tr>
      <w:tr>
        <w:tblPrEx>
          <w:tblLayout w:type="fixed"/>
          <w:tblCellMar>
            <w:top w:w="0" w:type="dxa"/>
            <w:left w:w="108" w:type="dxa"/>
            <w:bottom w:w="0" w:type="dxa"/>
            <w:right w:w="108" w:type="dxa"/>
          </w:tblCellMar>
        </w:tblPrEx>
        <w:trPr>
          <w:trHeight w:val="1620" w:hRule="atLeast"/>
        </w:trPr>
        <w:tc>
          <w:tcPr>
            <w:tcW w:w="1555" w:type="dxa"/>
            <w:tcBorders>
              <w:top w:val="nil"/>
              <w:left w:val="single" w:color="auto" w:sz="4" w:space="0"/>
              <w:bottom w:val="single" w:color="auto" w:sz="4" w:space="0"/>
              <w:right w:val="single" w:color="auto" w:sz="4" w:space="0"/>
            </w:tcBorders>
            <w:shd w:val="clear" w:color="000000" w:fill="FFFFFF"/>
            <w:vAlign w:val="center"/>
          </w:tcPr>
          <w:p>
            <w:pPr>
              <w:pStyle w:val="19"/>
              <w:spacing w:before="156" w:after="156"/>
              <w:rPr>
                <w:b w:val="0"/>
                <w:color w:val="000000"/>
              </w:rPr>
            </w:pPr>
            <w:r>
              <w:rPr>
                <w:rFonts w:hint="eastAsia"/>
                <w:b w:val="0"/>
                <w:color w:val="000000"/>
              </w:rPr>
              <w:t>团队级Scrum导入</w:t>
            </w:r>
          </w:p>
        </w:tc>
        <w:tc>
          <w:tcPr>
            <w:tcW w:w="2126" w:type="dxa"/>
            <w:tcBorders>
              <w:top w:val="nil"/>
              <w:left w:val="nil"/>
              <w:bottom w:val="single" w:color="auto" w:sz="4" w:space="0"/>
              <w:right w:val="single" w:color="auto" w:sz="4" w:space="0"/>
            </w:tcBorders>
            <w:shd w:val="clear" w:color="auto" w:fill="auto"/>
            <w:vAlign w:val="center"/>
          </w:tcPr>
          <w:p>
            <w:pPr>
              <w:pStyle w:val="19"/>
              <w:spacing w:before="156" w:after="156"/>
              <w:rPr>
                <w:b w:val="0"/>
                <w:color w:val="000000"/>
              </w:rPr>
            </w:pPr>
            <w:r>
              <w:rPr>
                <w:rFonts w:hint="eastAsia"/>
                <w:b w:val="0"/>
                <w:color w:val="000000"/>
              </w:rPr>
              <w:t>提供侧重于敏捷管理方法，由华为顾问专家通过培训、辅导等方式，帮助该团队理解Scrum并能应用华为云DevCloud平台进行日常工作的服务包。</w:t>
            </w:r>
          </w:p>
        </w:tc>
        <w:tc>
          <w:tcPr>
            <w:tcW w:w="1559" w:type="dxa"/>
            <w:vMerge w:val="continue"/>
            <w:tcBorders>
              <w:top w:val="nil"/>
              <w:left w:val="single" w:color="auto" w:sz="4" w:space="0"/>
              <w:bottom w:val="single" w:color="000000" w:sz="4" w:space="0"/>
              <w:right w:val="single" w:color="auto" w:sz="4" w:space="0"/>
            </w:tcBorders>
            <w:vAlign w:val="center"/>
          </w:tcPr>
          <w:p>
            <w:pPr>
              <w:pStyle w:val="19"/>
              <w:spacing w:before="156" w:after="156"/>
              <w:rPr>
                <w:b w:val="0"/>
                <w:color w:val="000000"/>
              </w:rPr>
            </w:pPr>
          </w:p>
        </w:tc>
        <w:tc>
          <w:tcPr>
            <w:tcW w:w="1559" w:type="dxa"/>
            <w:tcBorders>
              <w:top w:val="nil"/>
              <w:left w:val="nil"/>
              <w:bottom w:val="single" w:color="auto" w:sz="4" w:space="0"/>
              <w:right w:val="single" w:color="auto" w:sz="4" w:space="0"/>
            </w:tcBorders>
            <w:shd w:val="clear" w:color="auto" w:fill="auto"/>
            <w:vAlign w:val="center"/>
          </w:tcPr>
          <w:p>
            <w:pPr>
              <w:pStyle w:val="19"/>
              <w:spacing w:before="156" w:after="156"/>
              <w:rPr>
                <w:b w:val="0"/>
                <w:color w:val="000000"/>
              </w:rPr>
            </w:pPr>
            <w:r>
              <w:rPr>
                <w:rFonts w:hint="eastAsia"/>
                <w:b w:val="0"/>
                <w:color w:val="000000"/>
              </w:rPr>
              <w:t>团队级Scrum导入专业服务费用/次</w:t>
            </w:r>
          </w:p>
        </w:tc>
        <w:tc>
          <w:tcPr>
            <w:tcW w:w="1843" w:type="dxa"/>
            <w:tcBorders>
              <w:top w:val="nil"/>
              <w:left w:val="nil"/>
              <w:bottom w:val="single" w:color="auto" w:sz="4" w:space="0"/>
              <w:right w:val="single" w:color="auto" w:sz="4" w:space="0"/>
            </w:tcBorders>
            <w:shd w:val="clear" w:color="auto" w:fill="auto"/>
            <w:noWrap/>
            <w:vAlign w:val="center"/>
          </w:tcPr>
          <w:p>
            <w:pPr>
              <w:pStyle w:val="19"/>
              <w:spacing w:before="156" w:after="156"/>
              <w:rPr>
                <w:b w:val="0"/>
                <w:color w:val="000000"/>
              </w:rPr>
            </w:pPr>
            <w:r>
              <w:rPr>
                <w:rFonts w:hint="eastAsia"/>
                <w:b w:val="0"/>
                <w:color w:val="000000"/>
              </w:rPr>
              <w:t>¥  416,640.00</w:t>
            </w:r>
          </w:p>
        </w:tc>
      </w:tr>
      <w:tr>
        <w:tblPrEx>
          <w:tblLayout w:type="fixed"/>
          <w:tblCellMar>
            <w:top w:w="0" w:type="dxa"/>
            <w:left w:w="108" w:type="dxa"/>
            <w:bottom w:w="0" w:type="dxa"/>
            <w:right w:w="108" w:type="dxa"/>
          </w:tblCellMar>
        </w:tblPrEx>
        <w:trPr>
          <w:trHeight w:val="1350" w:hRule="atLeast"/>
        </w:trPr>
        <w:tc>
          <w:tcPr>
            <w:tcW w:w="1555" w:type="dxa"/>
            <w:tcBorders>
              <w:top w:val="nil"/>
              <w:left w:val="single" w:color="auto" w:sz="4" w:space="0"/>
              <w:bottom w:val="single" w:color="auto" w:sz="4" w:space="0"/>
              <w:right w:val="single" w:color="auto" w:sz="4" w:space="0"/>
            </w:tcBorders>
            <w:shd w:val="clear" w:color="000000" w:fill="FFFFFF"/>
            <w:vAlign w:val="center"/>
          </w:tcPr>
          <w:p>
            <w:pPr>
              <w:pStyle w:val="19"/>
              <w:spacing w:before="156" w:after="156"/>
              <w:rPr>
                <w:b w:val="0"/>
                <w:color w:val="000000"/>
              </w:rPr>
            </w:pPr>
            <w:r>
              <w:rPr>
                <w:rFonts w:hint="eastAsia"/>
                <w:b w:val="0"/>
                <w:color w:val="000000"/>
              </w:rPr>
              <w:t>团队级DevOps实施</w:t>
            </w:r>
          </w:p>
        </w:tc>
        <w:tc>
          <w:tcPr>
            <w:tcW w:w="2126" w:type="dxa"/>
            <w:tcBorders>
              <w:top w:val="nil"/>
              <w:left w:val="nil"/>
              <w:bottom w:val="single" w:color="auto" w:sz="4" w:space="0"/>
              <w:right w:val="single" w:color="auto" w:sz="4" w:space="0"/>
            </w:tcBorders>
            <w:shd w:val="clear" w:color="auto" w:fill="auto"/>
            <w:vAlign w:val="center"/>
          </w:tcPr>
          <w:p>
            <w:pPr>
              <w:pStyle w:val="19"/>
              <w:spacing w:before="156" w:after="156"/>
              <w:rPr>
                <w:b w:val="0"/>
                <w:color w:val="000000"/>
              </w:rPr>
            </w:pPr>
            <w:r>
              <w:rPr>
                <w:rFonts w:hint="eastAsia"/>
                <w:b w:val="0"/>
                <w:color w:val="000000"/>
              </w:rPr>
              <w:t>侧重于DevOps工程实践，由华为顾问专家通过培训、辅导等方式，帮助该团队理解DevOps并能应用DevOps开展日常工作的服务包。</w:t>
            </w:r>
          </w:p>
        </w:tc>
        <w:tc>
          <w:tcPr>
            <w:tcW w:w="1559" w:type="dxa"/>
            <w:vMerge w:val="continue"/>
            <w:tcBorders>
              <w:top w:val="nil"/>
              <w:left w:val="single" w:color="auto" w:sz="4" w:space="0"/>
              <w:bottom w:val="single" w:color="000000" w:sz="4" w:space="0"/>
              <w:right w:val="single" w:color="auto" w:sz="4" w:space="0"/>
            </w:tcBorders>
            <w:vAlign w:val="center"/>
          </w:tcPr>
          <w:p>
            <w:pPr>
              <w:pStyle w:val="19"/>
              <w:spacing w:before="156" w:after="156"/>
              <w:rPr>
                <w:b w:val="0"/>
                <w:color w:val="000000"/>
              </w:rPr>
            </w:pPr>
          </w:p>
        </w:tc>
        <w:tc>
          <w:tcPr>
            <w:tcW w:w="1559" w:type="dxa"/>
            <w:tcBorders>
              <w:top w:val="nil"/>
              <w:left w:val="nil"/>
              <w:bottom w:val="single" w:color="auto" w:sz="4" w:space="0"/>
              <w:right w:val="single" w:color="auto" w:sz="4" w:space="0"/>
            </w:tcBorders>
            <w:shd w:val="clear" w:color="auto" w:fill="auto"/>
            <w:vAlign w:val="center"/>
          </w:tcPr>
          <w:p>
            <w:pPr>
              <w:pStyle w:val="19"/>
              <w:spacing w:before="156" w:after="156"/>
              <w:rPr>
                <w:b w:val="0"/>
                <w:color w:val="000000"/>
              </w:rPr>
            </w:pPr>
            <w:r>
              <w:rPr>
                <w:rFonts w:hint="eastAsia"/>
                <w:b w:val="0"/>
                <w:color w:val="000000"/>
              </w:rPr>
              <w:t>团队级DevOps实施专业服务费用/次</w:t>
            </w:r>
          </w:p>
        </w:tc>
        <w:tc>
          <w:tcPr>
            <w:tcW w:w="1843" w:type="dxa"/>
            <w:tcBorders>
              <w:top w:val="nil"/>
              <w:left w:val="nil"/>
              <w:bottom w:val="single" w:color="auto" w:sz="4" w:space="0"/>
              <w:right w:val="single" w:color="auto" w:sz="4" w:space="0"/>
            </w:tcBorders>
            <w:shd w:val="clear" w:color="auto" w:fill="auto"/>
            <w:noWrap/>
            <w:vAlign w:val="center"/>
          </w:tcPr>
          <w:p>
            <w:pPr>
              <w:pStyle w:val="19"/>
              <w:spacing w:before="156" w:after="156"/>
              <w:rPr>
                <w:b w:val="0"/>
                <w:color w:val="000000"/>
              </w:rPr>
            </w:pPr>
            <w:r>
              <w:rPr>
                <w:rFonts w:hint="eastAsia"/>
                <w:b w:val="0"/>
                <w:color w:val="000000"/>
              </w:rPr>
              <w:t>¥  416,640.00</w:t>
            </w:r>
          </w:p>
        </w:tc>
      </w:tr>
    </w:tbl>
    <w:p/>
    <w:p>
      <w:pPr>
        <w:pStyle w:val="2"/>
        <w:numPr>
          <w:ilvl w:val="0"/>
          <w:numId w:val="1"/>
        </w:numPr>
        <w:spacing w:before="156" w:after="156"/>
      </w:pPr>
      <w:r>
        <w:t>华为数字化办公服务</w:t>
      </w:r>
    </w:p>
    <w:p>
      <w:pPr>
        <w:pStyle w:val="3"/>
        <w:spacing w:before="156" w:after="156"/>
      </w:pPr>
      <w:r>
        <w:t>WeLink</w:t>
      </w:r>
    </w:p>
    <w:tbl>
      <w:tblPr>
        <w:tblStyle w:val="34"/>
        <w:tblW w:w="8787" w:type="dxa"/>
        <w:tblInd w:w="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410"/>
        <w:gridCol w:w="3400"/>
        <w:gridCol w:w="999"/>
        <w:gridCol w:w="12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trPr>
        <w:tc>
          <w:tcPr>
            <w:tcW w:w="709" w:type="dxa"/>
            <w:shd w:val="clear" w:color="000000" w:fill="FFFFFF"/>
            <w:vAlign w:val="center"/>
          </w:tcPr>
          <w:p>
            <w:pPr>
              <w:jc w:val="center"/>
              <w:rPr>
                <w:rFonts w:ascii="微软雅黑" w:hAnsi="微软雅黑" w:eastAsia="微软雅黑"/>
                <w:b/>
                <w:bCs/>
                <w:sz w:val="18"/>
                <w:szCs w:val="18"/>
              </w:rPr>
            </w:pPr>
            <w:r>
              <w:rPr>
                <w:rFonts w:hint="eastAsia" w:ascii="微软雅黑" w:hAnsi="微软雅黑" w:eastAsia="微软雅黑"/>
                <w:b/>
                <w:bCs/>
                <w:sz w:val="18"/>
                <w:szCs w:val="18"/>
              </w:rPr>
              <w:t>序号</w:t>
            </w:r>
          </w:p>
        </w:tc>
        <w:tc>
          <w:tcPr>
            <w:tcW w:w="2410" w:type="dxa"/>
            <w:shd w:val="clear" w:color="000000" w:fill="FFFFFF"/>
            <w:vAlign w:val="center"/>
          </w:tcPr>
          <w:p>
            <w:pPr>
              <w:jc w:val="center"/>
              <w:rPr>
                <w:rFonts w:ascii="微软雅黑" w:hAnsi="微软雅黑" w:eastAsia="微软雅黑"/>
                <w:b/>
                <w:bCs/>
                <w:sz w:val="18"/>
                <w:szCs w:val="18"/>
              </w:rPr>
            </w:pPr>
            <w:r>
              <w:rPr>
                <w:rFonts w:hint="eastAsia" w:ascii="微软雅黑" w:hAnsi="微软雅黑" w:eastAsia="微软雅黑"/>
                <w:b/>
                <w:bCs/>
                <w:sz w:val="18"/>
                <w:szCs w:val="18"/>
              </w:rPr>
              <w:t>项目型号</w:t>
            </w:r>
          </w:p>
        </w:tc>
        <w:tc>
          <w:tcPr>
            <w:tcW w:w="3400" w:type="dxa"/>
            <w:shd w:val="clear" w:color="000000" w:fill="FFFFFF"/>
            <w:vAlign w:val="center"/>
          </w:tcPr>
          <w:p>
            <w:pPr>
              <w:jc w:val="center"/>
              <w:rPr>
                <w:rFonts w:ascii="微软雅黑" w:hAnsi="微软雅黑" w:eastAsia="微软雅黑"/>
                <w:b/>
                <w:bCs/>
                <w:sz w:val="18"/>
                <w:szCs w:val="18"/>
              </w:rPr>
            </w:pPr>
            <w:r>
              <w:rPr>
                <w:rFonts w:hint="eastAsia" w:ascii="微软雅黑" w:hAnsi="微软雅黑" w:eastAsia="微软雅黑"/>
                <w:b/>
                <w:bCs/>
                <w:sz w:val="18"/>
                <w:szCs w:val="18"/>
              </w:rPr>
              <w:t>描述</w:t>
            </w:r>
          </w:p>
        </w:tc>
        <w:tc>
          <w:tcPr>
            <w:tcW w:w="999" w:type="dxa"/>
            <w:shd w:val="clear" w:color="000000" w:fill="FFFFFF"/>
            <w:vAlign w:val="center"/>
          </w:tcPr>
          <w:p>
            <w:pPr>
              <w:jc w:val="center"/>
              <w:rPr>
                <w:rFonts w:ascii="微软雅黑" w:hAnsi="微软雅黑" w:eastAsia="微软雅黑"/>
                <w:b/>
                <w:bCs/>
                <w:sz w:val="18"/>
                <w:szCs w:val="18"/>
              </w:rPr>
            </w:pPr>
            <w:r>
              <w:rPr>
                <w:rFonts w:hint="eastAsia" w:ascii="微软雅黑" w:hAnsi="微软雅黑" w:eastAsia="微软雅黑"/>
                <w:b/>
                <w:bCs/>
                <w:sz w:val="18"/>
                <w:szCs w:val="18"/>
              </w:rPr>
              <w:t>目录单价</w:t>
            </w:r>
            <w:r>
              <w:rPr>
                <w:rFonts w:hint="eastAsia" w:ascii="微软雅黑" w:hAnsi="微软雅黑" w:eastAsia="微软雅黑"/>
                <w:b/>
                <w:bCs/>
                <w:sz w:val="18"/>
                <w:szCs w:val="18"/>
              </w:rPr>
              <w:br w:type="textWrapping"/>
            </w:r>
            <w:r>
              <w:rPr>
                <w:rFonts w:hint="eastAsia" w:ascii="微软雅黑" w:hAnsi="微软雅黑" w:eastAsia="微软雅黑"/>
                <w:b/>
                <w:bCs/>
                <w:sz w:val="18"/>
                <w:szCs w:val="18"/>
              </w:rPr>
              <w:t>(RMB)</w:t>
            </w:r>
          </w:p>
        </w:tc>
        <w:tc>
          <w:tcPr>
            <w:tcW w:w="1269" w:type="dxa"/>
            <w:shd w:val="clear" w:color="000000" w:fill="FFFFFF"/>
            <w:vAlign w:val="center"/>
          </w:tcPr>
          <w:p>
            <w:pPr>
              <w:jc w:val="center"/>
              <w:rPr>
                <w:rFonts w:ascii="微软雅黑" w:hAnsi="微软雅黑" w:eastAsia="微软雅黑"/>
                <w:b/>
                <w:bCs/>
                <w:sz w:val="18"/>
                <w:szCs w:val="18"/>
              </w:rPr>
            </w:pPr>
            <w:r>
              <w:rPr>
                <w:rFonts w:hint="eastAsia" w:ascii="微软雅黑" w:hAnsi="微软雅黑" w:eastAsia="微软雅黑"/>
                <w:b/>
                <w:bCs/>
                <w:sz w:val="18"/>
                <w:szCs w:val="18"/>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709" w:type="dxa"/>
            <w:shd w:val="clear" w:color="auto" w:fill="F1F1F1" w:themeFill="background1" w:themeFillShade="F2"/>
            <w:noWrap/>
            <w:vAlign w:val="center"/>
          </w:tcPr>
          <w:p>
            <w:pPr>
              <w:rPr>
                <w:rFonts w:ascii="微软雅黑" w:hAnsi="微软雅黑" w:eastAsia="微软雅黑"/>
                <w:b/>
                <w:bCs/>
                <w:sz w:val="18"/>
                <w:szCs w:val="18"/>
              </w:rPr>
            </w:pPr>
            <w:r>
              <w:rPr>
                <w:rFonts w:hint="eastAsia" w:ascii="微软雅黑" w:hAnsi="微软雅黑" w:eastAsia="微软雅黑"/>
                <w:b/>
                <w:bCs/>
                <w:sz w:val="18"/>
                <w:szCs w:val="18"/>
              </w:rPr>
              <w:t>1</w:t>
            </w:r>
          </w:p>
        </w:tc>
        <w:tc>
          <w:tcPr>
            <w:tcW w:w="2410" w:type="dxa"/>
            <w:shd w:val="clear" w:color="auto" w:fill="F1F1F1" w:themeFill="background1" w:themeFillShade="F2"/>
            <w:noWrap/>
            <w:vAlign w:val="center"/>
          </w:tcPr>
          <w:p>
            <w:pPr>
              <w:rPr>
                <w:rFonts w:ascii="微软雅黑" w:hAnsi="微软雅黑" w:eastAsia="微软雅黑"/>
                <w:b/>
                <w:bCs/>
                <w:sz w:val="18"/>
                <w:szCs w:val="18"/>
              </w:rPr>
            </w:pPr>
            <w:r>
              <w:rPr>
                <w:rFonts w:hint="eastAsia" w:ascii="微软雅黑" w:hAnsi="微软雅黑" w:eastAsia="微软雅黑"/>
                <w:b/>
                <w:bCs/>
                <w:sz w:val="18"/>
                <w:szCs w:val="18"/>
              </w:rPr>
              <w:t>数字化办公WeLink</w:t>
            </w:r>
          </w:p>
        </w:tc>
        <w:tc>
          <w:tcPr>
            <w:tcW w:w="3400" w:type="dxa"/>
            <w:shd w:val="clear" w:color="auto" w:fill="F1F1F1" w:themeFill="background1" w:themeFillShade="F2"/>
            <w:vAlign w:val="center"/>
          </w:tcPr>
          <w:p>
            <w:pPr>
              <w:rPr>
                <w:rFonts w:ascii="微软雅黑" w:hAnsi="微软雅黑" w:eastAsia="微软雅黑"/>
                <w:b/>
                <w:bCs/>
                <w:sz w:val="18"/>
                <w:szCs w:val="18"/>
              </w:rPr>
            </w:pPr>
            <w:r>
              <w:rPr>
                <w:rFonts w:hint="eastAsia" w:ascii="微软雅黑" w:hAnsi="微软雅黑" w:eastAsia="微软雅黑"/>
                <w:b/>
                <w:bCs/>
                <w:sz w:val="18"/>
                <w:szCs w:val="18"/>
              </w:rPr>
              <w:t>　</w:t>
            </w:r>
          </w:p>
        </w:tc>
        <w:tc>
          <w:tcPr>
            <w:tcW w:w="999" w:type="dxa"/>
            <w:shd w:val="clear" w:color="auto" w:fill="F1F1F1" w:themeFill="background1" w:themeFillShade="F2"/>
            <w:noWrap/>
            <w:vAlign w:val="center"/>
          </w:tcPr>
          <w:p>
            <w:pPr>
              <w:rPr>
                <w:rFonts w:ascii="微软雅黑" w:hAnsi="微软雅黑" w:eastAsia="微软雅黑"/>
                <w:b/>
                <w:bCs/>
                <w:sz w:val="18"/>
                <w:szCs w:val="18"/>
              </w:rPr>
            </w:pPr>
            <w:r>
              <w:rPr>
                <w:rFonts w:hint="eastAsia" w:ascii="微软雅黑" w:hAnsi="微软雅黑" w:eastAsia="微软雅黑"/>
                <w:b/>
                <w:bCs/>
                <w:sz w:val="18"/>
                <w:szCs w:val="18"/>
              </w:rPr>
              <w:t>　</w:t>
            </w:r>
          </w:p>
        </w:tc>
        <w:tc>
          <w:tcPr>
            <w:tcW w:w="1269" w:type="dxa"/>
            <w:shd w:val="clear" w:color="auto" w:fill="F1F1F1" w:themeFill="background1" w:themeFillShade="F2"/>
            <w:noWrap/>
            <w:vAlign w:val="center"/>
          </w:tcPr>
          <w:p>
            <w:pPr>
              <w:jc w:val="right"/>
              <w:rPr>
                <w:rFonts w:ascii="微软雅黑" w:hAnsi="微软雅黑" w:eastAsia="微软雅黑"/>
                <w:b/>
                <w:bCs/>
                <w:sz w:val="18"/>
                <w:szCs w:val="18"/>
              </w:rPr>
            </w:pPr>
            <w:r>
              <w:rPr>
                <w:rFonts w:hint="eastAsia" w:ascii="微软雅黑" w:hAnsi="微软雅黑" w:eastAsia="微软雅黑"/>
                <w:b/>
                <w:bCs/>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709" w:type="dxa"/>
            <w:shd w:val="clear" w:color="auto" w:fill="F1F1F1" w:themeFill="background1" w:themeFillShade="F2"/>
            <w:noWrap/>
            <w:vAlign w:val="center"/>
          </w:tcPr>
          <w:p>
            <w:pPr>
              <w:rPr>
                <w:rFonts w:ascii="微软雅黑" w:hAnsi="微软雅黑" w:eastAsia="微软雅黑"/>
                <w:b/>
                <w:bCs/>
                <w:sz w:val="18"/>
                <w:szCs w:val="18"/>
              </w:rPr>
            </w:pPr>
            <w:r>
              <w:rPr>
                <w:rFonts w:hint="eastAsia" w:ascii="微软雅黑" w:hAnsi="微软雅黑" w:eastAsia="微软雅黑"/>
                <w:b/>
                <w:bCs/>
                <w:sz w:val="18"/>
                <w:szCs w:val="18"/>
              </w:rPr>
              <w:t>1.1</w:t>
            </w:r>
          </w:p>
        </w:tc>
        <w:tc>
          <w:tcPr>
            <w:tcW w:w="2410" w:type="dxa"/>
            <w:shd w:val="clear" w:color="auto" w:fill="F1F1F1" w:themeFill="background1" w:themeFillShade="F2"/>
            <w:noWrap/>
            <w:vAlign w:val="center"/>
          </w:tcPr>
          <w:p>
            <w:pPr>
              <w:rPr>
                <w:rFonts w:ascii="微软雅黑" w:hAnsi="微软雅黑" w:eastAsia="微软雅黑"/>
                <w:b/>
                <w:bCs/>
                <w:sz w:val="18"/>
                <w:szCs w:val="18"/>
              </w:rPr>
            </w:pPr>
            <w:r>
              <w:rPr>
                <w:rFonts w:hint="eastAsia" w:ascii="微软雅黑" w:hAnsi="微软雅黑" w:eastAsia="微软雅黑"/>
                <w:b/>
                <w:bCs/>
                <w:sz w:val="18"/>
                <w:szCs w:val="18"/>
              </w:rPr>
              <w:t>基础套餐</w:t>
            </w:r>
          </w:p>
        </w:tc>
        <w:tc>
          <w:tcPr>
            <w:tcW w:w="3400" w:type="dxa"/>
            <w:shd w:val="clear" w:color="auto" w:fill="F1F1F1" w:themeFill="background1" w:themeFillShade="F2"/>
            <w:vAlign w:val="center"/>
          </w:tcPr>
          <w:p>
            <w:pPr>
              <w:rPr>
                <w:rFonts w:ascii="微软雅黑" w:hAnsi="微软雅黑" w:eastAsia="微软雅黑"/>
                <w:b/>
                <w:bCs/>
                <w:sz w:val="18"/>
                <w:szCs w:val="18"/>
              </w:rPr>
            </w:pPr>
            <w:r>
              <w:rPr>
                <w:rFonts w:hint="eastAsia" w:ascii="微软雅黑" w:hAnsi="微软雅黑" w:eastAsia="微软雅黑"/>
                <w:b/>
                <w:bCs/>
                <w:sz w:val="18"/>
                <w:szCs w:val="18"/>
              </w:rPr>
              <w:t>　</w:t>
            </w:r>
          </w:p>
        </w:tc>
        <w:tc>
          <w:tcPr>
            <w:tcW w:w="999" w:type="dxa"/>
            <w:shd w:val="clear" w:color="auto" w:fill="F1F1F1" w:themeFill="background1" w:themeFillShade="F2"/>
            <w:noWrap/>
            <w:vAlign w:val="center"/>
          </w:tcPr>
          <w:p>
            <w:pPr>
              <w:rPr>
                <w:rFonts w:ascii="微软雅黑" w:hAnsi="微软雅黑" w:eastAsia="微软雅黑"/>
                <w:b/>
                <w:bCs/>
                <w:sz w:val="18"/>
                <w:szCs w:val="18"/>
              </w:rPr>
            </w:pPr>
            <w:r>
              <w:rPr>
                <w:rFonts w:hint="eastAsia" w:ascii="微软雅黑" w:hAnsi="微软雅黑" w:eastAsia="微软雅黑"/>
                <w:b/>
                <w:bCs/>
                <w:sz w:val="18"/>
                <w:szCs w:val="18"/>
              </w:rPr>
              <w:t>　</w:t>
            </w:r>
          </w:p>
        </w:tc>
        <w:tc>
          <w:tcPr>
            <w:tcW w:w="1269" w:type="dxa"/>
            <w:shd w:val="clear" w:color="auto" w:fill="F1F1F1" w:themeFill="background1" w:themeFillShade="F2"/>
            <w:noWrap/>
            <w:vAlign w:val="center"/>
          </w:tcPr>
          <w:p>
            <w:pPr>
              <w:rPr>
                <w:rFonts w:ascii="微软雅黑" w:hAnsi="微软雅黑" w:eastAsia="微软雅黑"/>
                <w:b/>
                <w:bCs/>
                <w:sz w:val="18"/>
                <w:szCs w:val="18"/>
              </w:rPr>
            </w:pPr>
            <w:r>
              <w:rPr>
                <w:rFonts w:hint="eastAsia" w:ascii="微软雅黑" w:hAnsi="微软雅黑" w:eastAsia="微软雅黑"/>
                <w:b/>
                <w:bCs/>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709" w:type="dxa"/>
            <w:shd w:val="clear" w:color="auto" w:fill="auto"/>
            <w:noWrap/>
            <w:vAlign w:val="center"/>
          </w:tcPr>
          <w:p>
            <w:pPr>
              <w:rPr>
                <w:rFonts w:ascii="微软雅黑" w:hAnsi="微软雅黑" w:eastAsia="微软雅黑"/>
                <w:sz w:val="18"/>
                <w:szCs w:val="18"/>
              </w:rPr>
            </w:pPr>
          </w:p>
        </w:tc>
        <w:tc>
          <w:tcPr>
            <w:tcW w:w="2410" w:type="dxa"/>
            <w:shd w:val="clear" w:color="auto" w:fill="auto"/>
            <w:noWrap/>
            <w:vAlign w:val="center"/>
          </w:tcPr>
          <w:p>
            <w:pPr>
              <w:outlineLvl w:val="2"/>
              <w:rPr>
                <w:rFonts w:ascii="微软雅黑" w:hAnsi="微软雅黑" w:eastAsia="微软雅黑" w:cs="Arial"/>
                <w:sz w:val="18"/>
                <w:szCs w:val="18"/>
              </w:rPr>
            </w:pPr>
            <w:r>
              <w:rPr>
                <w:rFonts w:hint="eastAsia" w:ascii="微软雅黑" w:hAnsi="微软雅黑" w:eastAsia="微软雅黑" w:cs="Arial"/>
                <w:sz w:val="18"/>
                <w:szCs w:val="18"/>
              </w:rPr>
              <w:t>基础账号，每个</w:t>
            </w:r>
            <w:r>
              <w:rPr>
                <w:rFonts w:ascii="微软雅黑" w:hAnsi="微软雅黑" w:eastAsia="微软雅黑" w:cs="Arial"/>
                <w:sz w:val="18"/>
                <w:szCs w:val="18"/>
              </w:rPr>
              <w:t>企业</w:t>
            </w:r>
            <w:r>
              <w:rPr>
                <w:rFonts w:hint="eastAsia" w:ascii="微软雅黑" w:hAnsi="微软雅黑" w:eastAsia="微软雅黑" w:cs="Arial"/>
                <w:sz w:val="18"/>
                <w:szCs w:val="18"/>
              </w:rPr>
              <w:t>赠送5</w:t>
            </w:r>
            <w:r>
              <w:rPr>
                <w:rFonts w:ascii="微软雅黑" w:hAnsi="微软雅黑" w:eastAsia="微软雅黑" w:cs="Arial"/>
                <w:sz w:val="18"/>
                <w:szCs w:val="18"/>
              </w:rPr>
              <w:t>0G云盘</w:t>
            </w:r>
          </w:p>
        </w:tc>
        <w:tc>
          <w:tcPr>
            <w:tcW w:w="3400" w:type="dxa"/>
            <w:shd w:val="clear" w:color="auto" w:fill="auto"/>
            <w:vAlign w:val="center"/>
          </w:tcPr>
          <w:p>
            <w:pPr>
              <w:rPr>
                <w:rFonts w:ascii="微软雅黑" w:hAnsi="微软雅黑" w:eastAsia="微软雅黑"/>
                <w:sz w:val="18"/>
                <w:szCs w:val="18"/>
              </w:rPr>
            </w:pPr>
            <w:r>
              <w:rPr>
                <w:rFonts w:hint="eastAsia" w:ascii="微软雅黑" w:hAnsi="微软雅黑" w:eastAsia="微软雅黑"/>
                <w:sz w:val="18"/>
                <w:szCs w:val="18"/>
              </w:rPr>
              <w:t>WeLink基础账号，按需，免费申请</w:t>
            </w:r>
          </w:p>
        </w:tc>
        <w:tc>
          <w:tcPr>
            <w:tcW w:w="999" w:type="dxa"/>
            <w:shd w:val="clear" w:color="auto" w:fill="auto"/>
            <w:noWrap/>
            <w:vAlign w:val="center"/>
          </w:tcPr>
          <w:p>
            <w:pPr>
              <w:jc w:val="right"/>
              <w:outlineLvl w:val="2"/>
              <w:rPr>
                <w:rFonts w:ascii="微软雅黑" w:hAnsi="微软雅黑" w:eastAsia="微软雅黑" w:cs="Arial"/>
                <w:sz w:val="18"/>
                <w:szCs w:val="18"/>
              </w:rPr>
            </w:pPr>
            <w:r>
              <w:rPr>
                <w:rFonts w:ascii="微软雅黑" w:hAnsi="微软雅黑" w:eastAsia="微软雅黑" w:cs="Arial"/>
                <w:sz w:val="18"/>
                <w:szCs w:val="18"/>
              </w:rPr>
              <w:t>0</w:t>
            </w:r>
            <w:r>
              <w:rPr>
                <w:rFonts w:hint="eastAsia" w:ascii="微软雅黑" w:hAnsi="微软雅黑" w:eastAsia="微软雅黑" w:cs="Arial"/>
                <w:sz w:val="18"/>
                <w:szCs w:val="18"/>
              </w:rPr>
              <w:t xml:space="preserve"> </w:t>
            </w:r>
          </w:p>
        </w:tc>
        <w:tc>
          <w:tcPr>
            <w:tcW w:w="1269" w:type="dxa"/>
            <w:shd w:val="clear" w:color="auto" w:fill="auto"/>
            <w:noWrap/>
            <w:vAlign w:val="center"/>
          </w:tcPr>
          <w:p>
            <w:pPr>
              <w:jc w:val="right"/>
              <w:outlineLvl w:val="2"/>
              <w:rPr>
                <w:rFonts w:ascii="微软雅黑" w:hAnsi="微软雅黑" w:eastAsia="微软雅黑" w:cs="Arial"/>
                <w:sz w:val="18"/>
                <w:szCs w:val="18"/>
              </w:rPr>
            </w:pPr>
            <w:r>
              <w:rPr>
                <w:rFonts w:hint="eastAsia" w:ascii="微软雅黑" w:hAnsi="微软雅黑" w:eastAsia="微软雅黑" w:cs="Arial"/>
                <w:sz w:val="18"/>
                <w:szCs w:val="18"/>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709" w:type="dxa"/>
            <w:shd w:val="clear" w:color="auto" w:fill="F1F1F1" w:themeFill="background1" w:themeFillShade="F2"/>
            <w:noWrap/>
            <w:vAlign w:val="center"/>
          </w:tcPr>
          <w:p>
            <w:pPr>
              <w:rPr>
                <w:rFonts w:ascii="微软雅黑" w:hAnsi="微软雅黑" w:eastAsia="微软雅黑"/>
                <w:b/>
                <w:bCs/>
                <w:sz w:val="18"/>
                <w:szCs w:val="18"/>
              </w:rPr>
            </w:pPr>
            <w:r>
              <w:rPr>
                <w:rFonts w:hint="eastAsia" w:ascii="微软雅黑" w:hAnsi="微软雅黑" w:eastAsia="微软雅黑"/>
                <w:b/>
                <w:bCs/>
                <w:sz w:val="18"/>
                <w:szCs w:val="18"/>
              </w:rPr>
              <w:t>1.2</w:t>
            </w:r>
          </w:p>
        </w:tc>
        <w:tc>
          <w:tcPr>
            <w:tcW w:w="2410" w:type="dxa"/>
            <w:shd w:val="clear" w:color="auto" w:fill="F1F1F1" w:themeFill="background1" w:themeFillShade="F2"/>
            <w:noWrap/>
            <w:vAlign w:val="center"/>
          </w:tcPr>
          <w:p>
            <w:pPr>
              <w:rPr>
                <w:rFonts w:ascii="微软雅黑" w:hAnsi="微软雅黑" w:eastAsia="微软雅黑"/>
                <w:b/>
                <w:bCs/>
                <w:sz w:val="18"/>
                <w:szCs w:val="18"/>
              </w:rPr>
            </w:pPr>
            <w:r>
              <w:rPr>
                <w:rFonts w:hint="eastAsia" w:ascii="微软雅黑" w:hAnsi="微软雅黑" w:eastAsia="微软雅黑"/>
                <w:b/>
                <w:bCs/>
                <w:sz w:val="18"/>
                <w:szCs w:val="18"/>
              </w:rPr>
              <w:t>可叠加购买项（可选，在基础起步套餐之上叠加购买）</w:t>
            </w:r>
          </w:p>
        </w:tc>
        <w:tc>
          <w:tcPr>
            <w:tcW w:w="3400" w:type="dxa"/>
            <w:shd w:val="clear" w:color="auto" w:fill="F1F1F1" w:themeFill="background1" w:themeFillShade="F2"/>
            <w:vAlign w:val="center"/>
          </w:tcPr>
          <w:p>
            <w:pPr>
              <w:rPr>
                <w:rFonts w:ascii="微软雅黑" w:hAnsi="微软雅黑" w:eastAsia="微软雅黑"/>
                <w:sz w:val="18"/>
                <w:szCs w:val="18"/>
              </w:rPr>
            </w:pPr>
            <w:r>
              <w:rPr>
                <w:rFonts w:hint="eastAsia" w:ascii="微软雅黑" w:hAnsi="微软雅黑" w:eastAsia="微软雅黑"/>
                <w:sz w:val="18"/>
                <w:szCs w:val="18"/>
              </w:rPr>
              <w:t>　</w:t>
            </w:r>
          </w:p>
        </w:tc>
        <w:tc>
          <w:tcPr>
            <w:tcW w:w="999" w:type="dxa"/>
            <w:shd w:val="clear" w:color="auto" w:fill="F1F1F1" w:themeFill="background1" w:themeFillShade="F2"/>
            <w:noWrap/>
            <w:vAlign w:val="center"/>
          </w:tcPr>
          <w:p>
            <w:pPr>
              <w:jc w:val="right"/>
              <w:rPr>
                <w:rFonts w:ascii="微软雅黑" w:hAnsi="微软雅黑" w:eastAsia="微软雅黑"/>
                <w:b/>
                <w:bCs/>
                <w:sz w:val="18"/>
                <w:szCs w:val="18"/>
              </w:rPr>
            </w:pPr>
            <w:r>
              <w:rPr>
                <w:rFonts w:hint="eastAsia" w:ascii="微软雅黑" w:hAnsi="微软雅黑" w:eastAsia="微软雅黑"/>
                <w:b/>
                <w:bCs/>
                <w:sz w:val="18"/>
                <w:szCs w:val="18"/>
              </w:rPr>
              <w:t>　</w:t>
            </w:r>
          </w:p>
        </w:tc>
        <w:tc>
          <w:tcPr>
            <w:tcW w:w="1269" w:type="dxa"/>
            <w:shd w:val="clear" w:color="auto" w:fill="F1F1F1" w:themeFill="background1" w:themeFillShade="F2"/>
            <w:noWrap/>
            <w:vAlign w:val="center"/>
          </w:tcPr>
          <w:p>
            <w:pPr>
              <w:rPr>
                <w:rFonts w:ascii="微软雅黑" w:hAnsi="微软雅黑" w:eastAsia="微软雅黑"/>
                <w:b/>
                <w:bCs/>
                <w:sz w:val="18"/>
                <w:szCs w:val="18"/>
              </w:rPr>
            </w:pPr>
            <w:r>
              <w:rPr>
                <w:rFonts w:hint="eastAsia" w:ascii="微软雅黑" w:hAnsi="微软雅黑" w:eastAsia="微软雅黑"/>
                <w:b/>
                <w:bCs/>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709" w:type="dxa"/>
            <w:shd w:val="clear" w:color="auto" w:fill="auto"/>
            <w:noWrap/>
            <w:vAlign w:val="center"/>
          </w:tcPr>
          <w:p>
            <w:pPr>
              <w:jc w:val="center"/>
              <w:rPr>
                <w:rFonts w:ascii="微软雅黑" w:hAnsi="微软雅黑" w:eastAsia="微软雅黑"/>
                <w:sz w:val="18"/>
                <w:szCs w:val="18"/>
              </w:rPr>
            </w:pPr>
          </w:p>
        </w:tc>
        <w:tc>
          <w:tcPr>
            <w:tcW w:w="2410"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注册用户数</w:t>
            </w:r>
          </w:p>
        </w:tc>
        <w:tc>
          <w:tcPr>
            <w:tcW w:w="3400" w:type="dxa"/>
            <w:shd w:val="clear" w:color="auto" w:fill="auto"/>
            <w:vAlign w:val="center"/>
          </w:tcPr>
          <w:p>
            <w:pPr>
              <w:rPr>
                <w:rFonts w:ascii="微软雅黑" w:hAnsi="微软雅黑" w:eastAsia="微软雅黑"/>
                <w:sz w:val="18"/>
                <w:szCs w:val="18"/>
              </w:rPr>
            </w:pPr>
            <w:r>
              <w:rPr>
                <w:rFonts w:hint="eastAsia" w:ascii="微软雅黑" w:hAnsi="微软雅黑" w:eastAsia="微软雅黑"/>
                <w:sz w:val="18"/>
                <w:szCs w:val="18"/>
              </w:rPr>
              <w:t>首次订购1个用户起购，按需/用户/年</w:t>
            </w:r>
          </w:p>
        </w:tc>
        <w:tc>
          <w:tcPr>
            <w:tcW w:w="999" w:type="dxa"/>
            <w:shd w:val="clear" w:color="auto" w:fill="auto"/>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 xml:space="preserve">332.00 </w:t>
            </w:r>
          </w:p>
        </w:tc>
        <w:tc>
          <w:tcPr>
            <w:tcW w:w="1269" w:type="dxa"/>
            <w:shd w:val="clear" w:color="auto" w:fill="auto"/>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¥/用户/年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709" w:type="dxa"/>
            <w:shd w:val="clear" w:color="auto" w:fill="auto"/>
            <w:noWrap/>
            <w:vAlign w:val="center"/>
          </w:tcPr>
          <w:p>
            <w:pPr>
              <w:jc w:val="center"/>
              <w:rPr>
                <w:rFonts w:ascii="微软雅黑" w:hAnsi="微软雅黑" w:eastAsia="微软雅黑"/>
                <w:sz w:val="18"/>
                <w:szCs w:val="18"/>
              </w:rPr>
            </w:pPr>
          </w:p>
        </w:tc>
        <w:tc>
          <w:tcPr>
            <w:tcW w:w="2410"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会议并发方数</w:t>
            </w:r>
          </w:p>
        </w:tc>
        <w:tc>
          <w:tcPr>
            <w:tcW w:w="3400" w:type="dxa"/>
            <w:shd w:val="clear" w:color="auto" w:fill="auto"/>
            <w:vAlign w:val="center"/>
          </w:tcPr>
          <w:p>
            <w:pPr>
              <w:rPr>
                <w:rFonts w:ascii="微软雅黑" w:hAnsi="微软雅黑" w:eastAsia="微软雅黑"/>
                <w:sz w:val="18"/>
                <w:szCs w:val="18"/>
              </w:rPr>
            </w:pPr>
            <w:r>
              <w:rPr>
                <w:rFonts w:hint="eastAsia" w:ascii="微软雅黑" w:hAnsi="微软雅黑" w:eastAsia="微软雅黑"/>
                <w:sz w:val="18"/>
                <w:szCs w:val="18"/>
              </w:rPr>
              <w:t>企业所有终端同时与会方数的最大值，按需/并发/年</w:t>
            </w:r>
          </w:p>
        </w:tc>
        <w:tc>
          <w:tcPr>
            <w:tcW w:w="999" w:type="dxa"/>
            <w:shd w:val="clear" w:color="auto" w:fill="auto"/>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 xml:space="preserve">1500.00 </w:t>
            </w:r>
          </w:p>
        </w:tc>
        <w:tc>
          <w:tcPr>
            <w:tcW w:w="1269" w:type="dxa"/>
            <w:shd w:val="clear" w:color="auto" w:fill="auto"/>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¥/并发/年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709" w:type="dxa"/>
            <w:shd w:val="clear" w:color="auto" w:fill="auto"/>
            <w:noWrap/>
            <w:vAlign w:val="center"/>
          </w:tcPr>
          <w:p>
            <w:pPr>
              <w:jc w:val="center"/>
              <w:rPr>
                <w:rFonts w:ascii="微软雅黑" w:hAnsi="微软雅黑" w:eastAsia="微软雅黑"/>
                <w:sz w:val="18"/>
                <w:szCs w:val="18"/>
              </w:rPr>
            </w:pPr>
          </w:p>
        </w:tc>
        <w:tc>
          <w:tcPr>
            <w:tcW w:w="2410"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云会议室（1</w:t>
            </w:r>
            <w:r>
              <w:rPr>
                <w:rFonts w:ascii="微软雅黑" w:hAnsi="微软雅黑" w:eastAsia="微软雅黑"/>
                <w:sz w:val="18"/>
                <w:szCs w:val="18"/>
              </w:rPr>
              <w:t>0方</w:t>
            </w:r>
            <w:r>
              <w:rPr>
                <w:rFonts w:hint="eastAsia" w:ascii="微软雅黑" w:hAnsi="微软雅黑" w:eastAsia="微软雅黑"/>
                <w:sz w:val="18"/>
                <w:szCs w:val="18"/>
              </w:rPr>
              <w:t>）</w:t>
            </w:r>
          </w:p>
        </w:tc>
        <w:tc>
          <w:tcPr>
            <w:tcW w:w="3400" w:type="dxa"/>
            <w:shd w:val="clear" w:color="auto" w:fill="auto"/>
            <w:vAlign w:val="center"/>
          </w:tcPr>
          <w:p>
            <w:pPr>
              <w:rPr>
                <w:rFonts w:ascii="微软雅黑" w:hAnsi="微软雅黑" w:eastAsia="微软雅黑"/>
                <w:sz w:val="18"/>
                <w:szCs w:val="18"/>
              </w:rPr>
            </w:pPr>
            <w:r>
              <w:rPr>
                <w:rFonts w:hint="eastAsia" w:ascii="微软雅黑" w:hAnsi="微软雅黑" w:eastAsia="微软雅黑"/>
                <w:sz w:val="18"/>
                <w:szCs w:val="18"/>
              </w:rPr>
              <w:t>企业所有终端同时与会方数的最大值为1</w:t>
            </w:r>
            <w:r>
              <w:rPr>
                <w:rFonts w:ascii="微软雅黑" w:hAnsi="微软雅黑" w:eastAsia="微软雅黑"/>
                <w:sz w:val="18"/>
                <w:szCs w:val="18"/>
              </w:rPr>
              <w:t>0方</w:t>
            </w:r>
            <w:r>
              <w:rPr>
                <w:rFonts w:hint="eastAsia" w:ascii="微软雅黑" w:hAnsi="微软雅黑" w:eastAsia="微软雅黑"/>
                <w:sz w:val="18"/>
                <w:szCs w:val="18"/>
              </w:rPr>
              <w:t>，按需/年</w:t>
            </w:r>
          </w:p>
        </w:tc>
        <w:tc>
          <w:tcPr>
            <w:tcW w:w="999" w:type="dxa"/>
            <w:shd w:val="clear" w:color="auto" w:fill="auto"/>
            <w:noWrap/>
            <w:vAlign w:val="center"/>
          </w:tcPr>
          <w:p>
            <w:pPr>
              <w:pStyle w:val="31"/>
              <w:spacing w:before="312" w:beforeAutospacing="0" w:after="0" w:afterAutospacing="0"/>
              <w:jc w:val="center"/>
              <w:textAlignment w:val="center"/>
              <w:rPr>
                <w:rFonts w:ascii="微软雅黑" w:hAnsi="微软雅黑" w:eastAsia="微软雅黑"/>
                <w:sz w:val="18"/>
                <w:szCs w:val="18"/>
              </w:rPr>
            </w:pPr>
            <w:r>
              <w:rPr>
                <w:rFonts w:hint="eastAsia" w:ascii="微软雅黑" w:hAnsi="微软雅黑" w:eastAsia="微软雅黑"/>
                <w:sz w:val="18"/>
                <w:szCs w:val="18"/>
              </w:rPr>
              <w:t>3750</w:t>
            </w:r>
            <w:r>
              <w:rPr>
                <w:rFonts w:ascii="微软雅黑" w:hAnsi="微软雅黑" w:eastAsia="微软雅黑"/>
                <w:sz w:val="18"/>
                <w:szCs w:val="18"/>
              </w:rPr>
              <w:t>.00</w:t>
            </w:r>
          </w:p>
        </w:tc>
        <w:tc>
          <w:tcPr>
            <w:tcW w:w="1269" w:type="dxa"/>
            <w:shd w:val="clear" w:color="auto" w:fill="auto"/>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709" w:type="dxa"/>
            <w:shd w:val="clear" w:color="auto" w:fill="auto"/>
            <w:noWrap/>
            <w:vAlign w:val="center"/>
          </w:tcPr>
          <w:p>
            <w:pPr>
              <w:jc w:val="center"/>
              <w:rPr>
                <w:rFonts w:ascii="微软雅黑" w:hAnsi="微软雅黑" w:eastAsia="微软雅黑"/>
                <w:sz w:val="18"/>
                <w:szCs w:val="18"/>
              </w:rPr>
            </w:pPr>
          </w:p>
        </w:tc>
        <w:tc>
          <w:tcPr>
            <w:tcW w:w="2410"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云会议室（</w:t>
            </w:r>
            <w:r>
              <w:rPr>
                <w:rFonts w:ascii="微软雅黑" w:hAnsi="微软雅黑" w:eastAsia="微软雅黑"/>
                <w:sz w:val="18"/>
                <w:szCs w:val="18"/>
              </w:rPr>
              <w:t>25方</w:t>
            </w:r>
            <w:r>
              <w:rPr>
                <w:rFonts w:hint="eastAsia" w:ascii="微软雅黑" w:hAnsi="微软雅黑" w:eastAsia="微软雅黑"/>
                <w:sz w:val="18"/>
                <w:szCs w:val="18"/>
              </w:rPr>
              <w:t>）</w:t>
            </w:r>
          </w:p>
        </w:tc>
        <w:tc>
          <w:tcPr>
            <w:tcW w:w="3400" w:type="dxa"/>
            <w:shd w:val="clear" w:color="auto" w:fill="auto"/>
          </w:tcPr>
          <w:p>
            <w:pPr>
              <w:rPr>
                <w:rFonts w:ascii="微软雅黑" w:hAnsi="微软雅黑" w:eastAsia="微软雅黑"/>
                <w:sz w:val="18"/>
                <w:szCs w:val="18"/>
              </w:rPr>
            </w:pPr>
            <w:r>
              <w:rPr>
                <w:rFonts w:hint="eastAsia" w:ascii="微软雅黑" w:hAnsi="微软雅黑" w:eastAsia="微软雅黑"/>
                <w:sz w:val="18"/>
                <w:szCs w:val="18"/>
              </w:rPr>
              <w:t>企业所有终端同时与会方数的最大值为</w:t>
            </w:r>
            <w:r>
              <w:rPr>
                <w:rFonts w:ascii="微软雅黑" w:hAnsi="微软雅黑" w:eastAsia="微软雅黑"/>
                <w:sz w:val="18"/>
                <w:szCs w:val="18"/>
              </w:rPr>
              <w:t>25方</w:t>
            </w:r>
            <w:r>
              <w:rPr>
                <w:rFonts w:hint="eastAsia" w:ascii="微软雅黑" w:hAnsi="微软雅黑" w:eastAsia="微软雅黑"/>
                <w:sz w:val="18"/>
                <w:szCs w:val="18"/>
              </w:rPr>
              <w:t>，按需/年</w:t>
            </w:r>
          </w:p>
        </w:tc>
        <w:tc>
          <w:tcPr>
            <w:tcW w:w="999" w:type="dxa"/>
            <w:shd w:val="clear" w:color="auto" w:fill="auto"/>
            <w:noWrap/>
            <w:vAlign w:val="center"/>
          </w:tcPr>
          <w:p>
            <w:pPr>
              <w:pStyle w:val="31"/>
              <w:spacing w:before="312" w:beforeAutospacing="0" w:after="0" w:afterAutospacing="0"/>
              <w:jc w:val="center"/>
              <w:textAlignment w:val="center"/>
              <w:rPr>
                <w:rFonts w:ascii="微软雅黑" w:hAnsi="微软雅黑" w:eastAsia="微软雅黑"/>
                <w:sz w:val="18"/>
                <w:szCs w:val="18"/>
              </w:rPr>
            </w:pPr>
            <w:r>
              <w:rPr>
                <w:rFonts w:hint="eastAsia" w:ascii="微软雅黑" w:hAnsi="微软雅黑" w:eastAsia="微软雅黑"/>
                <w:sz w:val="18"/>
                <w:szCs w:val="18"/>
              </w:rPr>
              <w:t>7500</w:t>
            </w:r>
            <w:r>
              <w:rPr>
                <w:rFonts w:ascii="微软雅黑" w:hAnsi="微软雅黑" w:eastAsia="微软雅黑"/>
                <w:sz w:val="18"/>
                <w:szCs w:val="18"/>
              </w:rPr>
              <w:t>.00</w:t>
            </w:r>
          </w:p>
        </w:tc>
        <w:tc>
          <w:tcPr>
            <w:tcW w:w="1269" w:type="dxa"/>
            <w:shd w:val="clear" w:color="auto" w:fill="auto"/>
            <w:noWrap/>
          </w:tcPr>
          <w:p>
            <w:pPr>
              <w:jc w:val="right"/>
            </w:pPr>
            <w:r>
              <w:rPr>
                <w:rFonts w:hint="eastAsia" w:ascii="微软雅黑" w:hAnsi="微软雅黑" w:eastAsia="微软雅黑"/>
                <w:sz w:val="18"/>
                <w:szCs w:val="18"/>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709" w:type="dxa"/>
            <w:shd w:val="clear" w:color="auto" w:fill="auto"/>
            <w:noWrap/>
            <w:vAlign w:val="center"/>
          </w:tcPr>
          <w:p>
            <w:pPr>
              <w:jc w:val="center"/>
              <w:rPr>
                <w:rFonts w:ascii="微软雅黑" w:hAnsi="微软雅黑" w:eastAsia="微软雅黑"/>
                <w:sz w:val="18"/>
                <w:szCs w:val="18"/>
              </w:rPr>
            </w:pPr>
          </w:p>
        </w:tc>
        <w:tc>
          <w:tcPr>
            <w:tcW w:w="2410"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云会议室（</w:t>
            </w:r>
            <w:r>
              <w:rPr>
                <w:rFonts w:ascii="微软雅黑" w:hAnsi="微软雅黑" w:eastAsia="微软雅黑"/>
                <w:sz w:val="18"/>
                <w:szCs w:val="18"/>
              </w:rPr>
              <w:t>50方</w:t>
            </w:r>
            <w:r>
              <w:rPr>
                <w:rFonts w:hint="eastAsia" w:ascii="微软雅黑" w:hAnsi="微软雅黑" w:eastAsia="微软雅黑"/>
                <w:sz w:val="18"/>
                <w:szCs w:val="18"/>
              </w:rPr>
              <w:t>）</w:t>
            </w:r>
          </w:p>
        </w:tc>
        <w:tc>
          <w:tcPr>
            <w:tcW w:w="3400" w:type="dxa"/>
            <w:shd w:val="clear" w:color="auto" w:fill="auto"/>
          </w:tcPr>
          <w:p>
            <w:pPr>
              <w:rPr>
                <w:rFonts w:ascii="微软雅黑" w:hAnsi="微软雅黑" w:eastAsia="微软雅黑"/>
                <w:sz w:val="18"/>
                <w:szCs w:val="18"/>
              </w:rPr>
            </w:pPr>
            <w:r>
              <w:rPr>
                <w:rFonts w:hint="eastAsia" w:ascii="微软雅黑" w:hAnsi="微软雅黑" w:eastAsia="微软雅黑"/>
                <w:sz w:val="18"/>
                <w:szCs w:val="18"/>
              </w:rPr>
              <w:t>企业所有终端同时与会方数的最大值为</w:t>
            </w:r>
            <w:r>
              <w:rPr>
                <w:rFonts w:ascii="微软雅黑" w:hAnsi="微软雅黑" w:eastAsia="微软雅黑"/>
                <w:sz w:val="18"/>
                <w:szCs w:val="18"/>
              </w:rPr>
              <w:t>50方</w:t>
            </w:r>
            <w:r>
              <w:rPr>
                <w:rFonts w:hint="eastAsia" w:ascii="微软雅黑" w:hAnsi="微软雅黑" w:eastAsia="微软雅黑"/>
                <w:sz w:val="18"/>
                <w:szCs w:val="18"/>
              </w:rPr>
              <w:t>，按需/年</w:t>
            </w:r>
          </w:p>
        </w:tc>
        <w:tc>
          <w:tcPr>
            <w:tcW w:w="999" w:type="dxa"/>
            <w:shd w:val="clear" w:color="auto" w:fill="auto"/>
            <w:noWrap/>
            <w:vAlign w:val="center"/>
          </w:tcPr>
          <w:p>
            <w:pPr>
              <w:pStyle w:val="31"/>
              <w:spacing w:before="312" w:beforeAutospacing="0" w:after="0" w:afterAutospacing="0"/>
              <w:jc w:val="center"/>
              <w:textAlignment w:val="center"/>
              <w:rPr>
                <w:rFonts w:ascii="微软雅黑" w:hAnsi="微软雅黑" w:eastAsia="微软雅黑"/>
                <w:sz w:val="18"/>
                <w:szCs w:val="18"/>
              </w:rPr>
            </w:pPr>
            <w:r>
              <w:rPr>
                <w:rFonts w:hint="eastAsia" w:ascii="微软雅黑" w:hAnsi="微软雅黑" w:eastAsia="微软雅黑"/>
                <w:sz w:val="18"/>
                <w:szCs w:val="18"/>
              </w:rPr>
              <w:t>11250</w:t>
            </w:r>
            <w:r>
              <w:rPr>
                <w:rFonts w:ascii="微软雅黑" w:hAnsi="微软雅黑" w:eastAsia="微软雅黑"/>
                <w:sz w:val="18"/>
                <w:szCs w:val="18"/>
              </w:rPr>
              <w:t>.00</w:t>
            </w:r>
          </w:p>
        </w:tc>
        <w:tc>
          <w:tcPr>
            <w:tcW w:w="1269" w:type="dxa"/>
            <w:shd w:val="clear" w:color="auto" w:fill="auto"/>
            <w:noWrap/>
          </w:tcPr>
          <w:p>
            <w:pPr>
              <w:jc w:val="right"/>
            </w:pPr>
            <w:r>
              <w:rPr>
                <w:rFonts w:hint="eastAsia" w:ascii="微软雅黑" w:hAnsi="微软雅黑" w:eastAsia="微软雅黑"/>
                <w:sz w:val="18"/>
                <w:szCs w:val="18"/>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709" w:type="dxa"/>
            <w:shd w:val="clear" w:color="auto" w:fill="auto"/>
            <w:noWrap/>
            <w:vAlign w:val="center"/>
          </w:tcPr>
          <w:p>
            <w:pPr>
              <w:jc w:val="center"/>
              <w:rPr>
                <w:rFonts w:ascii="微软雅黑" w:hAnsi="微软雅黑" w:eastAsia="微软雅黑"/>
                <w:sz w:val="18"/>
                <w:szCs w:val="18"/>
              </w:rPr>
            </w:pPr>
          </w:p>
        </w:tc>
        <w:tc>
          <w:tcPr>
            <w:tcW w:w="2410"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云会议室（</w:t>
            </w:r>
            <w:r>
              <w:rPr>
                <w:rFonts w:ascii="微软雅黑" w:hAnsi="微软雅黑" w:eastAsia="微软雅黑"/>
                <w:sz w:val="18"/>
                <w:szCs w:val="18"/>
              </w:rPr>
              <w:t>100方</w:t>
            </w:r>
            <w:r>
              <w:rPr>
                <w:rFonts w:hint="eastAsia" w:ascii="微软雅黑" w:hAnsi="微软雅黑" w:eastAsia="微软雅黑"/>
                <w:sz w:val="18"/>
                <w:szCs w:val="18"/>
              </w:rPr>
              <w:t>）</w:t>
            </w:r>
          </w:p>
        </w:tc>
        <w:tc>
          <w:tcPr>
            <w:tcW w:w="3400" w:type="dxa"/>
            <w:shd w:val="clear" w:color="auto" w:fill="auto"/>
          </w:tcPr>
          <w:p>
            <w:pPr>
              <w:rPr>
                <w:rFonts w:ascii="微软雅黑" w:hAnsi="微软雅黑" w:eastAsia="微软雅黑"/>
                <w:sz w:val="18"/>
                <w:szCs w:val="18"/>
              </w:rPr>
            </w:pPr>
            <w:r>
              <w:rPr>
                <w:rFonts w:hint="eastAsia" w:ascii="微软雅黑" w:hAnsi="微软雅黑" w:eastAsia="微软雅黑"/>
                <w:sz w:val="18"/>
                <w:szCs w:val="18"/>
              </w:rPr>
              <w:t>企业所有终端同时与会方数的最大值为1</w:t>
            </w:r>
            <w:r>
              <w:rPr>
                <w:rFonts w:ascii="微软雅黑" w:hAnsi="微软雅黑" w:eastAsia="微软雅黑"/>
                <w:sz w:val="18"/>
                <w:szCs w:val="18"/>
              </w:rPr>
              <w:t>00方</w:t>
            </w:r>
            <w:r>
              <w:rPr>
                <w:rFonts w:hint="eastAsia" w:ascii="微软雅黑" w:hAnsi="微软雅黑" w:eastAsia="微软雅黑"/>
                <w:sz w:val="18"/>
                <w:szCs w:val="18"/>
              </w:rPr>
              <w:t>，按需/年</w:t>
            </w:r>
          </w:p>
        </w:tc>
        <w:tc>
          <w:tcPr>
            <w:tcW w:w="999" w:type="dxa"/>
            <w:shd w:val="clear" w:color="auto" w:fill="auto"/>
            <w:noWrap/>
            <w:vAlign w:val="center"/>
          </w:tcPr>
          <w:p>
            <w:pPr>
              <w:pStyle w:val="31"/>
              <w:spacing w:before="312" w:beforeAutospacing="0" w:after="0" w:afterAutospacing="0"/>
              <w:jc w:val="center"/>
              <w:textAlignment w:val="center"/>
              <w:rPr>
                <w:rFonts w:ascii="微软雅黑" w:hAnsi="微软雅黑" w:eastAsia="微软雅黑"/>
                <w:sz w:val="18"/>
                <w:szCs w:val="18"/>
              </w:rPr>
            </w:pPr>
            <w:r>
              <w:rPr>
                <w:rFonts w:hint="eastAsia" w:ascii="微软雅黑" w:hAnsi="微软雅黑" w:eastAsia="微软雅黑"/>
                <w:sz w:val="18"/>
                <w:szCs w:val="18"/>
              </w:rPr>
              <w:t>15000</w:t>
            </w:r>
            <w:r>
              <w:rPr>
                <w:rFonts w:ascii="微软雅黑" w:hAnsi="微软雅黑" w:eastAsia="微软雅黑"/>
                <w:sz w:val="18"/>
                <w:szCs w:val="18"/>
              </w:rPr>
              <w:t>.00</w:t>
            </w:r>
          </w:p>
        </w:tc>
        <w:tc>
          <w:tcPr>
            <w:tcW w:w="1269" w:type="dxa"/>
            <w:shd w:val="clear" w:color="auto" w:fill="auto"/>
            <w:noWrap/>
          </w:tcPr>
          <w:p>
            <w:pPr>
              <w:jc w:val="right"/>
            </w:pPr>
            <w:r>
              <w:rPr>
                <w:rFonts w:hint="eastAsia" w:ascii="微软雅黑" w:hAnsi="微软雅黑" w:eastAsia="微软雅黑"/>
                <w:sz w:val="18"/>
                <w:szCs w:val="18"/>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709" w:type="dxa"/>
            <w:shd w:val="clear" w:color="auto" w:fill="auto"/>
            <w:noWrap/>
            <w:vAlign w:val="center"/>
          </w:tcPr>
          <w:p>
            <w:pPr>
              <w:jc w:val="center"/>
              <w:rPr>
                <w:rFonts w:ascii="微软雅黑" w:hAnsi="微软雅黑" w:eastAsia="微软雅黑"/>
                <w:sz w:val="18"/>
                <w:szCs w:val="18"/>
              </w:rPr>
            </w:pPr>
          </w:p>
        </w:tc>
        <w:tc>
          <w:tcPr>
            <w:tcW w:w="2410"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云会议室（</w:t>
            </w:r>
            <w:r>
              <w:rPr>
                <w:rFonts w:ascii="微软雅黑" w:hAnsi="微软雅黑" w:eastAsia="微软雅黑"/>
                <w:sz w:val="18"/>
                <w:szCs w:val="18"/>
              </w:rPr>
              <w:t>200方</w:t>
            </w:r>
            <w:r>
              <w:rPr>
                <w:rFonts w:hint="eastAsia" w:ascii="微软雅黑" w:hAnsi="微软雅黑" w:eastAsia="微软雅黑"/>
                <w:sz w:val="18"/>
                <w:szCs w:val="18"/>
              </w:rPr>
              <w:t>）</w:t>
            </w:r>
          </w:p>
        </w:tc>
        <w:tc>
          <w:tcPr>
            <w:tcW w:w="3400" w:type="dxa"/>
            <w:shd w:val="clear" w:color="auto" w:fill="auto"/>
          </w:tcPr>
          <w:p>
            <w:pPr>
              <w:rPr>
                <w:rFonts w:ascii="微软雅黑" w:hAnsi="微软雅黑" w:eastAsia="微软雅黑"/>
                <w:sz w:val="18"/>
                <w:szCs w:val="18"/>
              </w:rPr>
            </w:pPr>
            <w:r>
              <w:rPr>
                <w:rFonts w:hint="eastAsia" w:ascii="微软雅黑" w:hAnsi="微软雅黑" w:eastAsia="微软雅黑"/>
                <w:sz w:val="18"/>
                <w:szCs w:val="18"/>
              </w:rPr>
              <w:t>企业所有终端同时与会方数的最大值为1</w:t>
            </w:r>
            <w:r>
              <w:rPr>
                <w:rFonts w:ascii="微软雅黑" w:hAnsi="微软雅黑" w:eastAsia="微软雅黑"/>
                <w:sz w:val="18"/>
                <w:szCs w:val="18"/>
              </w:rPr>
              <w:t>00方</w:t>
            </w:r>
            <w:r>
              <w:rPr>
                <w:rFonts w:hint="eastAsia" w:ascii="微软雅黑" w:hAnsi="微软雅黑" w:eastAsia="微软雅黑"/>
                <w:sz w:val="18"/>
                <w:szCs w:val="18"/>
              </w:rPr>
              <w:t>，按需/年</w:t>
            </w:r>
          </w:p>
        </w:tc>
        <w:tc>
          <w:tcPr>
            <w:tcW w:w="999" w:type="dxa"/>
            <w:shd w:val="clear" w:color="auto" w:fill="auto"/>
            <w:noWrap/>
            <w:vAlign w:val="center"/>
          </w:tcPr>
          <w:p>
            <w:pPr>
              <w:pStyle w:val="31"/>
              <w:spacing w:before="312" w:beforeAutospacing="0" w:after="0" w:afterAutospacing="0"/>
              <w:jc w:val="center"/>
              <w:textAlignment w:val="center"/>
              <w:rPr>
                <w:rFonts w:ascii="微软雅黑" w:hAnsi="微软雅黑" w:eastAsia="微软雅黑"/>
                <w:sz w:val="18"/>
                <w:szCs w:val="18"/>
              </w:rPr>
            </w:pPr>
            <w:r>
              <w:rPr>
                <w:rFonts w:ascii="微软雅黑" w:hAnsi="微软雅黑" w:eastAsia="微软雅黑"/>
                <w:sz w:val="18"/>
                <w:szCs w:val="18"/>
              </w:rPr>
              <w:t>30</w:t>
            </w:r>
            <w:r>
              <w:rPr>
                <w:rFonts w:hint="eastAsia" w:ascii="微软雅黑" w:hAnsi="微软雅黑" w:eastAsia="微软雅黑"/>
                <w:sz w:val="18"/>
                <w:szCs w:val="18"/>
              </w:rPr>
              <w:t>000</w:t>
            </w:r>
            <w:r>
              <w:rPr>
                <w:rFonts w:ascii="微软雅黑" w:hAnsi="微软雅黑" w:eastAsia="微软雅黑"/>
                <w:sz w:val="18"/>
                <w:szCs w:val="18"/>
              </w:rPr>
              <w:t>.00</w:t>
            </w:r>
          </w:p>
        </w:tc>
        <w:tc>
          <w:tcPr>
            <w:tcW w:w="1269" w:type="dxa"/>
            <w:shd w:val="clear" w:color="auto" w:fill="auto"/>
            <w:noWrap/>
          </w:tcPr>
          <w:p>
            <w:pPr>
              <w:jc w:val="right"/>
            </w:pPr>
            <w:r>
              <w:rPr>
                <w:rFonts w:hint="eastAsia" w:ascii="微软雅黑" w:hAnsi="微软雅黑" w:eastAsia="微软雅黑"/>
                <w:sz w:val="18"/>
                <w:szCs w:val="18"/>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709" w:type="dxa"/>
            <w:shd w:val="clear" w:color="auto" w:fill="auto"/>
            <w:noWrap/>
            <w:vAlign w:val="center"/>
          </w:tcPr>
          <w:p>
            <w:pPr>
              <w:jc w:val="center"/>
              <w:rPr>
                <w:rFonts w:ascii="微软雅黑" w:hAnsi="微软雅黑" w:eastAsia="微软雅黑"/>
                <w:sz w:val="18"/>
                <w:szCs w:val="18"/>
              </w:rPr>
            </w:pPr>
          </w:p>
        </w:tc>
        <w:tc>
          <w:tcPr>
            <w:tcW w:w="2410"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云会议室（</w:t>
            </w:r>
            <w:r>
              <w:rPr>
                <w:rFonts w:ascii="微软雅黑" w:hAnsi="微软雅黑" w:eastAsia="微软雅黑"/>
                <w:sz w:val="18"/>
                <w:szCs w:val="18"/>
              </w:rPr>
              <w:t>300方</w:t>
            </w:r>
            <w:r>
              <w:rPr>
                <w:rFonts w:hint="eastAsia" w:ascii="微软雅黑" w:hAnsi="微软雅黑" w:eastAsia="微软雅黑"/>
                <w:sz w:val="18"/>
                <w:szCs w:val="18"/>
              </w:rPr>
              <w:t>）</w:t>
            </w:r>
          </w:p>
        </w:tc>
        <w:tc>
          <w:tcPr>
            <w:tcW w:w="3400" w:type="dxa"/>
            <w:shd w:val="clear" w:color="auto" w:fill="auto"/>
          </w:tcPr>
          <w:p>
            <w:pPr>
              <w:rPr>
                <w:rFonts w:ascii="微软雅黑" w:hAnsi="微软雅黑" w:eastAsia="微软雅黑"/>
                <w:sz w:val="18"/>
                <w:szCs w:val="18"/>
              </w:rPr>
            </w:pPr>
            <w:r>
              <w:rPr>
                <w:rFonts w:hint="eastAsia" w:ascii="微软雅黑" w:hAnsi="微软雅黑" w:eastAsia="微软雅黑"/>
                <w:sz w:val="18"/>
                <w:szCs w:val="18"/>
              </w:rPr>
              <w:t>企业所有终端同时与会方数的最大值为1</w:t>
            </w:r>
            <w:r>
              <w:rPr>
                <w:rFonts w:ascii="微软雅黑" w:hAnsi="微软雅黑" w:eastAsia="微软雅黑"/>
                <w:sz w:val="18"/>
                <w:szCs w:val="18"/>
              </w:rPr>
              <w:t>00方</w:t>
            </w:r>
            <w:r>
              <w:rPr>
                <w:rFonts w:hint="eastAsia" w:ascii="微软雅黑" w:hAnsi="微软雅黑" w:eastAsia="微软雅黑"/>
                <w:sz w:val="18"/>
                <w:szCs w:val="18"/>
              </w:rPr>
              <w:t>，按需/年</w:t>
            </w:r>
          </w:p>
        </w:tc>
        <w:tc>
          <w:tcPr>
            <w:tcW w:w="999" w:type="dxa"/>
            <w:shd w:val="clear" w:color="auto" w:fill="auto"/>
            <w:noWrap/>
            <w:vAlign w:val="center"/>
          </w:tcPr>
          <w:p>
            <w:pPr>
              <w:pStyle w:val="31"/>
              <w:spacing w:before="312" w:beforeAutospacing="0" w:after="0" w:afterAutospacing="0"/>
              <w:jc w:val="center"/>
              <w:textAlignment w:val="center"/>
              <w:rPr>
                <w:rFonts w:ascii="微软雅黑" w:hAnsi="微软雅黑" w:eastAsia="微软雅黑"/>
                <w:sz w:val="18"/>
                <w:szCs w:val="18"/>
              </w:rPr>
            </w:pPr>
            <w:r>
              <w:rPr>
                <w:rFonts w:ascii="微软雅黑" w:hAnsi="微软雅黑" w:eastAsia="微软雅黑"/>
                <w:sz w:val="18"/>
                <w:szCs w:val="18"/>
              </w:rPr>
              <w:t>4</w:t>
            </w:r>
            <w:r>
              <w:rPr>
                <w:rFonts w:hint="eastAsia" w:ascii="微软雅黑" w:hAnsi="微软雅黑" w:eastAsia="微软雅黑"/>
                <w:sz w:val="18"/>
                <w:szCs w:val="18"/>
              </w:rPr>
              <w:t>5000</w:t>
            </w:r>
            <w:r>
              <w:rPr>
                <w:rFonts w:ascii="微软雅黑" w:hAnsi="微软雅黑" w:eastAsia="微软雅黑"/>
                <w:sz w:val="18"/>
                <w:szCs w:val="18"/>
              </w:rPr>
              <w:t>.00</w:t>
            </w:r>
          </w:p>
        </w:tc>
        <w:tc>
          <w:tcPr>
            <w:tcW w:w="1269" w:type="dxa"/>
            <w:shd w:val="clear" w:color="auto" w:fill="auto"/>
            <w:noWrap/>
          </w:tcPr>
          <w:p>
            <w:pPr>
              <w:jc w:val="right"/>
            </w:pPr>
            <w:r>
              <w:rPr>
                <w:rFonts w:hint="eastAsia" w:ascii="微软雅黑" w:hAnsi="微软雅黑" w:eastAsia="微软雅黑"/>
                <w:sz w:val="18"/>
                <w:szCs w:val="18"/>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709"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　</w:t>
            </w:r>
          </w:p>
        </w:tc>
        <w:tc>
          <w:tcPr>
            <w:tcW w:w="2410"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企业云空间（1TB）</w:t>
            </w:r>
          </w:p>
        </w:tc>
        <w:tc>
          <w:tcPr>
            <w:tcW w:w="3400" w:type="dxa"/>
            <w:shd w:val="clear" w:color="auto" w:fill="auto"/>
            <w:vAlign w:val="center"/>
          </w:tcPr>
          <w:p>
            <w:pPr>
              <w:rPr>
                <w:rFonts w:ascii="微软雅黑" w:hAnsi="微软雅黑" w:eastAsia="微软雅黑"/>
                <w:sz w:val="18"/>
                <w:szCs w:val="18"/>
              </w:rPr>
            </w:pPr>
            <w:r>
              <w:rPr>
                <w:rFonts w:hint="eastAsia" w:ascii="微软雅黑" w:hAnsi="微软雅黑" w:eastAsia="微软雅黑"/>
                <w:sz w:val="18"/>
                <w:szCs w:val="18"/>
              </w:rPr>
              <w:t>企业所有的群空间及个人空间总和，由企业管理员进行分配；按需/1TB/年</w:t>
            </w:r>
          </w:p>
        </w:tc>
        <w:tc>
          <w:tcPr>
            <w:tcW w:w="999" w:type="dxa"/>
            <w:shd w:val="clear" w:color="auto" w:fill="auto"/>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 xml:space="preserve">10000.00 </w:t>
            </w:r>
          </w:p>
        </w:tc>
        <w:tc>
          <w:tcPr>
            <w:tcW w:w="1269" w:type="dxa"/>
            <w:shd w:val="clear" w:color="auto" w:fill="auto"/>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¥/1T/年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709"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　</w:t>
            </w:r>
          </w:p>
        </w:tc>
        <w:tc>
          <w:tcPr>
            <w:tcW w:w="2410"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企业云空间（100GB）</w:t>
            </w:r>
          </w:p>
        </w:tc>
        <w:tc>
          <w:tcPr>
            <w:tcW w:w="3400" w:type="dxa"/>
            <w:shd w:val="clear" w:color="auto" w:fill="auto"/>
            <w:vAlign w:val="center"/>
          </w:tcPr>
          <w:p>
            <w:pPr>
              <w:rPr>
                <w:rFonts w:ascii="微软雅黑" w:hAnsi="微软雅黑" w:eastAsia="微软雅黑"/>
                <w:sz w:val="18"/>
                <w:szCs w:val="18"/>
              </w:rPr>
            </w:pPr>
            <w:r>
              <w:rPr>
                <w:rFonts w:hint="eastAsia" w:ascii="微软雅黑" w:hAnsi="微软雅黑" w:eastAsia="微软雅黑"/>
                <w:sz w:val="18"/>
                <w:szCs w:val="18"/>
              </w:rPr>
              <w:t>企业所有的群空间及个人空间总和，由企业管理员进行分配；按需/100G/年</w:t>
            </w:r>
          </w:p>
        </w:tc>
        <w:tc>
          <w:tcPr>
            <w:tcW w:w="999" w:type="dxa"/>
            <w:shd w:val="clear" w:color="auto" w:fill="auto"/>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 xml:space="preserve">1000.00 </w:t>
            </w:r>
          </w:p>
        </w:tc>
        <w:tc>
          <w:tcPr>
            <w:tcW w:w="1269" w:type="dxa"/>
            <w:shd w:val="clear" w:color="auto" w:fill="auto"/>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¥/100G/年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709"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　</w:t>
            </w:r>
          </w:p>
        </w:tc>
        <w:tc>
          <w:tcPr>
            <w:tcW w:w="2410"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智能协同白板接入账号</w:t>
            </w:r>
          </w:p>
        </w:tc>
        <w:tc>
          <w:tcPr>
            <w:tcW w:w="3400" w:type="dxa"/>
            <w:shd w:val="clear" w:color="auto" w:fill="auto"/>
            <w:vAlign w:val="center"/>
          </w:tcPr>
          <w:p>
            <w:pPr>
              <w:rPr>
                <w:rFonts w:ascii="微软雅黑" w:hAnsi="微软雅黑" w:eastAsia="微软雅黑"/>
                <w:sz w:val="18"/>
                <w:szCs w:val="18"/>
              </w:rPr>
            </w:pPr>
            <w:r>
              <w:rPr>
                <w:rFonts w:hint="eastAsia" w:ascii="微软雅黑" w:hAnsi="微软雅黑" w:eastAsia="微软雅黑"/>
                <w:sz w:val="18"/>
                <w:szCs w:val="18"/>
              </w:rPr>
              <w:t>支持以下型号</w:t>
            </w:r>
            <w:r>
              <w:rPr>
                <w:rFonts w:ascii="微软雅黑" w:hAnsi="微软雅黑" w:eastAsia="微软雅黑"/>
                <w:sz w:val="18"/>
                <w:szCs w:val="18"/>
              </w:rPr>
              <w:t>IWB</w:t>
            </w:r>
            <w:r>
              <w:rPr>
                <w:rFonts w:hint="eastAsia" w:ascii="微软雅黑" w:hAnsi="微软雅黑" w:eastAsia="微软雅黑"/>
                <w:sz w:val="18"/>
                <w:szCs w:val="18"/>
              </w:rPr>
              <w:t>电子白板接入WeLink平台：S65</w:t>
            </w:r>
            <w:r>
              <w:rPr>
                <w:rFonts w:ascii="微软雅黑" w:hAnsi="微软雅黑" w:eastAsia="微软雅黑"/>
                <w:sz w:val="18"/>
                <w:szCs w:val="18"/>
              </w:rPr>
              <w:t xml:space="preserve"> i7</w:t>
            </w:r>
            <w:r>
              <w:rPr>
                <w:rFonts w:hint="eastAsia" w:ascii="微软雅黑" w:hAnsi="微软雅黑" w:eastAsia="微软雅黑"/>
                <w:sz w:val="18"/>
                <w:szCs w:val="18"/>
              </w:rPr>
              <w:t>/S86</w:t>
            </w:r>
            <w:r>
              <w:rPr>
                <w:rFonts w:ascii="微软雅黑" w:hAnsi="微软雅黑" w:eastAsia="微软雅黑"/>
                <w:sz w:val="18"/>
                <w:szCs w:val="18"/>
              </w:rPr>
              <w:t xml:space="preserve"> i7</w:t>
            </w:r>
          </w:p>
        </w:tc>
        <w:tc>
          <w:tcPr>
            <w:tcW w:w="999" w:type="dxa"/>
            <w:shd w:val="clear" w:color="000000" w:fill="FFFFFF"/>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1</w:t>
            </w:r>
            <w:r>
              <w:rPr>
                <w:rFonts w:ascii="微软雅黑" w:hAnsi="微软雅黑" w:eastAsia="微软雅黑"/>
                <w:sz w:val="18"/>
                <w:szCs w:val="18"/>
              </w:rPr>
              <w:t>7</w:t>
            </w:r>
            <w:r>
              <w:rPr>
                <w:rFonts w:hint="eastAsia" w:ascii="微软雅黑" w:hAnsi="微软雅黑" w:eastAsia="微软雅黑"/>
                <w:sz w:val="18"/>
                <w:szCs w:val="18"/>
              </w:rPr>
              <w:t xml:space="preserve">40.00 </w:t>
            </w:r>
          </w:p>
        </w:tc>
        <w:tc>
          <w:tcPr>
            <w:tcW w:w="1269" w:type="dxa"/>
            <w:shd w:val="clear" w:color="auto" w:fill="auto"/>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¥/方/年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709"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　</w:t>
            </w:r>
          </w:p>
        </w:tc>
        <w:tc>
          <w:tcPr>
            <w:tcW w:w="2410"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100分钟PSTN电话外呼包</w:t>
            </w:r>
          </w:p>
        </w:tc>
        <w:tc>
          <w:tcPr>
            <w:tcW w:w="3400" w:type="dxa"/>
            <w:shd w:val="clear" w:color="auto" w:fill="auto"/>
            <w:vAlign w:val="center"/>
          </w:tcPr>
          <w:p>
            <w:pPr>
              <w:rPr>
                <w:rFonts w:ascii="微软雅黑" w:hAnsi="微软雅黑" w:eastAsia="微软雅黑"/>
                <w:sz w:val="18"/>
                <w:szCs w:val="18"/>
              </w:rPr>
            </w:pPr>
            <w:r>
              <w:rPr>
                <w:rFonts w:hint="eastAsia" w:ascii="微软雅黑" w:hAnsi="微软雅黑" w:eastAsia="微软雅黑"/>
                <w:sz w:val="18"/>
                <w:szCs w:val="18"/>
              </w:rPr>
              <w:t>100分钟PSTN电话外呼包</w:t>
            </w:r>
          </w:p>
        </w:tc>
        <w:tc>
          <w:tcPr>
            <w:tcW w:w="999" w:type="dxa"/>
            <w:shd w:val="clear" w:color="000000" w:fill="FFFFFF"/>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 xml:space="preserve">20.00 </w:t>
            </w:r>
          </w:p>
        </w:tc>
        <w:tc>
          <w:tcPr>
            <w:tcW w:w="1269" w:type="dxa"/>
            <w:shd w:val="clear" w:color="auto" w:fill="auto"/>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套餐包年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709"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　</w:t>
            </w:r>
          </w:p>
        </w:tc>
        <w:tc>
          <w:tcPr>
            <w:tcW w:w="2410"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500分钟PSTN电话外呼包</w:t>
            </w:r>
          </w:p>
        </w:tc>
        <w:tc>
          <w:tcPr>
            <w:tcW w:w="3400"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500分钟PSTN电话外呼包</w:t>
            </w:r>
          </w:p>
        </w:tc>
        <w:tc>
          <w:tcPr>
            <w:tcW w:w="999" w:type="dxa"/>
            <w:shd w:val="clear" w:color="000000" w:fill="FFFFFF"/>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 xml:space="preserve">90.00 </w:t>
            </w:r>
          </w:p>
        </w:tc>
        <w:tc>
          <w:tcPr>
            <w:tcW w:w="1269" w:type="dxa"/>
            <w:shd w:val="clear" w:color="auto" w:fill="auto"/>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套餐包年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709"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　</w:t>
            </w:r>
          </w:p>
        </w:tc>
        <w:tc>
          <w:tcPr>
            <w:tcW w:w="2410"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1000分钟PSTN电话外呼包（赠送100分钟）</w:t>
            </w:r>
          </w:p>
        </w:tc>
        <w:tc>
          <w:tcPr>
            <w:tcW w:w="3400"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1000分钟PSTN电话外呼包（赠送100分钟）</w:t>
            </w:r>
          </w:p>
        </w:tc>
        <w:tc>
          <w:tcPr>
            <w:tcW w:w="999" w:type="dxa"/>
            <w:shd w:val="clear" w:color="000000" w:fill="FFFFFF"/>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 xml:space="preserve">180.00 </w:t>
            </w:r>
          </w:p>
        </w:tc>
        <w:tc>
          <w:tcPr>
            <w:tcW w:w="1269" w:type="dxa"/>
            <w:shd w:val="clear" w:color="auto" w:fill="auto"/>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套餐包年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709"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　</w:t>
            </w:r>
          </w:p>
        </w:tc>
        <w:tc>
          <w:tcPr>
            <w:tcW w:w="2410"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5000分钟PSTN电话外呼包（赠送550分钟）</w:t>
            </w:r>
          </w:p>
        </w:tc>
        <w:tc>
          <w:tcPr>
            <w:tcW w:w="3400"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5000分钟PSTN电话外呼包（赠送550分钟）</w:t>
            </w:r>
          </w:p>
        </w:tc>
        <w:tc>
          <w:tcPr>
            <w:tcW w:w="999" w:type="dxa"/>
            <w:shd w:val="clear" w:color="000000" w:fill="FFFFFF"/>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 xml:space="preserve">850.00 </w:t>
            </w:r>
          </w:p>
        </w:tc>
        <w:tc>
          <w:tcPr>
            <w:tcW w:w="1269" w:type="dxa"/>
            <w:shd w:val="clear" w:color="auto" w:fill="auto"/>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套餐包年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trPr>
        <w:tc>
          <w:tcPr>
            <w:tcW w:w="709"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　</w:t>
            </w:r>
          </w:p>
        </w:tc>
        <w:tc>
          <w:tcPr>
            <w:tcW w:w="2410"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PSTN电话外呼时长</w:t>
            </w:r>
          </w:p>
        </w:tc>
        <w:tc>
          <w:tcPr>
            <w:tcW w:w="3400" w:type="dxa"/>
            <w:shd w:val="clear" w:color="auto" w:fill="auto"/>
            <w:vAlign w:val="center"/>
          </w:tcPr>
          <w:p>
            <w:pPr>
              <w:rPr>
                <w:rFonts w:ascii="微软雅黑" w:hAnsi="微软雅黑" w:eastAsia="微软雅黑"/>
                <w:sz w:val="18"/>
                <w:szCs w:val="18"/>
              </w:rPr>
            </w:pPr>
            <w:r>
              <w:rPr>
                <w:rFonts w:hint="eastAsia" w:ascii="微软雅黑" w:hAnsi="微软雅黑" w:eastAsia="微软雅黑"/>
                <w:sz w:val="18"/>
                <w:szCs w:val="18"/>
              </w:rPr>
              <w:t>叠加购买此项，WeLink软终端可进行PSTN电话外呼（国内），按照通话时长计费（分钟）</w:t>
            </w:r>
          </w:p>
        </w:tc>
        <w:tc>
          <w:tcPr>
            <w:tcW w:w="999" w:type="dxa"/>
            <w:shd w:val="clear" w:color="000000" w:fill="FFFFFF"/>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0.22</w:t>
            </w:r>
          </w:p>
        </w:tc>
        <w:tc>
          <w:tcPr>
            <w:tcW w:w="1269" w:type="dxa"/>
            <w:shd w:val="clear" w:color="auto" w:fill="auto"/>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trPr>
        <w:tc>
          <w:tcPr>
            <w:tcW w:w="709" w:type="dxa"/>
            <w:shd w:val="clear" w:color="auto" w:fill="auto"/>
            <w:noWrap/>
            <w:vAlign w:val="center"/>
          </w:tcPr>
          <w:p>
            <w:pPr>
              <w:rPr>
                <w:rFonts w:ascii="微软雅黑" w:hAnsi="微软雅黑" w:eastAsia="微软雅黑"/>
                <w:sz w:val="18"/>
                <w:szCs w:val="18"/>
              </w:rPr>
            </w:pPr>
          </w:p>
        </w:tc>
        <w:tc>
          <w:tcPr>
            <w:tcW w:w="2410" w:type="dxa"/>
            <w:shd w:val="clear" w:color="auto" w:fill="auto"/>
            <w:noWrap/>
            <w:vAlign w:val="center"/>
          </w:tcPr>
          <w:p>
            <w:pPr>
              <w:rPr>
                <w:rFonts w:ascii="微软雅黑" w:hAnsi="微软雅黑" w:eastAsia="微软雅黑" w:cs="Arial"/>
                <w:sz w:val="18"/>
                <w:szCs w:val="18"/>
              </w:rPr>
            </w:pPr>
            <w:r>
              <w:rPr>
                <w:rFonts w:ascii="微软雅黑" w:hAnsi="微软雅黑" w:eastAsia="微软雅黑" w:cs="Arial"/>
                <w:sz w:val="18"/>
                <w:szCs w:val="18"/>
              </w:rPr>
              <w:t>数据</w:t>
            </w:r>
            <w:r>
              <w:rPr>
                <w:rFonts w:hint="eastAsia" w:ascii="微软雅黑" w:hAnsi="微软雅黑" w:eastAsia="微软雅黑" w:cs="Arial"/>
                <w:sz w:val="18"/>
                <w:szCs w:val="18"/>
              </w:rPr>
              <w:t>W</w:t>
            </w:r>
            <w:r>
              <w:rPr>
                <w:rFonts w:ascii="微软雅黑" w:hAnsi="微软雅黑" w:eastAsia="微软雅黑" w:cs="Arial"/>
                <w:sz w:val="18"/>
                <w:szCs w:val="18"/>
              </w:rPr>
              <w:t>e盾</w:t>
            </w:r>
          </w:p>
        </w:tc>
        <w:tc>
          <w:tcPr>
            <w:tcW w:w="3400" w:type="dxa"/>
            <w:shd w:val="clear" w:color="auto" w:fill="auto"/>
            <w:vAlign w:val="center"/>
          </w:tcPr>
          <w:p>
            <w:pPr>
              <w:rPr>
                <w:rFonts w:ascii="微软雅黑" w:hAnsi="微软雅黑" w:eastAsia="微软雅黑" w:cs="Arial"/>
                <w:sz w:val="18"/>
                <w:szCs w:val="18"/>
              </w:rPr>
            </w:pPr>
            <w:r>
              <w:rPr>
                <w:rFonts w:hint="eastAsia" w:ascii="微软雅黑" w:hAnsi="微软雅黑" w:eastAsia="微软雅黑" w:cs="Arial"/>
                <w:sz w:val="18"/>
                <w:szCs w:val="18"/>
              </w:rPr>
              <w:t>按通讯录人数购买，每用户每年</w:t>
            </w:r>
            <w:r>
              <w:rPr>
                <w:rFonts w:hint="eastAsia" w:ascii="微软雅黑" w:hAnsi="微软雅黑" w:eastAsia="微软雅黑" w:cs="Arial"/>
                <w:sz w:val="18"/>
                <w:szCs w:val="18"/>
              </w:rPr>
              <w:br w:type="textWrapping"/>
            </w:r>
            <w:r>
              <w:rPr>
                <w:rFonts w:hint="eastAsia" w:ascii="微软雅黑" w:hAnsi="微软雅黑" w:eastAsia="微软雅黑" w:cs="Arial"/>
                <w:sz w:val="18"/>
                <w:szCs w:val="18"/>
              </w:rPr>
              <w:t>WeLink内的文档使用安全文档工具，可实现除WeLink外的其他应用之间的数据隔离，文档数据加密保存在安全沙箱中，并对文档数据从应用层面做到防拷贝，防分享至除WeLink外的第三方APP记忆防轮到OS的三防保护</w:t>
            </w:r>
          </w:p>
          <w:p>
            <w:pPr>
              <w:rPr>
                <w:rFonts w:ascii="微软雅黑" w:hAnsi="微软雅黑" w:eastAsia="微软雅黑" w:cs="Arial"/>
                <w:sz w:val="18"/>
                <w:szCs w:val="18"/>
              </w:rPr>
            </w:pPr>
            <w:r>
              <w:rPr>
                <w:rFonts w:ascii="微软雅黑" w:hAnsi="微软雅黑" w:eastAsia="微软雅黑" w:cs="Arial"/>
                <w:sz w:val="18"/>
                <w:szCs w:val="18"/>
              </w:rPr>
              <w:t>国密加密</w:t>
            </w:r>
          </w:p>
        </w:tc>
        <w:tc>
          <w:tcPr>
            <w:tcW w:w="999" w:type="dxa"/>
            <w:shd w:val="clear" w:color="000000" w:fill="FFFFFF"/>
            <w:noWrap/>
            <w:vAlign w:val="center"/>
          </w:tcPr>
          <w:p>
            <w:pPr>
              <w:jc w:val="right"/>
              <w:rPr>
                <w:rFonts w:ascii="微软雅黑" w:hAnsi="微软雅黑" w:eastAsia="微软雅黑" w:cs="Arial"/>
                <w:sz w:val="18"/>
                <w:szCs w:val="18"/>
              </w:rPr>
            </w:pPr>
            <w:r>
              <w:rPr>
                <w:rFonts w:ascii="微软雅黑" w:hAnsi="微软雅黑" w:eastAsia="微软雅黑" w:cs="Arial"/>
                <w:sz w:val="18"/>
                <w:szCs w:val="18"/>
              </w:rPr>
              <w:t>3</w:t>
            </w:r>
            <w:r>
              <w:rPr>
                <w:rFonts w:hint="eastAsia" w:ascii="微软雅黑" w:hAnsi="微软雅黑" w:eastAsia="微软雅黑" w:cs="Arial"/>
                <w:sz w:val="18"/>
                <w:szCs w:val="18"/>
              </w:rPr>
              <w:t xml:space="preserve">0.00 </w:t>
            </w:r>
          </w:p>
        </w:tc>
        <w:tc>
          <w:tcPr>
            <w:tcW w:w="1269" w:type="dxa"/>
            <w:shd w:val="clear" w:color="auto" w:fill="auto"/>
            <w:noWrap/>
            <w:vAlign w:val="center"/>
          </w:tcPr>
          <w:p>
            <w:pPr>
              <w:jc w:val="right"/>
              <w:rPr>
                <w:rFonts w:ascii="微软雅黑" w:hAnsi="微软雅黑" w:eastAsia="微软雅黑" w:cs="Arial"/>
                <w:sz w:val="18"/>
                <w:szCs w:val="18"/>
              </w:rPr>
            </w:pPr>
            <w:r>
              <w:rPr>
                <w:rFonts w:hint="eastAsia" w:ascii="微软雅黑" w:hAnsi="微软雅黑" w:eastAsia="微软雅黑" w:cs="Arial"/>
                <w:sz w:val="18"/>
                <w:szCs w:val="18"/>
              </w:rPr>
              <w:t>¥/用户/年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trPr>
        <w:tc>
          <w:tcPr>
            <w:tcW w:w="709" w:type="dxa"/>
            <w:shd w:val="clear" w:color="auto" w:fill="auto"/>
            <w:noWrap/>
            <w:vAlign w:val="center"/>
          </w:tcPr>
          <w:p>
            <w:pPr>
              <w:rPr>
                <w:rFonts w:ascii="微软雅黑" w:hAnsi="微软雅黑" w:eastAsia="微软雅黑"/>
                <w:sz w:val="18"/>
                <w:szCs w:val="18"/>
              </w:rPr>
            </w:pPr>
          </w:p>
        </w:tc>
        <w:tc>
          <w:tcPr>
            <w:tcW w:w="2410" w:type="dxa"/>
            <w:shd w:val="clear" w:color="auto" w:fill="auto"/>
            <w:noWrap/>
            <w:vAlign w:val="center"/>
          </w:tcPr>
          <w:p>
            <w:pPr>
              <w:rPr>
                <w:rFonts w:ascii="微软雅黑" w:hAnsi="微软雅黑" w:eastAsia="微软雅黑" w:cs="Arial"/>
                <w:sz w:val="18"/>
                <w:szCs w:val="18"/>
              </w:rPr>
            </w:pPr>
            <w:r>
              <w:rPr>
                <w:rFonts w:hint="eastAsia" w:ascii="微软雅黑" w:hAnsi="微软雅黑" w:eastAsia="微软雅黑" w:cs="Arial"/>
                <w:sz w:val="18"/>
                <w:szCs w:val="18"/>
              </w:rPr>
              <w:t>保密通讯</w:t>
            </w:r>
          </w:p>
        </w:tc>
        <w:tc>
          <w:tcPr>
            <w:tcW w:w="3400" w:type="dxa"/>
            <w:shd w:val="clear" w:color="auto" w:fill="auto"/>
            <w:vAlign w:val="center"/>
          </w:tcPr>
          <w:p>
            <w:pPr>
              <w:rPr>
                <w:rFonts w:ascii="微软雅黑" w:hAnsi="微软雅黑" w:eastAsia="微软雅黑" w:cs="Arial"/>
                <w:sz w:val="18"/>
                <w:szCs w:val="18"/>
              </w:rPr>
            </w:pPr>
            <w:r>
              <w:rPr>
                <w:rFonts w:hint="eastAsia" w:ascii="微软雅黑" w:hAnsi="微软雅黑" w:eastAsia="微软雅黑" w:cs="Arial"/>
                <w:sz w:val="18"/>
                <w:szCs w:val="18"/>
              </w:rPr>
              <w:t>通过安全的秘钥管理方式和加密算法，对数据进行二次加密，确保仅接收方可解密</w:t>
            </w:r>
          </w:p>
        </w:tc>
        <w:tc>
          <w:tcPr>
            <w:tcW w:w="999" w:type="dxa"/>
            <w:shd w:val="clear" w:color="000000" w:fill="FFFFFF"/>
            <w:noWrap/>
            <w:vAlign w:val="center"/>
          </w:tcPr>
          <w:p>
            <w:pPr>
              <w:jc w:val="right"/>
              <w:rPr>
                <w:rFonts w:ascii="微软雅黑" w:hAnsi="微软雅黑" w:eastAsia="微软雅黑" w:cs="Arial"/>
                <w:sz w:val="18"/>
                <w:szCs w:val="18"/>
              </w:rPr>
            </w:pPr>
            <w:r>
              <w:rPr>
                <w:rFonts w:hint="eastAsia" w:ascii="微软雅黑" w:hAnsi="微软雅黑" w:eastAsia="微软雅黑" w:cs="Arial"/>
                <w:sz w:val="18"/>
                <w:szCs w:val="18"/>
              </w:rPr>
              <w:t>1</w:t>
            </w:r>
            <w:r>
              <w:rPr>
                <w:rFonts w:ascii="微软雅黑" w:hAnsi="微软雅黑" w:eastAsia="微软雅黑" w:cs="Arial"/>
                <w:sz w:val="18"/>
                <w:szCs w:val="18"/>
              </w:rPr>
              <w:t>0000</w:t>
            </w:r>
          </w:p>
        </w:tc>
        <w:tc>
          <w:tcPr>
            <w:tcW w:w="1269" w:type="dxa"/>
            <w:shd w:val="clear" w:color="auto" w:fill="auto"/>
            <w:noWrap/>
            <w:vAlign w:val="center"/>
          </w:tcPr>
          <w:p>
            <w:pPr>
              <w:jc w:val="right"/>
              <w:rPr>
                <w:rFonts w:ascii="微软雅黑" w:hAnsi="微软雅黑" w:eastAsia="微软雅黑" w:cs="Arial"/>
                <w:sz w:val="18"/>
                <w:szCs w:val="18"/>
              </w:rPr>
            </w:pPr>
            <w:r>
              <w:rPr>
                <w:rFonts w:hint="eastAsia" w:ascii="微软雅黑" w:hAnsi="微软雅黑" w:eastAsia="微软雅黑" w:cs="Arial"/>
                <w:sz w:val="18"/>
                <w:szCs w:val="18"/>
              </w:rPr>
              <w:t>¥/用户/年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trPr>
        <w:tc>
          <w:tcPr>
            <w:tcW w:w="709" w:type="dxa"/>
            <w:shd w:val="clear" w:color="auto" w:fill="auto"/>
            <w:noWrap/>
            <w:vAlign w:val="center"/>
          </w:tcPr>
          <w:p>
            <w:pPr>
              <w:rPr>
                <w:rFonts w:ascii="微软雅黑" w:hAnsi="微软雅黑" w:eastAsia="微软雅黑"/>
                <w:sz w:val="18"/>
                <w:szCs w:val="18"/>
              </w:rPr>
            </w:pPr>
          </w:p>
        </w:tc>
        <w:tc>
          <w:tcPr>
            <w:tcW w:w="2410" w:type="dxa"/>
            <w:shd w:val="clear" w:color="auto" w:fill="auto"/>
            <w:noWrap/>
            <w:vAlign w:val="center"/>
          </w:tcPr>
          <w:p>
            <w:pPr>
              <w:rPr>
                <w:rFonts w:ascii="微软雅黑" w:hAnsi="微软雅黑" w:eastAsia="微软雅黑" w:cs="Arial"/>
                <w:sz w:val="18"/>
                <w:szCs w:val="18"/>
              </w:rPr>
            </w:pPr>
            <w:r>
              <w:rPr>
                <w:rFonts w:hint="eastAsia" w:ascii="微软雅黑" w:hAnsi="微软雅黑" w:eastAsia="微软雅黑" w:cs="Arial"/>
                <w:sz w:val="18"/>
                <w:szCs w:val="18"/>
              </w:rPr>
              <w:t>文档翻译</w:t>
            </w:r>
          </w:p>
        </w:tc>
        <w:tc>
          <w:tcPr>
            <w:tcW w:w="3400" w:type="dxa"/>
            <w:shd w:val="clear" w:color="auto" w:fill="auto"/>
            <w:vAlign w:val="center"/>
          </w:tcPr>
          <w:p>
            <w:pPr>
              <w:rPr>
                <w:rFonts w:ascii="微软雅黑" w:hAnsi="微软雅黑" w:eastAsia="微软雅黑" w:cs="Arial"/>
                <w:sz w:val="18"/>
                <w:szCs w:val="18"/>
              </w:rPr>
            </w:pPr>
            <w:r>
              <w:rPr>
                <w:rFonts w:hint="eastAsia" w:ascii="微软雅黑" w:hAnsi="微软雅黑" w:eastAsia="微软雅黑" w:cs="Arial"/>
                <w:sz w:val="18"/>
                <w:szCs w:val="18"/>
              </w:rPr>
              <w:t>文档翻译，每100万字符</w:t>
            </w:r>
          </w:p>
        </w:tc>
        <w:tc>
          <w:tcPr>
            <w:tcW w:w="999" w:type="dxa"/>
            <w:shd w:val="clear" w:color="000000" w:fill="FFFFFF"/>
            <w:noWrap/>
            <w:vAlign w:val="center"/>
          </w:tcPr>
          <w:p>
            <w:pPr>
              <w:jc w:val="right"/>
              <w:rPr>
                <w:rFonts w:ascii="微软雅黑" w:hAnsi="微软雅黑" w:eastAsia="微软雅黑" w:cs="Arial"/>
                <w:sz w:val="18"/>
                <w:szCs w:val="18"/>
              </w:rPr>
            </w:pPr>
            <w:r>
              <w:rPr>
                <w:rFonts w:hint="eastAsia" w:ascii="微软雅黑" w:hAnsi="微软雅黑" w:eastAsia="微软雅黑" w:cs="Arial"/>
                <w:sz w:val="18"/>
                <w:szCs w:val="18"/>
              </w:rPr>
              <w:t xml:space="preserve">80.00 </w:t>
            </w:r>
          </w:p>
        </w:tc>
        <w:tc>
          <w:tcPr>
            <w:tcW w:w="1269" w:type="dxa"/>
            <w:shd w:val="clear" w:color="auto" w:fill="auto"/>
            <w:noWrap/>
            <w:vAlign w:val="center"/>
          </w:tcPr>
          <w:p>
            <w:pPr>
              <w:jc w:val="right"/>
              <w:rPr>
                <w:rFonts w:ascii="微软雅黑" w:hAnsi="微软雅黑" w:eastAsia="微软雅黑" w:cs="Arial"/>
                <w:sz w:val="18"/>
                <w:szCs w:val="18"/>
              </w:rPr>
            </w:pPr>
            <w:r>
              <w:rPr>
                <w:rFonts w:hint="eastAsia" w:ascii="微软雅黑" w:hAnsi="微软雅黑" w:eastAsia="微软雅黑" w:cs="Arial"/>
                <w:sz w:val="18"/>
                <w:szCs w:val="18"/>
              </w:rPr>
              <w:t>¥/100万字符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trPr>
        <w:tc>
          <w:tcPr>
            <w:tcW w:w="709" w:type="dxa"/>
            <w:shd w:val="clear" w:color="auto" w:fill="auto"/>
            <w:noWrap/>
            <w:vAlign w:val="center"/>
          </w:tcPr>
          <w:p>
            <w:pPr>
              <w:rPr>
                <w:rFonts w:ascii="微软雅黑" w:hAnsi="微软雅黑" w:eastAsia="微软雅黑"/>
                <w:sz w:val="18"/>
                <w:szCs w:val="18"/>
              </w:rPr>
            </w:pPr>
          </w:p>
        </w:tc>
        <w:tc>
          <w:tcPr>
            <w:tcW w:w="2410" w:type="dxa"/>
            <w:shd w:val="clear" w:color="auto" w:fill="auto"/>
            <w:noWrap/>
            <w:vAlign w:val="center"/>
          </w:tcPr>
          <w:p>
            <w:pPr>
              <w:rPr>
                <w:rFonts w:ascii="微软雅黑" w:hAnsi="微软雅黑" w:eastAsia="微软雅黑" w:cs="Arial"/>
                <w:sz w:val="18"/>
                <w:szCs w:val="18"/>
              </w:rPr>
            </w:pPr>
            <w:r>
              <w:rPr>
                <w:rFonts w:hint="eastAsia" w:ascii="微软雅黑" w:hAnsi="微软雅黑" w:eastAsia="微软雅黑" w:cs="Arial"/>
                <w:sz w:val="18"/>
                <w:szCs w:val="18"/>
              </w:rPr>
              <w:t>小微智能助手</w:t>
            </w:r>
          </w:p>
        </w:tc>
        <w:tc>
          <w:tcPr>
            <w:tcW w:w="3400" w:type="dxa"/>
            <w:shd w:val="clear" w:color="auto" w:fill="auto"/>
            <w:vAlign w:val="center"/>
          </w:tcPr>
          <w:p>
            <w:pPr>
              <w:rPr>
                <w:rFonts w:ascii="微软雅黑" w:hAnsi="微软雅黑" w:eastAsia="微软雅黑" w:cs="Arial"/>
                <w:sz w:val="18"/>
                <w:szCs w:val="18"/>
              </w:rPr>
            </w:pPr>
            <w:r>
              <w:rPr>
                <w:rFonts w:hint="eastAsia" w:ascii="微软雅黑" w:hAnsi="微软雅黑" w:eastAsia="微软雅黑"/>
                <w:sz w:val="18"/>
                <w:szCs w:val="18"/>
              </w:rPr>
              <w:t>每年</w:t>
            </w:r>
            <w:r>
              <w:rPr>
                <w:rFonts w:hint="eastAsia" w:ascii="微软雅黑" w:hAnsi="微软雅黑" w:eastAsia="微软雅黑"/>
                <w:sz w:val="18"/>
                <w:szCs w:val="18"/>
              </w:rPr>
              <w:br w:type="textWrapping"/>
            </w:r>
            <w:r>
              <w:rPr>
                <w:rFonts w:hint="eastAsia" w:ascii="微软雅黑" w:hAnsi="微软雅黑" w:eastAsia="微软雅黑"/>
                <w:sz w:val="18"/>
                <w:szCs w:val="18"/>
              </w:rPr>
              <w:t>企业内部员工移动办公可以一句话直达业务，如智能找人、找邮件、找知识，无需输入，能听懂并且能理解的AI服务</w:t>
            </w:r>
          </w:p>
        </w:tc>
        <w:tc>
          <w:tcPr>
            <w:tcW w:w="999" w:type="dxa"/>
            <w:shd w:val="clear" w:color="000000" w:fill="FFFFFF"/>
            <w:noWrap/>
            <w:vAlign w:val="center"/>
          </w:tcPr>
          <w:p>
            <w:pPr>
              <w:jc w:val="right"/>
              <w:rPr>
                <w:rFonts w:ascii="微软雅黑" w:hAnsi="微软雅黑" w:eastAsia="微软雅黑" w:cs="Arial"/>
                <w:sz w:val="18"/>
                <w:szCs w:val="18"/>
              </w:rPr>
            </w:pPr>
            <w:r>
              <w:rPr>
                <w:rFonts w:hint="eastAsia" w:ascii="微软雅黑" w:hAnsi="微软雅黑" w:eastAsia="微软雅黑" w:cs="Arial"/>
                <w:sz w:val="18"/>
                <w:szCs w:val="18"/>
              </w:rPr>
              <w:t xml:space="preserve">5888.00 </w:t>
            </w:r>
          </w:p>
        </w:tc>
        <w:tc>
          <w:tcPr>
            <w:tcW w:w="1269" w:type="dxa"/>
            <w:shd w:val="clear" w:color="auto" w:fill="auto"/>
            <w:noWrap/>
            <w:vAlign w:val="center"/>
          </w:tcPr>
          <w:p>
            <w:pPr>
              <w:jc w:val="right"/>
              <w:rPr>
                <w:rFonts w:ascii="微软雅黑" w:hAnsi="微软雅黑" w:eastAsia="微软雅黑" w:cs="Arial"/>
                <w:sz w:val="18"/>
                <w:szCs w:val="18"/>
              </w:rPr>
            </w:pPr>
            <w:r>
              <w:rPr>
                <w:rFonts w:hint="eastAsia" w:ascii="微软雅黑" w:hAnsi="微软雅黑" w:eastAsia="微软雅黑" w:cs="Arial"/>
                <w:sz w:val="18"/>
                <w:szCs w:val="18"/>
              </w:rPr>
              <w:t>¥/企业/年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trPr>
        <w:tc>
          <w:tcPr>
            <w:tcW w:w="709" w:type="dxa"/>
            <w:shd w:val="clear" w:color="auto" w:fill="auto"/>
            <w:noWrap/>
            <w:vAlign w:val="center"/>
          </w:tcPr>
          <w:p>
            <w:pPr>
              <w:rPr>
                <w:rFonts w:ascii="微软雅黑" w:hAnsi="微软雅黑" w:eastAsia="微软雅黑"/>
                <w:sz w:val="18"/>
                <w:szCs w:val="18"/>
              </w:rPr>
            </w:pPr>
          </w:p>
        </w:tc>
        <w:tc>
          <w:tcPr>
            <w:tcW w:w="2410" w:type="dxa"/>
            <w:shd w:val="clear" w:color="auto" w:fill="auto"/>
            <w:noWrap/>
            <w:vAlign w:val="center"/>
          </w:tcPr>
          <w:p>
            <w:pPr>
              <w:rPr>
                <w:rFonts w:ascii="微软雅黑" w:hAnsi="微软雅黑" w:eastAsia="微软雅黑" w:cs="Arial"/>
                <w:sz w:val="18"/>
                <w:szCs w:val="18"/>
              </w:rPr>
            </w:pPr>
            <w:r>
              <w:rPr>
                <w:rFonts w:hint="eastAsia" w:ascii="微软雅黑" w:hAnsi="微软雅黑" w:eastAsia="微软雅黑" w:cs="Arial"/>
                <w:sz w:val="18"/>
                <w:szCs w:val="18"/>
              </w:rPr>
              <w:t>50G录播空间</w:t>
            </w:r>
          </w:p>
        </w:tc>
        <w:tc>
          <w:tcPr>
            <w:tcW w:w="3400" w:type="dxa"/>
            <w:shd w:val="clear" w:color="auto" w:fill="auto"/>
            <w:vAlign w:val="center"/>
          </w:tcPr>
          <w:p>
            <w:pPr>
              <w:rPr>
                <w:rFonts w:ascii="微软雅黑" w:hAnsi="微软雅黑" w:eastAsia="微软雅黑" w:cs="Arial"/>
                <w:sz w:val="18"/>
                <w:szCs w:val="18"/>
              </w:rPr>
            </w:pPr>
            <w:r>
              <w:rPr>
                <w:rFonts w:hint="eastAsia" w:ascii="微软雅黑" w:hAnsi="微软雅黑" w:eastAsia="微软雅黑" w:cs="Arial"/>
                <w:sz w:val="18"/>
                <w:szCs w:val="18"/>
              </w:rPr>
              <w:t>50G录播存储空间，1年</w:t>
            </w:r>
          </w:p>
        </w:tc>
        <w:tc>
          <w:tcPr>
            <w:tcW w:w="999" w:type="dxa"/>
            <w:shd w:val="clear" w:color="000000" w:fill="FFFFFF"/>
            <w:noWrap/>
            <w:vAlign w:val="center"/>
          </w:tcPr>
          <w:p>
            <w:pPr>
              <w:jc w:val="right"/>
              <w:rPr>
                <w:rFonts w:ascii="微软雅黑" w:hAnsi="微软雅黑" w:eastAsia="微软雅黑" w:cs="Arial"/>
                <w:sz w:val="18"/>
                <w:szCs w:val="18"/>
              </w:rPr>
            </w:pPr>
            <w:r>
              <w:rPr>
                <w:rFonts w:hint="eastAsia" w:ascii="微软雅黑" w:hAnsi="微软雅黑" w:eastAsia="微软雅黑" w:cs="Arial"/>
                <w:sz w:val="18"/>
                <w:szCs w:val="18"/>
              </w:rPr>
              <w:t xml:space="preserve">3330.00 </w:t>
            </w:r>
          </w:p>
        </w:tc>
        <w:tc>
          <w:tcPr>
            <w:tcW w:w="1269" w:type="dxa"/>
            <w:shd w:val="clear" w:color="auto" w:fill="auto"/>
            <w:noWrap/>
            <w:vAlign w:val="center"/>
          </w:tcPr>
          <w:p>
            <w:pPr>
              <w:jc w:val="right"/>
              <w:rPr>
                <w:rFonts w:ascii="微软雅黑" w:hAnsi="微软雅黑" w:eastAsia="微软雅黑" w:cs="Arial"/>
                <w:sz w:val="18"/>
                <w:szCs w:val="18"/>
              </w:rPr>
            </w:pPr>
            <w:r>
              <w:rPr>
                <w:rFonts w:hint="eastAsia" w:ascii="微软雅黑" w:hAnsi="微软雅黑" w:eastAsia="微软雅黑" w:cs="Arial"/>
                <w:sz w:val="18"/>
                <w:szCs w:val="18"/>
              </w:rPr>
              <w:t>¥/50G/年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trPr>
        <w:tc>
          <w:tcPr>
            <w:tcW w:w="709" w:type="dxa"/>
            <w:shd w:val="clear" w:color="auto" w:fill="auto"/>
            <w:noWrap/>
            <w:vAlign w:val="center"/>
          </w:tcPr>
          <w:p>
            <w:pPr>
              <w:rPr>
                <w:rFonts w:ascii="微软雅黑" w:hAnsi="微软雅黑" w:eastAsia="微软雅黑"/>
                <w:sz w:val="18"/>
                <w:szCs w:val="18"/>
              </w:rPr>
            </w:pPr>
          </w:p>
        </w:tc>
        <w:tc>
          <w:tcPr>
            <w:tcW w:w="2410" w:type="dxa"/>
            <w:shd w:val="clear" w:color="auto" w:fill="auto"/>
            <w:noWrap/>
            <w:vAlign w:val="center"/>
          </w:tcPr>
          <w:p>
            <w:pPr>
              <w:rPr>
                <w:rFonts w:ascii="微软雅黑" w:hAnsi="微软雅黑" w:eastAsia="微软雅黑" w:cs="Arial"/>
                <w:sz w:val="18"/>
                <w:szCs w:val="18"/>
              </w:rPr>
            </w:pPr>
            <w:r>
              <w:rPr>
                <w:rFonts w:hint="eastAsia" w:ascii="微软雅黑" w:hAnsi="微软雅黑" w:eastAsia="微软雅黑" w:cs="Arial"/>
                <w:sz w:val="18"/>
                <w:szCs w:val="18"/>
              </w:rPr>
              <w:t>100G录播空间</w:t>
            </w:r>
          </w:p>
        </w:tc>
        <w:tc>
          <w:tcPr>
            <w:tcW w:w="3400" w:type="dxa"/>
            <w:shd w:val="clear" w:color="auto" w:fill="auto"/>
            <w:vAlign w:val="center"/>
          </w:tcPr>
          <w:p>
            <w:pPr>
              <w:rPr>
                <w:rFonts w:ascii="微软雅黑" w:hAnsi="微软雅黑" w:eastAsia="微软雅黑" w:cs="Arial"/>
                <w:sz w:val="18"/>
                <w:szCs w:val="18"/>
              </w:rPr>
            </w:pPr>
            <w:r>
              <w:rPr>
                <w:rFonts w:hint="eastAsia" w:ascii="微软雅黑" w:hAnsi="微软雅黑" w:eastAsia="微软雅黑" w:cs="Arial"/>
                <w:sz w:val="18"/>
                <w:szCs w:val="18"/>
              </w:rPr>
              <w:t>100G录播存储空间，1年</w:t>
            </w:r>
          </w:p>
        </w:tc>
        <w:tc>
          <w:tcPr>
            <w:tcW w:w="999" w:type="dxa"/>
            <w:shd w:val="clear" w:color="000000" w:fill="FFFFFF"/>
            <w:noWrap/>
            <w:vAlign w:val="center"/>
          </w:tcPr>
          <w:p>
            <w:pPr>
              <w:jc w:val="right"/>
              <w:rPr>
                <w:rFonts w:ascii="微软雅黑" w:hAnsi="微软雅黑" w:eastAsia="微软雅黑" w:cs="Arial"/>
                <w:sz w:val="18"/>
                <w:szCs w:val="18"/>
              </w:rPr>
            </w:pPr>
            <w:r>
              <w:rPr>
                <w:rFonts w:hint="eastAsia" w:ascii="微软雅黑" w:hAnsi="微软雅黑" w:eastAsia="微软雅黑" w:cs="Arial"/>
                <w:sz w:val="18"/>
                <w:szCs w:val="18"/>
              </w:rPr>
              <w:t xml:space="preserve">3910.00 </w:t>
            </w:r>
          </w:p>
        </w:tc>
        <w:tc>
          <w:tcPr>
            <w:tcW w:w="1269" w:type="dxa"/>
            <w:shd w:val="clear" w:color="auto" w:fill="auto"/>
            <w:noWrap/>
            <w:vAlign w:val="center"/>
          </w:tcPr>
          <w:p>
            <w:pPr>
              <w:jc w:val="right"/>
              <w:rPr>
                <w:rFonts w:ascii="微软雅黑" w:hAnsi="微软雅黑" w:eastAsia="微软雅黑" w:cs="Arial"/>
                <w:sz w:val="18"/>
                <w:szCs w:val="18"/>
              </w:rPr>
            </w:pPr>
            <w:r>
              <w:rPr>
                <w:rFonts w:hint="eastAsia" w:ascii="微软雅黑" w:hAnsi="微软雅黑" w:eastAsia="微软雅黑" w:cs="Arial"/>
                <w:sz w:val="18"/>
                <w:szCs w:val="18"/>
              </w:rPr>
              <w:t>¥/100G/年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trPr>
        <w:tc>
          <w:tcPr>
            <w:tcW w:w="709" w:type="dxa"/>
            <w:shd w:val="clear" w:color="auto" w:fill="auto"/>
            <w:noWrap/>
            <w:vAlign w:val="center"/>
          </w:tcPr>
          <w:p>
            <w:pPr>
              <w:rPr>
                <w:rFonts w:ascii="微软雅黑" w:hAnsi="微软雅黑" w:eastAsia="微软雅黑"/>
                <w:sz w:val="18"/>
                <w:szCs w:val="18"/>
              </w:rPr>
            </w:pPr>
          </w:p>
        </w:tc>
        <w:tc>
          <w:tcPr>
            <w:tcW w:w="2410" w:type="dxa"/>
            <w:shd w:val="clear" w:color="auto" w:fill="auto"/>
            <w:noWrap/>
            <w:vAlign w:val="center"/>
          </w:tcPr>
          <w:p>
            <w:pPr>
              <w:rPr>
                <w:rFonts w:ascii="微软雅黑" w:hAnsi="微软雅黑" w:eastAsia="微软雅黑" w:cs="Arial"/>
                <w:sz w:val="18"/>
                <w:szCs w:val="18"/>
              </w:rPr>
            </w:pPr>
            <w:r>
              <w:rPr>
                <w:rFonts w:hint="eastAsia" w:ascii="微软雅黑" w:hAnsi="微软雅黑" w:eastAsia="微软雅黑" w:cs="Arial"/>
                <w:sz w:val="18"/>
                <w:szCs w:val="18"/>
              </w:rPr>
              <w:t>500G录播空间</w:t>
            </w:r>
          </w:p>
        </w:tc>
        <w:tc>
          <w:tcPr>
            <w:tcW w:w="3400" w:type="dxa"/>
            <w:shd w:val="clear" w:color="auto" w:fill="auto"/>
            <w:vAlign w:val="center"/>
          </w:tcPr>
          <w:p>
            <w:pPr>
              <w:rPr>
                <w:rFonts w:ascii="微软雅黑" w:hAnsi="微软雅黑" w:eastAsia="微软雅黑" w:cs="Arial"/>
                <w:sz w:val="18"/>
                <w:szCs w:val="18"/>
              </w:rPr>
            </w:pPr>
            <w:r>
              <w:rPr>
                <w:rFonts w:hint="eastAsia" w:ascii="微软雅黑" w:hAnsi="微软雅黑" w:eastAsia="微软雅黑" w:cs="Arial"/>
                <w:sz w:val="18"/>
                <w:szCs w:val="18"/>
              </w:rPr>
              <w:t>500G录播存储空间，1年</w:t>
            </w:r>
          </w:p>
        </w:tc>
        <w:tc>
          <w:tcPr>
            <w:tcW w:w="999" w:type="dxa"/>
            <w:shd w:val="clear" w:color="000000" w:fill="FFFFFF"/>
            <w:noWrap/>
            <w:vAlign w:val="center"/>
          </w:tcPr>
          <w:p>
            <w:pPr>
              <w:jc w:val="right"/>
              <w:rPr>
                <w:rFonts w:ascii="微软雅黑" w:hAnsi="微软雅黑" w:eastAsia="微软雅黑" w:cs="Arial"/>
                <w:sz w:val="18"/>
                <w:szCs w:val="18"/>
              </w:rPr>
            </w:pPr>
            <w:r>
              <w:rPr>
                <w:rFonts w:hint="eastAsia" w:ascii="微软雅黑" w:hAnsi="微软雅黑" w:eastAsia="微软雅黑" w:cs="Arial"/>
                <w:sz w:val="18"/>
                <w:szCs w:val="18"/>
              </w:rPr>
              <w:t xml:space="preserve">11750.00 </w:t>
            </w:r>
          </w:p>
        </w:tc>
        <w:tc>
          <w:tcPr>
            <w:tcW w:w="1269" w:type="dxa"/>
            <w:shd w:val="clear" w:color="auto" w:fill="auto"/>
            <w:noWrap/>
            <w:vAlign w:val="center"/>
          </w:tcPr>
          <w:p>
            <w:pPr>
              <w:jc w:val="right"/>
              <w:rPr>
                <w:rFonts w:ascii="微软雅黑" w:hAnsi="微软雅黑" w:eastAsia="微软雅黑" w:cs="Arial"/>
                <w:sz w:val="18"/>
                <w:szCs w:val="18"/>
              </w:rPr>
            </w:pPr>
            <w:r>
              <w:rPr>
                <w:rFonts w:hint="eastAsia" w:ascii="微软雅黑" w:hAnsi="微软雅黑" w:eastAsia="微软雅黑" w:cs="Arial"/>
                <w:sz w:val="18"/>
                <w:szCs w:val="18"/>
              </w:rPr>
              <w:t>¥/500G/年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 w:hRule="atLeast"/>
        </w:trPr>
        <w:tc>
          <w:tcPr>
            <w:tcW w:w="709" w:type="dxa"/>
            <w:shd w:val="clear" w:color="auto" w:fill="auto"/>
            <w:noWrap/>
            <w:vAlign w:val="center"/>
          </w:tcPr>
          <w:p>
            <w:pPr>
              <w:rPr>
                <w:rFonts w:ascii="微软雅黑" w:hAnsi="微软雅黑" w:eastAsia="微软雅黑"/>
                <w:sz w:val="18"/>
                <w:szCs w:val="18"/>
              </w:rPr>
            </w:pPr>
          </w:p>
        </w:tc>
        <w:tc>
          <w:tcPr>
            <w:tcW w:w="2410" w:type="dxa"/>
            <w:shd w:val="clear" w:color="auto" w:fill="auto"/>
            <w:noWrap/>
            <w:vAlign w:val="center"/>
          </w:tcPr>
          <w:p>
            <w:pPr>
              <w:rPr>
                <w:rFonts w:ascii="微软雅黑" w:hAnsi="微软雅黑" w:eastAsia="微软雅黑" w:cs="Arial"/>
                <w:sz w:val="18"/>
                <w:szCs w:val="18"/>
              </w:rPr>
            </w:pPr>
            <w:r>
              <w:rPr>
                <w:rFonts w:hint="eastAsia" w:ascii="微软雅黑" w:hAnsi="微软雅黑" w:eastAsia="微软雅黑" w:cs="Arial"/>
                <w:sz w:val="18"/>
                <w:szCs w:val="18"/>
              </w:rPr>
              <w:t>1T录播空间</w:t>
            </w:r>
          </w:p>
        </w:tc>
        <w:tc>
          <w:tcPr>
            <w:tcW w:w="3400" w:type="dxa"/>
            <w:shd w:val="clear" w:color="auto" w:fill="auto"/>
            <w:vAlign w:val="center"/>
          </w:tcPr>
          <w:p>
            <w:pPr>
              <w:rPr>
                <w:rFonts w:ascii="微软雅黑" w:hAnsi="微软雅黑" w:eastAsia="微软雅黑" w:cs="Arial"/>
                <w:sz w:val="18"/>
                <w:szCs w:val="18"/>
              </w:rPr>
            </w:pPr>
            <w:r>
              <w:rPr>
                <w:rFonts w:hint="eastAsia" w:ascii="微软雅黑" w:hAnsi="微软雅黑" w:eastAsia="微软雅黑" w:cs="Arial"/>
                <w:sz w:val="18"/>
                <w:szCs w:val="18"/>
              </w:rPr>
              <w:t>1T录播存储空间，1年</w:t>
            </w:r>
          </w:p>
        </w:tc>
        <w:tc>
          <w:tcPr>
            <w:tcW w:w="999" w:type="dxa"/>
            <w:shd w:val="clear" w:color="000000" w:fill="FFFFFF"/>
            <w:noWrap/>
            <w:vAlign w:val="center"/>
          </w:tcPr>
          <w:p>
            <w:pPr>
              <w:jc w:val="right"/>
              <w:rPr>
                <w:rFonts w:ascii="微软雅黑" w:hAnsi="微软雅黑" w:eastAsia="微软雅黑" w:cs="Arial"/>
                <w:sz w:val="18"/>
                <w:szCs w:val="18"/>
              </w:rPr>
            </w:pPr>
            <w:r>
              <w:rPr>
                <w:rFonts w:hint="eastAsia" w:ascii="微软雅黑" w:hAnsi="微软雅黑" w:eastAsia="微软雅黑" w:cs="Arial"/>
                <w:sz w:val="18"/>
                <w:szCs w:val="18"/>
              </w:rPr>
              <w:t xml:space="preserve">20480.00 </w:t>
            </w:r>
          </w:p>
        </w:tc>
        <w:tc>
          <w:tcPr>
            <w:tcW w:w="1269" w:type="dxa"/>
            <w:shd w:val="clear" w:color="auto" w:fill="auto"/>
            <w:noWrap/>
            <w:vAlign w:val="center"/>
          </w:tcPr>
          <w:p>
            <w:pPr>
              <w:jc w:val="right"/>
              <w:rPr>
                <w:rFonts w:ascii="微软雅黑" w:hAnsi="微软雅黑" w:eastAsia="微软雅黑" w:cs="Arial"/>
                <w:sz w:val="18"/>
                <w:szCs w:val="18"/>
              </w:rPr>
            </w:pPr>
            <w:r>
              <w:rPr>
                <w:rFonts w:hint="eastAsia" w:ascii="微软雅黑" w:hAnsi="微软雅黑" w:eastAsia="微软雅黑" w:cs="Arial"/>
                <w:sz w:val="18"/>
                <w:szCs w:val="18"/>
              </w:rPr>
              <w:t>¥/1T/年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709" w:type="dxa"/>
            <w:shd w:val="clear" w:color="auto" w:fill="F1F1F1" w:themeFill="background1" w:themeFillShade="F2"/>
            <w:noWrap/>
            <w:vAlign w:val="center"/>
          </w:tcPr>
          <w:p>
            <w:pPr>
              <w:rPr>
                <w:rFonts w:ascii="微软雅黑" w:hAnsi="微软雅黑" w:eastAsia="微软雅黑"/>
                <w:b/>
                <w:bCs/>
                <w:sz w:val="18"/>
                <w:szCs w:val="18"/>
              </w:rPr>
            </w:pPr>
            <w:r>
              <w:rPr>
                <w:rFonts w:hint="eastAsia" w:ascii="微软雅黑" w:hAnsi="微软雅黑" w:eastAsia="微软雅黑"/>
                <w:b/>
                <w:bCs/>
                <w:sz w:val="18"/>
                <w:szCs w:val="18"/>
              </w:rPr>
              <w:t>1.3</w:t>
            </w:r>
          </w:p>
        </w:tc>
        <w:tc>
          <w:tcPr>
            <w:tcW w:w="5810" w:type="dxa"/>
            <w:gridSpan w:val="2"/>
            <w:shd w:val="clear" w:color="auto" w:fill="F1F1F1" w:themeFill="background1" w:themeFillShade="F2"/>
            <w:noWrap/>
            <w:vAlign w:val="center"/>
          </w:tcPr>
          <w:p>
            <w:pPr>
              <w:rPr>
                <w:rFonts w:ascii="微软雅黑" w:hAnsi="微软雅黑" w:eastAsia="微软雅黑"/>
                <w:sz w:val="18"/>
                <w:szCs w:val="18"/>
              </w:rPr>
            </w:pPr>
            <w:r>
              <w:rPr>
                <w:rFonts w:hint="eastAsia" w:ascii="微软雅黑" w:hAnsi="微软雅黑" w:eastAsia="微软雅黑"/>
                <w:b/>
                <w:bCs/>
                <w:sz w:val="18"/>
                <w:szCs w:val="18"/>
              </w:rPr>
              <w:t>智能白板（可选，必须配套“智能系统白板接入账号”一起使用）</w:t>
            </w:r>
            <w:r>
              <w:rPr>
                <w:rFonts w:hint="eastAsia" w:ascii="微软雅黑" w:hAnsi="微软雅黑" w:eastAsia="微软雅黑"/>
                <w:sz w:val="18"/>
                <w:szCs w:val="18"/>
              </w:rPr>
              <w:t>　</w:t>
            </w:r>
          </w:p>
        </w:tc>
        <w:tc>
          <w:tcPr>
            <w:tcW w:w="999" w:type="dxa"/>
            <w:shd w:val="clear" w:color="auto" w:fill="F1F1F1" w:themeFill="background1" w:themeFillShade="F2"/>
            <w:noWrap/>
            <w:vAlign w:val="center"/>
          </w:tcPr>
          <w:p>
            <w:pPr>
              <w:jc w:val="right"/>
              <w:rPr>
                <w:rFonts w:ascii="微软雅黑" w:hAnsi="微软雅黑" w:eastAsia="微软雅黑"/>
                <w:b/>
                <w:bCs/>
                <w:sz w:val="18"/>
                <w:szCs w:val="18"/>
              </w:rPr>
            </w:pPr>
            <w:r>
              <w:rPr>
                <w:rFonts w:hint="eastAsia" w:ascii="微软雅黑" w:hAnsi="微软雅黑" w:eastAsia="微软雅黑"/>
                <w:b/>
                <w:bCs/>
                <w:sz w:val="18"/>
                <w:szCs w:val="18"/>
              </w:rPr>
              <w:t>　</w:t>
            </w:r>
          </w:p>
        </w:tc>
        <w:tc>
          <w:tcPr>
            <w:tcW w:w="1269" w:type="dxa"/>
            <w:shd w:val="clear" w:color="auto" w:fill="F1F1F1" w:themeFill="background1" w:themeFillShade="F2"/>
            <w:noWrap/>
            <w:vAlign w:val="center"/>
          </w:tcPr>
          <w:p>
            <w:pPr>
              <w:rPr>
                <w:rFonts w:ascii="微软雅黑" w:hAnsi="微软雅黑" w:eastAsia="微软雅黑"/>
                <w:b/>
                <w:bCs/>
                <w:sz w:val="18"/>
                <w:szCs w:val="18"/>
              </w:rPr>
            </w:pPr>
            <w:r>
              <w:rPr>
                <w:rFonts w:hint="eastAsia" w:ascii="微软雅黑" w:hAnsi="微软雅黑" w:eastAsia="微软雅黑"/>
                <w:b/>
                <w:bCs/>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709"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　</w:t>
            </w:r>
          </w:p>
        </w:tc>
        <w:tc>
          <w:tcPr>
            <w:tcW w:w="2410" w:type="dxa"/>
            <w:shd w:val="clear" w:color="auto" w:fill="auto"/>
            <w:noWrap/>
            <w:vAlign w:val="center"/>
          </w:tcPr>
          <w:p>
            <w:pPr>
              <w:rPr>
                <w:rFonts w:ascii="微软雅黑" w:hAnsi="微软雅黑" w:eastAsia="微软雅黑"/>
                <w:sz w:val="18"/>
                <w:szCs w:val="18"/>
              </w:rPr>
            </w:pPr>
            <w:r>
              <w:rPr>
                <w:rFonts w:ascii="微软雅黑" w:hAnsi="微软雅黑" w:eastAsia="微软雅黑"/>
                <w:sz w:val="18"/>
                <w:szCs w:val="18"/>
              </w:rPr>
              <w:t>IWB</w:t>
            </w:r>
            <w:r>
              <w:rPr>
                <w:rFonts w:hint="eastAsia" w:ascii="微软雅黑" w:hAnsi="微软雅黑" w:eastAsia="微软雅黑"/>
                <w:sz w:val="18"/>
                <w:szCs w:val="18"/>
              </w:rPr>
              <w:t>-65-i7 一次性</w:t>
            </w:r>
          </w:p>
        </w:tc>
        <w:tc>
          <w:tcPr>
            <w:tcW w:w="3400"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MAXHUB智能白板65寸i7</w:t>
            </w:r>
          </w:p>
        </w:tc>
        <w:tc>
          <w:tcPr>
            <w:tcW w:w="999" w:type="dxa"/>
            <w:shd w:val="clear" w:color="auto" w:fill="auto"/>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2</w:t>
            </w:r>
            <w:r>
              <w:rPr>
                <w:rFonts w:ascii="微软雅黑" w:hAnsi="微软雅黑" w:eastAsia="微软雅黑"/>
                <w:sz w:val="18"/>
                <w:szCs w:val="18"/>
              </w:rPr>
              <w:t>5</w:t>
            </w:r>
            <w:r>
              <w:rPr>
                <w:rFonts w:hint="eastAsia" w:ascii="微软雅黑" w:hAnsi="微软雅黑" w:eastAsia="微软雅黑"/>
                <w:sz w:val="18"/>
                <w:szCs w:val="18"/>
              </w:rPr>
              <w:t xml:space="preserve">999.00 </w:t>
            </w:r>
          </w:p>
        </w:tc>
        <w:tc>
          <w:tcPr>
            <w:tcW w:w="1269" w:type="dxa"/>
            <w:shd w:val="clear" w:color="auto" w:fill="auto"/>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709"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　</w:t>
            </w:r>
          </w:p>
        </w:tc>
        <w:tc>
          <w:tcPr>
            <w:tcW w:w="2410" w:type="dxa"/>
            <w:shd w:val="clear" w:color="auto" w:fill="auto"/>
            <w:noWrap/>
            <w:vAlign w:val="center"/>
          </w:tcPr>
          <w:p>
            <w:pPr>
              <w:rPr>
                <w:rFonts w:ascii="微软雅黑" w:hAnsi="微软雅黑" w:eastAsia="微软雅黑"/>
                <w:sz w:val="18"/>
                <w:szCs w:val="18"/>
              </w:rPr>
            </w:pPr>
            <w:r>
              <w:rPr>
                <w:rFonts w:ascii="微软雅黑" w:hAnsi="微软雅黑" w:eastAsia="微软雅黑"/>
                <w:sz w:val="18"/>
                <w:szCs w:val="18"/>
              </w:rPr>
              <w:t>IWB</w:t>
            </w:r>
            <w:r>
              <w:rPr>
                <w:rFonts w:hint="eastAsia" w:ascii="微软雅黑" w:hAnsi="微软雅黑" w:eastAsia="微软雅黑"/>
                <w:sz w:val="18"/>
                <w:szCs w:val="18"/>
              </w:rPr>
              <w:t>-86-i7 一次性</w:t>
            </w:r>
          </w:p>
        </w:tc>
        <w:tc>
          <w:tcPr>
            <w:tcW w:w="3400"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MAXHUB智能白板86寸i7</w:t>
            </w:r>
          </w:p>
        </w:tc>
        <w:tc>
          <w:tcPr>
            <w:tcW w:w="999" w:type="dxa"/>
            <w:shd w:val="clear" w:color="auto" w:fill="auto"/>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5</w:t>
            </w:r>
            <w:r>
              <w:rPr>
                <w:rFonts w:ascii="微软雅黑" w:hAnsi="微软雅黑" w:eastAsia="微软雅黑"/>
                <w:sz w:val="18"/>
                <w:szCs w:val="18"/>
              </w:rPr>
              <w:t>9</w:t>
            </w:r>
            <w:r>
              <w:rPr>
                <w:rFonts w:hint="eastAsia" w:ascii="微软雅黑" w:hAnsi="微软雅黑" w:eastAsia="微软雅黑"/>
                <w:sz w:val="18"/>
                <w:szCs w:val="18"/>
              </w:rPr>
              <w:t xml:space="preserve">999.00 </w:t>
            </w:r>
          </w:p>
        </w:tc>
        <w:tc>
          <w:tcPr>
            <w:tcW w:w="1269" w:type="dxa"/>
            <w:shd w:val="clear" w:color="auto" w:fill="auto"/>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709"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　</w:t>
            </w:r>
          </w:p>
        </w:tc>
        <w:tc>
          <w:tcPr>
            <w:tcW w:w="2410" w:type="dxa"/>
            <w:shd w:val="clear" w:color="auto" w:fill="auto"/>
            <w:noWrap/>
            <w:vAlign w:val="center"/>
          </w:tcPr>
          <w:p>
            <w:pPr>
              <w:rPr>
                <w:rFonts w:ascii="微软雅黑" w:hAnsi="微软雅黑" w:eastAsia="微软雅黑"/>
                <w:sz w:val="18"/>
                <w:szCs w:val="18"/>
              </w:rPr>
            </w:pPr>
            <w:r>
              <w:rPr>
                <w:rFonts w:ascii="微软雅黑" w:hAnsi="微软雅黑" w:eastAsia="微软雅黑"/>
                <w:sz w:val="18"/>
                <w:szCs w:val="18"/>
              </w:rPr>
              <w:t>IWB</w:t>
            </w:r>
            <w:r>
              <w:rPr>
                <w:rFonts w:hint="eastAsia" w:ascii="微软雅黑" w:hAnsi="微软雅黑" w:eastAsia="微软雅黑"/>
                <w:sz w:val="18"/>
                <w:szCs w:val="18"/>
              </w:rPr>
              <w:t>-Bracket 一次性</w:t>
            </w:r>
          </w:p>
        </w:tc>
        <w:tc>
          <w:tcPr>
            <w:tcW w:w="3400" w:type="dxa"/>
            <w:shd w:val="clear" w:color="auto" w:fill="auto"/>
            <w:noWrap/>
            <w:vAlign w:val="center"/>
          </w:tcPr>
          <w:p>
            <w:pPr>
              <w:rPr>
                <w:rFonts w:ascii="微软雅黑" w:hAnsi="微软雅黑" w:eastAsia="微软雅黑"/>
                <w:sz w:val="18"/>
                <w:szCs w:val="18"/>
              </w:rPr>
            </w:pPr>
            <w:r>
              <w:rPr>
                <w:rFonts w:hint="eastAsia" w:ascii="微软雅黑" w:hAnsi="微软雅黑" w:eastAsia="微软雅黑"/>
                <w:sz w:val="18"/>
                <w:szCs w:val="18"/>
              </w:rPr>
              <w:t>MAXHUB智能白板支架</w:t>
            </w:r>
          </w:p>
        </w:tc>
        <w:tc>
          <w:tcPr>
            <w:tcW w:w="999" w:type="dxa"/>
            <w:shd w:val="clear" w:color="auto" w:fill="auto"/>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1</w:t>
            </w:r>
            <w:r>
              <w:rPr>
                <w:rFonts w:ascii="微软雅黑" w:hAnsi="微软雅黑" w:eastAsia="微软雅黑"/>
                <w:sz w:val="18"/>
                <w:szCs w:val="18"/>
              </w:rPr>
              <w:t>999</w:t>
            </w:r>
            <w:r>
              <w:rPr>
                <w:rFonts w:hint="eastAsia" w:ascii="微软雅黑" w:hAnsi="微软雅黑" w:eastAsia="微软雅黑"/>
                <w:sz w:val="18"/>
                <w:szCs w:val="18"/>
              </w:rPr>
              <w:t xml:space="preserve">.00 </w:t>
            </w:r>
          </w:p>
        </w:tc>
        <w:tc>
          <w:tcPr>
            <w:tcW w:w="1269" w:type="dxa"/>
            <w:shd w:val="clear" w:color="auto" w:fill="auto"/>
            <w:noWrap/>
            <w:vAlign w:val="center"/>
          </w:tcPr>
          <w:p>
            <w:pPr>
              <w:jc w:val="right"/>
              <w:rPr>
                <w:rFonts w:ascii="微软雅黑" w:hAnsi="微软雅黑" w:eastAsia="微软雅黑"/>
                <w:sz w:val="18"/>
                <w:szCs w:val="18"/>
              </w:rPr>
            </w:pPr>
            <w:r>
              <w:rPr>
                <w:rFonts w:hint="eastAsia" w:ascii="微软雅黑" w:hAnsi="微软雅黑" w:eastAsia="微软雅黑"/>
                <w:sz w:val="18"/>
                <w:szCs w:val="18"/>
              </w:rPr>
              <w:t>¥/个</w:t>
            </w:r>
          </w:p>
        </w:tc>
      </w:tr>
    </w:tbl>
    <w:p>
      <w:pPr>
        <w:rPr>
          <w:rFonts w:ascii="微软雅黑" w:hAnsi="微软雅黑" w:eastAsia="微软雅黑"/>
          <w:sz w:val="18"/>
          <w:szCs w:val="18"/>
        </w:rPr>
      </w:pPr>
      <w:r>
        <w:rPr>
          <w:rFonts w:hint="eastAsia" w:ascii="微软雅黑" w:hAnsi="微软雅黑" w:eastAsia="微软雅黑"/>
          <w:sz w:val="18"/>
          <w:szCs w:val="18"/>
        </w:rPr>
        <w:t>说明：智能白板硬件不在产业补贴范围内。</w:t>
      </w:r>
    </w:p>
    <w:p>
      <w:pPr>
        <w:pStyle w:val="3"/>
        <w:spacing w:before="156" w:after="156"/>
      </w:pPr>
      <w:r>
        <w:t>华为云会议</w:t>
      </w:r>
    </w:p>
    <w:tbl>
      <w:tblPr>
        <w:tblStyle w:val="35"/>
        <w:tblW w:w="90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
        <w:gridCol w:w="1206"/>
        <w:gridCol w:w="1701"/>
        <w:gridCol w:w="3402"/>
        <w:gridCol w:w="993"/>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jc w:val="center"/>
        </w:trPr>
        <w:tc>
          <w:tcPr>
            <w:tcW w:w="490" w:type="dxa"/>
          </w:tcPr>
          <w:p>
            <w:pPr>
              <w:widowControl w:val="0"/>
              <w:autoSpaceDE w:val="0"/>
              <w:autoSpaceDN w:val="0"/>
              <w:adjustRightInd w:val="0"/>
              <w:spacing w:line="240" w:lineRule="auto"/>
              <w:rPr>
                <w:rFonts w:ascii="微软雅黑" w:hAnsi="微软雅黑" w:eastAsia="微软雅黑"/>
                <w:b/>
                <w:bCs/>
                <w:sz w:val="18"/>
                <w:szCs w:val="18"/>
              </w:rPr>
            </w:pPr>
            <w:bookmarkStart w:id="3" w:name="RANGE!B4:M17"/>
            <w:r>
              <w:rPr>
                <w:rFonts w:hint="eastAsia" w:ascii="微软雅黑" w:hAnsi="微软雅黑" w:eastAsia="微软雅黑"/>
                <w:b/>
                <w:bCs/>
                <w:sz w:val="18"/>
                <w:szCs w:val="18"/>
              </w:rPr>
              <w:t>序号</w:t>
            </w:r>
            <w:bookmarkEnd w:id="3"/>
          </w:p>
        </w:tc>
        <w:tc>
          <w:tcPr>
            <w:tcW w:w="1206" w:type="dxa"/>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销售编码</w:t>
            </w:r>
          </w:p>
        </w:tc>
        <w:tc>
          <w:tcPr>
            <w:tcW w:w="1701" w:type="dxa"/>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项目型号</w:t>
            </w:r>
          </w:p>
        </w:tc>
        <w:tc>
          <w:tcPr>
            <w:tcW w:w="3402" w:type="dxa"/>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描述</w:t>
            </w:r>
          </w:p>
        </w:tc>
        <w:tc>
          <w:tcPr>
            <w:tcW w:w="993" w:type="dxa"/>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目录单价</w:t>
            </w:r>
            <w:r>
              <w:rPr>
                <w:rFonts w:hint="eastAsia" w:ascii="微软雅黑" w:hAnsi="微软雅黑" w:eastAsia="微软雅黑"/>
                <w:b/>
                <w:bCs/>
                <w:sz w:val="18"/>
                <w:szCs w:val="18"/>
              </w:rPr>
              <w:br w:type="textWrapping"/>
            </w:r>
            <w:r>
              <w:rPr>
                <w:rFonts w:hint="eastAsia" w:ascii="微软雅黑" w:hAnsi="微软雅黑" w:eastAsia="微软雅黑"/>
                <w:b/>
                <w:bCs/>
                <w:sz w:val="18"/>
                <w:szCs w:val="18"/>
              </w:rPr>
              <w:t>(RMB)</w:t>
            </w:r>
          </w:p>
        </w:tc>
        <w:tc>
          <w:tcPr>
            <w:tcW w:w="1275" w:type="dxa"/>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490" w:type="dxa"/>
            <w:noWrap/>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1</w:t>
            </w:r>
          </w:p>
        </w:tc>
        <w:tc>
          <w:tcPr>
            <w:tcW w:w="1206" w:type="dxa"/>
            <w:noWrap/>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华为云会议保障服务</w:t>
            </w:r>
          </w:p>
        </w:tc>
        <w:tc>
          <w:tcPr>
            <w:tcW w:w="1701" w:type="dxa"/>
            <w:noWrap/>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　</w:t>
            </w:r>
          </w:p>
        </w:tc>
        <w:tc>
          <w:tcPr>
            <w:tcW w:w="3402" w:type="dxa"/>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　</w:t>
            </w:r>
          </w:p>
        </w:tc>
        <w:tc>
          <w:tcPr>
            <w:tcW w:w="993" w:type="dxa"/>
            <w:noWrap/>
            <w:vAlign w:val="center"/>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　</w:t>
            </w:r>
          </w:p>
        </w:tc>
        <w:tc>
          <w:tcPr>
            <w:tcW w:w="1275" w:type="dxa"/>
            <w:noWrap/>
            <w:vAlign w:val="center"/>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490" w:type="dxa"/>
            <w:noWrap/>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1.1</w:t>
            </w:r>
          </w:p>
        </w:tc>
        <w:tc>
          <w:tcPr>
            <w:tcW w:w="1206" w:type="dxa"/>
            <w:noWrap/>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一般级服务</w:t>
            </w:r>
          </w:p>
        </w:tc>
        <w:tc>
          <w:tcPr>
            <w:tcW w:w="1701" w:type="dxa"/>
            <w:noWrap/>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　</w:t>
            </w:r>
          </w:p>
        </w:tc>
        <w:tc>
          <w:tcPr>
            <w:tcW w:w="3402" w:type="dxa"/>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　</w:t>
            </w:r>
          </w:p>
        </w:tc>
        <w:tc>
          <w:tcPr>
            <w:tcW w:w="993" w:type="dxa"/>
            <w:noWrap/>
            <w:vAlign w:val="center"/>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　</w:t>
            </w:r>
          </w:p>
        </w:tc>
        <w:tc>
          <w:tcPr>
            <w:tcW w:w="1275" w:type="dxa"/>
            <w:noWrap/>
            <w:vAlign w:val="center"/>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490"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206"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701"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基础需求调研</w:t>
            </w:r>
          </w:p>
        </w:tc>
        <w:tc>
          <w:tcPr>
            <w:tcW w:w="3402" w:type="dxa"/>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会议基础信息调研，明确会议流程</w:t>
            </w:r>
          </w:p>
        </w:tc>
        <w:tc>
          <w:tcPr>
            <w:tcW w:w="993" w:type="dxa"/>
            <w:noWrap/>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xml:space="preserve">             5,000 </w:t>
            </w:r>
          </w:p>
        </w:tc>
        <w:tc>
          <w:tcPr>
            <w:tcW w:w="1275" w:type="dxa"/>
            <w:noWrap/>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490"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206"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701"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会前远程调测</w:t>
            </w:r>
          </w:p>
        </w:tc>
        <w:tc>
          <w:tcPr>
            <w:tcW w:w="3402" w:type="dxa"/>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会议开始前，远端调测基础会议环境</w:t>
            </w:r>
          </w:p>
        </w:tc>
        <w:tc>
          <w:tcPr>
            <w:tcW w:w="993" w:type="dxa"/>
            <w:noWrap/>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xml:space="preserve">             5,000 </w:t>
            </w:r>
          </w:p>
        </w:tc>
        <w:tc>
          <w:tcPr>
            <w:tcW w:w="1275" w:type="dxa"/>
            <w:noWrap/>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jc w:val="center"/>
        </w:trPr>
        <w:tc>
          <w:tcPr>
            <w:tcW w:w="490"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206"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701"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基础远程保障</w:t>
            </w:r>
          </w:p>
        </w:tc>
        <w:tc>
          <w:tcPr>
            <w:tcW w:w="3402" w:type="dxa"/>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会议进行中，远程进行基础会议资源监控、保障（</w:t>
            </w:r>
            <w:r>
              <w:rPr>
                <w:rFonts w:hint="eastAsia" w:ascii="微软雅黑" w:hAnsi="微软雅黑" w:eastAsia="微软雅黑"/>
                <w:b/>
                <w:bCs/>
                <w:sz w:val="18"/>
                <w:szCs w:val="18"/>
              </w:rPr>
              <w:t>不含：云上会议资源隔离</w:t>
            </w:r>
            <w:r>
              <w:rPr>
                <w:rFonts w:hint="eastAsia" w:ascii="微软雅黑" w:hAnsi="微软雅黑" w:eastAsia="微软雅黑"/>
                <w:sz w:val="18"/>
                <w:szCs w:val="18"/>
              </w:rPr>
              <w:t>）</w:t>
            </w:r>
          </w:p>
        </w:tc>
        <w:tc>
          <w:tcPr>
            <w:tcW w:w="993" w:type="dxa"/>
            <w:noWrap/>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xml:space="preserve">             5,000 </w:t>
            </w:r>
          </w:p>
        </w:tc>
        <w:tc>
          <w:tcPr>
            <w:tcW w:w="1275" w:type="dxa"/>
            <w:noWrap/>
            <w:vAlign w:val="center"/>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¥/会场数/天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490" w:type="dxa"/>
            <w:noWrap/>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1.2</w:t>
            </w:r>
          </w:p>
        </w:tc>
        <w:tc>
          <w:tcPr>
            <w:tcW w:w="1206" w:type="dxa"/>
            <w:noWrap/>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重要级服务</w:t>
            </w:r>
          </w:p>
        </w:tc>
        <w:tc>
          <w:tcPr>
            <w:tcW w:w="1701" w:type="dxa"/>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　</w:t>
            </w:r>
          </w:p>
        </w:tc>
        <w:tc>
          <w:tcPr>
            <w:tcW w:w="3402" w:type="dxa"/>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993" w:type="dxa"/>
            <w:vAlign w:val="center"/>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　</w:t>
            </w:r>
          </w:p>
        </w:tc>
        <w:tc>
          <w:tcPr>
            <w:tcW w:w="1275" w:type="dxa"/>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490"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206"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701"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需求调研、方案设计</w:t>
            </w:r>
          </w:p>
        </w:tc>
        <w:tc>
          <w:tcPr>
            <w:tcW w:w="3402" w:type="dxa"/>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会议信息调研，"单网双平面"等场景的云会议保障解决方案设计、制定</w:t>
            </w:r>
          </w:p>
        </w:tc>
        <w:tc>
          <w:tcPr>
            <w:tcW w:w="993" w:type="dxa"/>
            <w:noWrap/>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xml:space="preserve">             6,720 </w:t>
            </w:r>
          </w:p>
        </w:tc>
        <w:tc>
          <w:tcPr>
            <w:tcW w:w="1275" w:type="dxa"/>
            <w:noWrap/>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490"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206"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701"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云上会议资源隔离</w:t>
            </w:r>
          </w:p>
        </w:tc>
        <w:tc>
          <w:tcPr>
            <w:tcW w:w="3402" w:type="dxa"/>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华为云会议物理资源隔离至重要会议专属资源池</w:t>
            </w:r>
          </w:p>
        </w:tc>
        <w:tc>
          <w:tcPr>
            <w:tcW w:w="993" w:type="dxa"/>
            <w:noWrap/>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xml:space="preserve">           10,000 </w:t>
            </w:r>
          </w:p>
        </w:tc>
        <w:tc>
          <w:tcPr>
            <w:tcW w:w="1275" w:type="dxa"/>
            <w:noWrap/>
            <w:vAlign w:val="center"/>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¥/场次/天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490"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206"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701"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安全加固</w:t>
            </w:r>
          </w:p>
        </w:tc>
        <w:tc>
          <w:tcPr>
            <w:tcW w:w="3402" w:type="dxa"/>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实施企业级安全加固，输出安全加固解决方案</w:t>
            </w:r>
          </w:p>
        </w:tc>
        <w:tc>
          <w:tcPr>
            <w:tcW w:w="993" w:type="dxa"/>
            <w:noWrap/>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xml:space="preserve">           13,440 </w:t>
            </w:r>
          </w:p>
        </w:tc>
        <w:tc>
          <w:tcPr>
            <w:tcW w:w="1275" w:type="dxa"/>
            <w:noWrap/>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490"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206"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701"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会前演练</w:t>
            </w:r>
          </w:p>
        </w:tc>
        <w:tc>
          <w:tcPr>
            <w:tcW w:w="3402" w:type="dxa"/>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会前远程进行全流程的彩排、演练，按照会场数、天数购买</w:t>
            </w:r>
          </w:p>
        </w:tc>
        <w:tc>
          <w:tcPr>
            <w:tcW w:w="993" w:type="dxa"/>
            <w:noWrap/>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xml:space="preserve">             6,720 </w:t>
            </w:r>
          </w:p>
        </w:tc>
        <w:tc>
          <w:tcPr>
            <w:tcW w:w="1275" w:type="dxa"/>
            <w:noWrap/>
            <w:vAlign w:val="center"/>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¥/会场数/天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490"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206"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701"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应急预案、响应</w:t>
            </w:r>
          </w:p>
        </w:tc>
        <w:tc>
          <w:tcPr>
            <w:tcW w:w="3402" w:type="dxa"/>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企业级应急预案制定，应急响应资源部署</w:t>
            </w:r>
          </w:p>
        </w:tc>
        <w:tc>
          <w:tcPr>
            <w:tcW w:w="993" w:type="dxa"/>
            <w:noWrap/>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xml:space="preserve">           13,440 </w:t>
            </w:r>
          </w:p>
        </w:tc>
        <w:tc>
          <w:tcPr>
            <w:tcW w:w="1275" w:type="dxa"/>
            <w:noWrap/>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490"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206"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701"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远程保障</w:t>
            </w:r>
          </w:p>
        </w:tc>
        <w:tc>
          <w:tcPr>
            <w:tcW w:w="3402" w:type="dxa"/>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会议进行中，专人在远程看护远程相关资源，对现场会议进行远程技术支持</w:t>
            </w:r>
          </w:p>
        </w:tc>
        <w:tc>
          <w:tcPr>
            <w:tcW w:w="993" w:type="dxa"/>
            <w:noWrap/>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xml:space="preserve">           10,000 </w:t>
            </w:r>
          </w:p>
        </w:tc>
        <w:tc>
          <w:tcPr>
            <w:tcW w:w="1275" w:type="dxa"/>
            <w:noWrap/>
            <w:vAlign w:val="center"/>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¥/会场数/天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490" w:type="dxa"/>
            <w:noWrap/>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1.3</w:t>
            </w:r>
          </w:p>
        </w:tc>
        <w:tc>
          <w:tcPr>
            <w:tcW w:w="1206" w:type="dxa"/>
            <w:noWrap/>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特级服务</w:t>
            </w:r>
          </w:p>
        </w:tc>
        <w:tc>
          <w:tcPr>
            <w:tcW w:w="1701" w:type="dxa"/>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　</w:t>
            </w:r>
          </w:p>
        </w:tc>
        <w:tc>
          <w:tcPr>
            <w:tcW w:w="3402" w:type="dxa"/>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993" w:type="dxa"/>
            <w:vAlign w:val="center"/>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　</w:t>
            </w:r>
          </w:p>
        </w:tc>
        <w:tc>
          <w:tcPr>
            <w:tcW w:w="1275" w:type="dxa"/>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490"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206"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701"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需求调研、方案设计</w:t>
            </w:r>
          </w:p>
        </w:tc>
        <w:tc>
          <w:tcPr>
            <w:tcW w:w="3402" w:type="dxa"/>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会议信息调研，"双网双平面"等场景的云会议保障解决方案设计、制定</w:t>
            </w:r>
          </w:p>
        </w:tc>
        <w:tc>
          <w:tcPr>
            <w:tcW w:w="993" w:type="dxa"/>
            <w:noWrap/>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xml:space="preserve">           13,440 </w:t>
            </w:r>
          </w:p>
        </w:tc>
        <w:tc>
          <w:tcPr>
            <w:tcW w:w="1275" w:type="dxa"/>
            <w:noWrap/>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490"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206"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701"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云上会议资源隔离</w:t>
            </w:r>
          </w:p>
        </w:tc>
        <w:tc>
          <w:tcPr>
            <w:tcW w:w="3402" w:type="dxa"/>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华为云会议物理资源隔离至特级会议专属资源池，会议资源独享</w:t>
            </w:r>
          </w:p>
        </w:tc>
        <w:tc>
          <w:tcPr>
            <w:tcW w:w="993" w:type="dxa"/>
            <w:noWrap/>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xml:space="preserve">           15,000 </w:t>
            </w:r>
          </w:p>
        </w:tc>
        <w:tc>
          <w:tcPr>
            <w:tcW w:w="1275" w:type="dxa"/>
            <w:noWrap/>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490"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206"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701"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安全加固</w:t>
            </w:r>
          </w:p>
        </w:tc>
        <w:tc>
          <w:tcPr>
            <w:tcW w:w="3402" w:type="dxa"/>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实施国密级安全加固，输出安全加固解决方案，遵循GDPR规范要求，实施数据等信息安全保障措施</w:t>
            </w:r>
          </w:p>
        </w:tc>
        <w:tc>
          <w:tcPr>
            <w:tcW w:w="993" w:type="dxa"/>
            <w:noWrap/>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xml:space="preserve">           26,880 </w:t>
            </w:r>
          </w:p>
        </w:tc>
        <w:tc>
          <w:tcPr>
            <w:tcW w:w="1275" w:type="dxa"/>
            <w:noWrap/>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490"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206"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701"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会前演练</w:t>
            </w:r>
          </w:p>
        </w:tc>
        <w:tc>
          <w:tcPr>
            <w:tcW w:w="3402" w:type="dxa"/>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会前现场进行全流程的彩排、演练，按照会场数、天数购买</w:t>
            </w:r>
          </w:p>
        </w:tc>
        <w:tc>
          <w:tcPr>
            <w:tcW w:w="993" w:type="dxa"/>
            <w:noWrap/>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xml:space="preserve">             5,000 </w:t>
            </w:r>
          </w:p>
        </w:tc>
        <w:tc>
          <w:tcPr>
            <w:tcW w:w="1275" w:type="dxa"/>
            <w:noWrap/>
            <w:vAlign w:val="center"/>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¥/会场数/天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490"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206"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701"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应急预案、响应</w:t>
            </w:r>
          </w:p>
        </w:tc>
        <w:tc>
          <w:tcPr>
            <w:tcW w:w="3402" w:type="dxa"/>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国密级应急预案制定，应急响应资源部署</w:t>
            </w:r>
          </w:p>
        </w:tc>
        <w:tc>
          <w:tcPr>
            <w:tcW w:w="993" w:type="dxa"/>
            <w:noWrap/>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xml:space="preserve">           13,440 </w:t>
            </w:r>
          </w:p>
        </w:tc>
        <w:tc>
          <w:tcPr>
            <w:tcW w:w="1275" w:type="dxa"/>
            <w:noWrap/>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490" w:type="dxa"/>
            <w:noWrap/>
          </w:tcPr>
          <w:p>
            <w:pPr>
              <w:widowControl w:val="0"/>
              <w:autoSpaceDE w:val="0"/>
              <w:autoSpaceDN w:val="0"/>
              <w:adjustRightInd w:val="0"/>
              <w:spacing w:line="240" w:lineRule="auto"/>
              <w:rPr>
                <w:rFonts w:ascii="微软雅黑" w:hAnsi="微软雅黑" w:eastAsia="微软雅黑"/>
                <w:sz w:val="18"/>
                <w:szCs w:val="18"/>
              </w:rPr>
            </w:pPr>
            <w:r>
              <w:rPr>
                <w:rFonts w:ascii="微软雅黑" w:hAnsi="微软雅黑" w:eastAsia="微软雅黑"/>
                <w:sz w:val="18"/>
                <w:szCs w:val="18"/>
              </w:rPr>
              <w:t>　</w:t>
            </w:r>
          </w:p>
        </w:tc>
        <w:tc>
          <w:tcPr>
            <w:tcW w:w="1206"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701"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现场保障</w:t>
            </w:r>
          </w:p>
        </w:tc>
        <w:tc>
          <w:tcPr>
            <w:tcW w:w="3402" w:type="dxa"/>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会议进行中，高级工程师驻现场进进行技术支持保障</w:t>
            </w:r>
          </w:p>
        </w:tc>
        <w:tc>
          <w:tcPr>
            <w:tcW w:w="993" w:type="dxa"/>
            <w:noWrap/>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xml:space="preserve">           20,000 </w:t>
            </w:r>
          </w:p>
        </w:tc>
        <w:tc>
          <w:tcPr>
            <w:tcW w:w="1275" w:type="dxa"/>
            <w:noWrap/>
            <w:vAlign w:val="center"/>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¥/会场数/天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490" w:type="dxa"/>
            <w:noWrap/>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2.1</w:t>
            </w:r>
          </w:p>
        </w:tc>
        <w:tc>
          <w:tcPr>
            <w:tcW w:w="1206" w:type="dxa"/>
            <w:noWrap/>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增值服务</w:t>
            </w:r>
          </w:p>
        </w:tc>
        <w:tc>
          <w:tcPr>
            <w:tcW w:w="1701" w:type="dxa"/>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3402" w:type="dxa"/>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993" w:type="dxa"/>
            <w:vAlign w:val="center"/>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　</w:t>
            </w:r>
          </w:p>
        </w:tc>
        <w:tc>
          <w:tcPr>
            <w:tcW w:w="1275" w:type="dxa"/>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jc w:val="center"/>
        </w:trPr>
        <w:tc>
          <w:tcPr>
            <w:tcW w:w="490"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206"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701"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紧急会议保障</w:t>
            </w:r>
          </w:p>
        </w:tc>
        <w:tc>
          <w:tcPr>
            <w:tcW w:w="3402" w:type="dxa"/>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小于云会议保障提前通知时间召开的紧急会议，相关资源临时调配和部署</w:t>
            </w:r>
          </w:p>
        </w:tc>
        <w:tc>
          <w:tcPr>
            <w:tcW w:w="993" w:type="dxa"/>
            <w:noWrap/>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xml:space="preserve">           53,760 </w:t>
            </w:r>
          </w:p>
        </w:tc>
        <w:tc>
          <w:tcPr>
            <w:tcW w:w="1275" w:type="dxa"/>
            <w:noWrap/>
            <w:vAlign w:val="center"/>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¥/会场数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3" w:hRule="atLeast"/>
          <w:jc w:val="center"/>
        </w:trPr>
        <w:tc>
          <w:tcPr>
            <w:tcW w:w="490"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206"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w:t>
            </w:r>
          </w:p>
        </w:tc>
        <w:tc>
          <w:tcPr>
            <w:tcW w:w="1701" w:type="dxa"/>
            <w:noWrap/>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xml:space="preserve"> 涉外会议保障</w:t>
            </w:r>
          </w:p>
        </w:tc>
        <w:tc>
          <w:tcPr>
            <w:tcW w:w="3402" w:type="dxa"/>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海外国家个数</w:t>
            </w:r>
          </w:p>
        </w:tc>
        <w:tc>
          <w:tcPr>
            <w:tcW w:w="993" w:type="dxa"/>
            <w:noWrap/>
            <w:vAlign w:val="center"/>
          </w:tcPr>
          <w:p>
            <w:pPr>
              <w:widowControl w:val="0"/>
              <w:autoSpaceDE w:val="0"/>
              <w:autoSpaceDN w:val="0"/>
              <w:adjustRightInd w:val="0"/>
              <w:spacing w:line="240" w:lineRule="auto"/>
              <w:rPr>
                <w:rFonts w:ascii="微软雅黑" w:hAnsi="微软雅黑" w:eastAsia="微软雅黑"/>
                <w:sz w:val="18"/>
                <w:szCs w:val="18"/>
              </w:rPr>
            </w:pPr>
            <w:r>
              <w:rPr>
                <w:rFonts w:hint="eastAsia" w:ascii="微软雅黑" w:hAnsi="微软雅黑" w:eastAsia="微软雅黑"/>
                <w:sz w:val="18"/>
                <w:szCs w:val="18"/>
              </w:rPr>
              <w:t xml:space="preserve">           20,000 </w:t>
            </w:r>
          </w:p>
        </w:tc>
        <w:tc>
          <w:tcPr>
            <w:tcW w:w="1275" w:type="dxa"/>
            <w:noWrap/>
            <w:vAlign w:val="center"/>
          </w:tcPr>
          <w:p>
            <w:pPr>
              <w:widowControl w:val="0"/>
              <w:autoSpaceDE w:val="0"/>
              <w:autoSpaceDN w:val="0"/>
              <w:adjustRightInd w:val="0"/>
              <w:spacing w:line="240" w:lineRule="auto"/>
              <w:rPr>
                <w:rFonts w:ascii="微软雅黑" w:hAnsi="微软雅黑" w:eastAsia="微软雅黑"/>
                <w:b/>
                <w:bCs/>
                <w:sz w:val="18"/>
                <w:szCs w:val="18"/>
              </w:rPr>
            </w:pPr>
            <w:r>
              <w:rPr>
                <w:rFonts w:hint="eastAsia" w:ascii="微软雅黑" w:hAnsi="微软雅黑" w:eastAsia="微软雅黑"/>
                <w:b/>
                <w:bCs/>
                <w:sz w:val="18"/>
                <w:szCs w:val="18"/>
              </w:rPr>
              <w:t>¥/国家数</w:t>
            </w:r>
          </w:p>
        </w:tc>
      </w:tr>
    </w:tbl>
    <w:p>
      <w:pPr>
        <w:rPr>
          <w:rFonts w:ascii="微软雅黑" w:hAnsi="微软雅黑" w:eastAsia="微软雅黑"/>
          <w:sz w:val="18"/>
          <w:szCs w:val="18"/>
        </w:rPr>
      </w:pPr>
    </w:p>
    <w:p/>
    <w:p>
      <w:pPr>
        <w:pStyle w:val="2"/>
        <w:numPr>
          <w:ilvl w:val="0"/>
          <w:numId w:val="1"/>
        </w:numPr>
        <w:spacing w:before="156" w:after="156"/>
      </w:pPr>
      <w:r>
        <w:rPr>
          <w:rFonts w:hint="eastAsia"/>
        </w:rPr>
        <w:t>数字化转型通用云</w:t>
      </w:r>
      <w:r>
        <w:t>服务</w:t>
      </w:r>
    </w:p>
    <w:p>
      <w:pPr>
        <w:pStyle w:val="3"/>
        <w:spacing w:before="156" w:after="156"/>
      </w:pPr>
      <w:r>
        <w:rPr>
          <w:rFonts w:hint="eastAsia"/>
        </w:rPr>
        <w:t>弹性计算主机服务</w:t>
      </w:r>
    </w:p>
    <w:tbl>
      <w:tblPr>
        <w:tblStyle w:val="34"/>
        <w:tblW w:w="8217" w:type="dxa"/>
        <w:tblInd w:w="0" w:type="dxa"/>
        <w:tblLayout w:type="fixed"/>
        <w:tblCellMar>
          <w:top w:w="0" w:type="dxa"/>
          <w:left w:w="108" w:type="dxa"/>
          <w:bottom w:w="0" w:type="dxa"/>
          <w:right w:w="108" w:type="dxa"/>
        </w:tblCellMar>
      </w:tblPr>
      <w:tblGrid>
        <w:gridCol w:w="1838"/>
        <w:gridCol w:w="1418"/>
        <w:gridCol w:w="1275"/>
        <w:gridCol w:w="851"/>
        <w:gridCol w:w="1276"/>
        <w:gridCol w:w="1559"/>
      </w:tblGrid>
      <w:tr>
        <w:tblPrEx>
          <w:tblLayout w:type="fixed"/>
          <w:tblCellMar>
            <w:top w:w="0" w:type="dxa"/>
            <w:left w:w="108" w:type="dxa"/>
            <w:bottom w:w="0" w:type="dxa"/>
            <w:right w:w="108" w:type="dxa"/>
          </w:tblCellMar>
        </w:tblPrEx>
        <w:trPr>
          <w:trHeight w:val="419" w:hRule="atLeast"/>
        </w:trPr>
        <w:tc>
          <w:tcPr>
            <w:tcW w:w="8217" w:type="dxa"/>
            <w:gridSpan w:val="6"/>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pPr>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云主机服务价格</w:t>
            </w:r>
          </w:p>
        </w:tc>
      </w:tr>
      <w:tr>
        <w:tblPrEx>
          <w:tblLayout w:type="fixed"/>
          <w:tblCellMar>
            <w:top w:w="0" w:type="dxa"/>
            <w:left w:w="108" w:type="dxa"/>
            <w:bottom w:w="0" w:type="dxa"/>
            <w:right w:w="108" w:type="dxa"/>
          </w:tblCellMar>
        </w:tblPrEx>
        <w:trPr>
          <w:trHeight w:val="300" w:hRule="atLeast"/>
        </w:trPr>
        <w:tc>
          <w:tcPr>
            <w:tcW w:w="183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Calibri Light"/>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规格名称</w:t>
            </w:r>
          </w:p>
        </w:tc>
        <w:tc>
          <w:tcPr>
            <w:tcW w:w="1418" w:type="dxa"/>
            <w:tcBorders>
              <w:top w:val="single" w:color="auto" w:sz="4" w:space="0"/>
              <w:left w:val="nil"/>
              <w:bottom w:val="single" w:color="auto" w:sz="4" w:space="0"/>
              <w:right w:val="single" w:color="auto" w:sz="4" w:space="0"/>
            </w:tcBorders>
            <w:shd w:val="clear" w:color="auto" w:fill="auto"/>
            <w:vAlign w:val="center"/>
          </w:tcPr>
          <w:p>
            <w:pPr>
              <w:jc w:val="center"/>
              <w:rPr>
                <w:rFonts w:cs="Calibri Light"/>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核数（CPU）</w:t>
            </w:r>
          </w:p>
        </w:tc>
        <w:tc>
          <w:tcPr>
            <w:tcW w:w="1275" w:type="dxa"/>
            <w:tcBorders>
              <w:top w:val="single" w:color="auto" w:sz="4" w:space="0"/>
              <w:left w:val="nil"/>
              <w:bottom w:val="single" w:color="auto" w:sz="4" w:space="0"/>
              <w:right w:val="single" w:color="auto" w:sz="4" w:space="0"/>
            </w:tcBorders>
            <w:shd w:val="clear" w:color="auto" w:fill="auto"/>
            <w:vAlign w:val="center"/>
          </w:tcPr>
          <w:p>
            <w:pPr>
              <w:jc w:val="center"/>
              <w:rPr>
                <w:rFonts w:cs="Calibri Light"/>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内存（G）</w:t>
            </w:r>
          </w:p>
        </w:tc>
        <w:tc>
          <w:tcPr>
            <w:tcW w:w="851" w:type="dxa"/>
            <w:tcBorders>
              <w:top w:val="single" w:color="auto" w:sz="4" w:space="0"/>
              <w:left w:val="nil"/>
              <w:bottom w:val="single" w:color="auto" w:sz="4" w:space="0"/>
              <w:right w:val="single" w:color="auto" w:sz="4" w:space="0"/>
            </w:tcBorders>
            <w:shd w:val="clear" w:color="auto" w:fill="auto"/>
            <w:vAlign w:val="center"/>
          </w:tcPr>
          <w:p>
            <w:pPr>
              <w:jc w:val="center"/>
              <w:rPr>
                <w:rFonts w:cs="Calibri Light"/>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按小时</w:t>
            </w:r>
          </w:p>
        </w:tc>
        <w:tc>
          <w:tcPr>
            <w:tcW w:w="1276" w:type="dxa"/>
            <w:tcBorders>
              <w:top w:val="single" w:color="auto" w:sz="4" w:space="0"/>
              <w:left w:val="nil"/>
              <w:bottom w:val="single" w:color="auto" w:sz="4" w:space="0"/>
              <w:right w:val="single" w:color="auto" w:sz="4" w:space="0"/>
            </w:tcBorders>
            <w:shd w:val="clear" w:color="auto" w:fill="auto"/>
            <w:vAlign w:val="center"/>
          </w:tcPr>
          <w:p>
            <w:pPr>
              <w:jc w:val="center"/>
              <w:rPr>
                <w:rFonts w:cs="Calibri Light"/>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包月</w:t>
            </w:r>
          </w:p>
        </w:tc>
        <w:tc>
          <w:tcPr>
            <w:tcW w:w="1559" w:type="dxa"/>
            <w:tcBorders>
              <w:top w:val="single" w:color="auto" w:sz="4" w:space="0"/>
              <w:left w:val="nil"/>
              <w:bottom w:val="single" w:color="auto" w:sz="4" w:space="0"/>
              <w:right w:val="single" w:color="auto" w:sz="4" w:space="0"/>
            </w:tcBorders>
            <w:shd w:val="clear" w:color="auto" w:fill="auto"/>
            <w:vAlign w:val="center"/>
          </w:tcPr>
          <w:p>
            <w:pPr>
              <w:jc w:val="center"/>
              <w:rPr>
                <w:rFonts w:cs="Calibri Light"/>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包1年</w:t>
            </w:r>
          </w:p>
        </w:tc>
      </w:tr>
      <w:tr>
        <w:tblPrEx>
          <w:tblLayout w:type="fixed"/>
          <w:tblCellMar>
            <w:top w:w="0" w:type="dxa"/>
            <w:left w:w="108" w:type="dxa"/>
            <w:bottom w:w="0" w:type="dxa"/>
            <w:right w:w="108" w:type="dxa"/>
          </w:tblCellMar>
        </w:tblPrEx>
        <w:trPr>
          <w:trHeight w:val="460" w:hRule="atLeast"/>
        </w:trPr>
        <w:tc>
          <w:tcPr>
            <w:tcW w:w="1838" w:type="dxa"/>
            <w:tcBorders>
              <w:top w:val="nil"/>
              <w:left w:val="single" w:color="auto" w:sz="4" w:space="0"/>
              <w:bottom w:val="single" w:color="auto" w:sz="4" w:space="0"/>
              <w:right w:val="single" w:color="auto" w:sz="4" w:space="0"/>
            </w:tcBorders>
            <w:shd w:val="clear" w:color="000000" w:fill="FFFFFF"/>
            <w:vAlign w:val="center"/>
          </w:tcPr>
          <w:p>
            <w:pPr>
              <w:jc w:val="center"/>
              <w:rPr>
                <w:rFonts w:cs="Calibri Light"/>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通用计算增强型</w:t>
            </w:r>
            <w:r>
              <w:rPr>
                <w:rFonts w:cs="Calibri Light"/>
                <w:color w:val="000000" w:themeColor="text1"/>
                <w:sz w:val="18"/>
                <w:szCs w:val="18"/>
                <w14:textFill>
                  <w14:solidFill>
                    <w14:schemeClr w14:val="tx1"/>
                  </w14:solidFill>
                </w14:textFill>
              </w:rPr>
              <w:t xml:space="preserve"> C6</w:t>
            </w:r>
          </w:p>
        </w:tc>
        <w:tc>
          <w:tcPr>
            <w:tcW w:w="1418" w:type="dxa"/>
            <w:tcBorders>
              <w:top w:val="nil"/>
              <w:left w:val="nil"/>
              <w:bottom w:val="single" w:color="auto" w:sz="4" w:space="0"/>
              <w:right w:val="single" w:color="auto" w:sz="4" w:space="0"/>
            </w:tcBorders>
            <w:shd w:val="clear" w:color="000000" w:fill="FFFFFF"/>
            <w:vAlign w:val="center"/>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2</w:t>
            </w:r>
          </w:p>
        </w:tc>
        <w:tc>
          <w:tcPr>
            <w:tcW w:w="1275" w:type="dxa"/>
            <w:tcBorders>
              <w:top w:val="nil"/>
              <w:left w:val="nil"/>
              <w:bottom w:val="single" w:color="auto" w:sz="4" w:space="0"/>
              <w:right w:val="single" w:color="auto" w:sz="4" w:space="0"/>
            </w:tcBorders>
            <w:shd w:val="clear" w:color="000000" w:fill="FFFFFF"/>
            <w:vAlign w:val="center"/>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4</w:t>
            </w:r>
          </w:p>
        </w:tc>
        <w:tc>
          <w:tcPr>
            <w:tcW w:w="851" w:type="dxa"/>
            <w:tcBorders>
              <w:top w:val="nil"/>
              <w:left w:val="nil"/>
              <w:bottom w:val="single" w:color="auto" w:sz="4" w:space="0"/>
              <w:right w:val="single" w:color="auto" w:sz="4" w:space="0"/>
            </w:tcBorders>
            <w:shd w:val="clear" w:color="000000" w:fill="FFFFFF"/>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0.46</w:t>
            </w:r>
          </w:p>
        </w:tc>
        <w:tc>
          <w:tcPr>
            <w:tcW w:w="1276" w:type="dxa"/>
            <w:tcBorders>
              <w:top w:val="nil"/>
              <w:left w:val="nil"/>
              <w:bottom w:val="single" w:color="auto" w:sz="4" w:space="0"/>
              <w:right w:val="single" w:color="auto" w:sz="4" w:space="0"/>
            </w:tcBorders>
            <w:shd w:val="clear" w:color="000000" w:fill="FFFFFF"/>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208.5</w:t>
            </w:r>
          </w:p>
        </w:tc>
        <w:tc>
          <w:tcPr>
            <w:tcW w:w="1559" w:type="dxa"/>
            <w:tcBorders>
              <w:top w:val="nil"/>
              <w:left w:val="nil"/>
              <w:bottom w:val="single" w:color="auto" w:sz="4" w:space="0"/>
              <w:right w:val="single" w:color="auto" w:sz="4" w:space="0"/>
            </w:tcBorders>
            <w:shd w:val="clear" w:color="000000" w:fill="FFFFFF"/>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2,002.1</w:t>
            </w:r>
          </w:p>
        </w:tc>
      </w:tr>
      <w:tr>
        <w:tblPrEx>
          <w:tblLayout w:type="fixed"/>
          <w:tblCellMar>
            <w:top w:w="0" w:type="dxa"/>
            <w:left w:w="108" w:type="dxa"/>
            <w:bottom w:w="0" w:type="dxa"/>
            <w:right w:w="108" w:type="dxa"/>
          </w:tblCellMar>
        </w:tblPrEx>
        <w:trPr>
          <w:trHeight w:val="460" w:hRule="atLeast"/>
        </w:trPr>
        <w:tc>
          <w:tcPr>
            <w:tcW w:w="1838" w:type="dxa"/>
            <w:tcBorders>
              <w:top w:val="nil"/>
              <w:left w:val="single" w:color="auto" w:sz="4" w:space="0"/>
              <w:bottom w:val="single" w:color="auto" w:sz="4" w:space="0"/>
              <w:right w:val="single" w:color="auto" w:sz="4" w:space="0"/>
            </w:tcBorders>
            <w:shd w:val="clear" w:color="000000" w:fill="FFFFFF"/>
            <w:vAlign w:val="center"/>
          </w:tcPr>
          <w:p>
            <w:pPr>
              <w:jc w:val="center"/>
              <w:rPr>
                <w:rFonts w:cs="Calibri Light"/>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通用计算增强型</w:t>
            </w:r>
            <w:r>
              <w:rPr>
                <w:rFonts w:cs="Calibri Light"/>
                <w:color w:val="000000" w:themeColor="text1"/>
                <w:sz w:val="18"/>
                <w:szCs w:val="18"/>
                <w14:textFill>
                  <w14:solidFill>
                    <w14:schemeClr w14:val="tx1"/>
                  </w14:solidFill>
                </w14:textFill>
              </w:rPr>
              <w:t xml:space="preserve"> C6</w:t>
            </w:r>
          </w:p>
        </w:tc>
        <w:tc>
          <w:tcPr>
            <w:tcW w:w="1418" w:type="dxa"/>
            <w:tcBorders>
              <w:top w:val="nil"/>
              <w:left w:val="nil"/>
              <w:bottom w:val="single" w:color="auto" w:sz="4" w:space="0"/>
              <w:right w:val="single" w:color="auto" w:sz="4" w:space="0"/>
            </w:tcBorders>
            <w:shd w:val="clear" w:color="000000" w:fill="FFFFFF"/>
            <w:vAlign w:val="center"/>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4</w:t>
            </w:r>
          </w:p>
        </w:tc>
        <w:tc>
          <w:tcPr>
            <w:tcW w:w="1275" w:type="dxa"/>
            <w:tcBorders>
              <w:top w:val="nil"/>
              <w:left w:val="nil"/>
              <w:bottom w:val="single" w:color="auto" w:sz="4" w:space="0"/>
              <w:right w:val="single" w:color="auto" w:sz="4" w:space="0"/>
            </w:tcBorders>
            <w:shd w:val="clear" w:color="000000" w:fill="FFFFFF"/>
            <w:vAlign w:val="center"/>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8</w:t>
            </w:r>
          </w:p>
        </w:tc>
        <w:tc>
          <w:tcPr>
            <w:tcW w:w="851" w:type="dxa"/>
            <w:tcBorders>
              <w:top w:val="nil"/>
              <w:left w:val="nil"/>
              <w:bottom w:val="single" w:color="auto" w:sz="4" w:space="0"/>
              <w:right w:val="single" w:color="auto" w:sz="4" w:space="0"/>
            </w:tcBorders>
            <w:shd w:val="clear" w:color="000000" w:fill="FFFFFF"/>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0.91</w:t>
            </w:r>
          </w:p>
        </w:tc>
        <w:tc>
          <w:tcPr>
            <w:tcW w:w="1276" w:type="dxa"/>
            <w:tcBorders>
              <w:top w:val="nil"/>
              <w:left w:val="nil"/>
              <w:bottom w:val="single" w:color="auto" w:sz="4" w:space="0"/>
              <w:right w:val="single" w:color="auto" w:sz="4" w:space="0"/>
            </w:tcBorders>
            <w:shd w:val="clear" w:color="000000" w:fill="FFFFFF"/>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417.2</w:t>
            </w:r>
          </w:p>
        </w:tc>
        <w:tc>
          <w:tcPr>
            <w:tcW w:w="1559" w:type="dxa"/>
            <w:tcBorders>
              <w:top w:val="nil"/>
              <w:left w:val="nil"/>
              <w:bottom w:val="single" w:color="auto" w:sz="4" w:space="0"/>
              <w:right w:val="single" w:color="auto" w:sz="4" w:space="0"/>
            </w:tcBorders>
            <w:shd w:val="clear" w:color="000000" w:fill="FFFFFF"/>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4,004.4</w:t>
            </w:r>
          </w:p>
        </w:tc>
      </w:tr>
      <w:tr>
        <w:tblPrEx>
          <w:tblLayout w:type="fixed"/>
          <w:tblCellMar>
            <w:top w:w="0" w:type="dxa"/>
            <w:left w:w="108" w:type="dxa"/>
            <w:bottom w:w="0" w:type="dxa"/>
            <w:right w:w="108" w:type="dxa"/>
          </w:tblCellMar>
        </w:tblPrEx>
        <w:trPr>
          <w:trHeight w:val="460" w:hRule="atLeast"/>
        </w:trPr>
        <w:tc>
          <w:tcPr>
            <w:tcW w:w="1838" w:type="dxa"/>
            <w:tcBorders>
              <w:top w:val="nil"/>
              <w:left w:val="single" w:color="auto" w:sz="4" w:space="0"/>
              <w:bottom w:val="single" w:color="auto" w:sz="4" w:space="0"/>
              <w:right w:val="single" w:color="auto" w:sz="4" w:space="0"/>
            </w:tcBorders>
            <w:shd w:val="clear" w:color="000000" w:fill="FFFFFF"/>
          </w:tcPr>
          <w:p>
            <w:pPr>
              <w:rPr>
                <w:sz w:val="18"/>
                <w:szCs w:val="18"/>
              </w:rPr>
            </w:pPr>
            <w:r>
              <w:rPr>
                <w:rFonts w:hint="eastAsia"/>
                <w:color w:val="000000" w:themeColor="text1"/>
                <w:sz w:val="18"/>
                <w:szCs w:val="18"/>
                <w14:textFill>
                  <w14:solidFill>
                    <w14:schemeClr w14:val="tx1"/>
                  </w14:solidFill>
                </w14:textFill>
              </w:rPr>
              <w:t>通用计算增强型</w:t>
            </w:r>
            <w:r>
              <w:rPr>
                <w:rFonts w:cs="Calibri Light"/>
                <w:color w:val="000000" w:themeColor="text1"/>
                <w:sz w:val="18"/>
                <w:szCs w:val="18"/>
                <w14:textFill>
                  <w14:solidFill>
                    <w14:schemeClr w14:val="tx1"/>
                  </w14:solidFill>
                </w14:textFill>
              </w:rPr>
              <w:t xml:space="preserve"> C6</w:t>
            </w:r>
          </w:p>
        </w:tc>
        <w:tc>
          <w:tcPr>
            <w:tcW w:w="1418" w:type="dxa"/>
            <w:tcBorders>
              <w:top w:val="nil"/>
              <w:left w:val="nil"/>
              <w:bottom w:val="single" w:color="auto" w:sz="4" w:space="0"/>
              <w:right w:val="single" w:color="auto" w:sz="4" w:space="0"/>
            </w:tcBorders>
            <w:shd w:val="clear" w:color="000000" w:fill="FFFFFF"/>
            <w:vAlign w:val="center"/>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8</w:t>
            </w:r>
          </w:p>
        </w:tc>
        <w:tc>
          <w:tcPr>
            <w:tcW w:w="1275" w:type="dxa"/>
            <w:tcBorders>
              <w:top w:val="nil"/>
              <w:left w:val="nil"/>
              <w:bottom w:val="single" w:color="auto" w:sz="4" w:space="0"/>
              <w:right w:val="single" w:color="auto" w:sz="4" w:space="0"/>
            </w:tcBorders>
            <w:shd w:val="clear" w:color="000000" w:fill="FFFFFF"/>
            <w:vAlign w:val="center"/>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16</w:t>
            </w:r>
          </w:p>
        </w:tc>
        <w:tc>
          <w:tcPr>
            <w:tcW w:w="851" w:type="dxa"/>
            <w:tcBorders>
              <w:top w:val="nil"/>
              <w:left w:val="nil"/>
              <w:bottom w:val="single" w:color="auto" w:sz="4" w:space="0"/>
              <w:right w:val="single" w:color="auto" w:sz="4" w:space="0"/>
            </w:tcBorders>
            <w:shd w:val="clear" w:color="000000" w:fill="FFFFFF"/>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1.83</w:t>
            </w:r>
          </w:p>
        </w:tc>
        <w:tc>
          <w:tcPr>
            <w:tcW w:w="1276" w:type="dxa"/>
            <w:tcBorders>
              <w:top w:val="nil"/>
              <w:left w:val="nil"/>
              <w:bottom w:val="single" w:color="auto" w:sz="4" w:space="0"/>
              <w:right w:val="single" w:color="auto" w:sz="4" w:space="0"/>
            </w:tcBorders>
            <w:shd w:val="clear" w:color="000000" w:fill="FFFFFF"/>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834.2</w:t>
            </w:r>
          </w:p>
        </w:tc>
        <w:tc>
          <w:tcPr>
            <w:tcW w:w="1559" w:type="dxa"/>
            <w:tcBorders>
              <w:top w:val="nil"/>
              <w:left w:val="nil"/>
              <w:bottom w:val="single" w:color="auto" w:sz="4" w:space="0"/>
              <w:right w:val="single" w:color="auto" w:sz="4" w:space="0"/>
            </w:tcBorders>
            <w:shd w:val="clear" w:color="000000" w:fill="FFFFFF"/>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8,008.6</w:t>
            </w:r>
          </w:p>
        </w:tc>
      </w:tr>
      <w:tr>
        <w:tblPrEx>
          <w:tblLayout w:type="fixed"/>
          <w:tblCellMar>
            <w:top w:w="0" w:type="dxa"/>
            <w:left w:w="108" w:type="dxa"/>
            <w:bottom w:w="0" w:type="dxa"/>
            <w:right w:w="108" w:type="dxa"/>
          </w:tblCellMar>
        </w:tblPrEx>
        <w:trPr>
          <w:trHeight w:val="460" w:hRule="atLeast"/>
        </w:trPr>
        <w:tc>
          <w:tcPr>
            <w:tcW w:w="1838" w:type="dxa"/>
            <w:tcBorders>
              <w:top w:val="nil"/>
              <w:left w:val="single" w:color="auto" w:sz="4" w:space="0"/>
              <w:bottom w:val="single" w:color="auto" w:sz="4" w:space="0"/>
              <w:right w:val="single" w:color="auto" w:sz="4" w:space="0"/>
            </w:tcBorders>
            <w:shd w:val="clear" w:color="000000" w:fill="FFFFFF"/>
          </w:tcPr>
          <w:p>
            <w:pPr>
              <w:rPr>
                <w:sz w:val="18"/>
                <w:szCs w:val="18"/>
              </w:rPr>
            </w:pPr>
            <w:r>
              <w:rPr>
                <w:rFonts w:hint="eastAsia"/>
                <w:color w:val="000000" w:themeColor="text1"/>
                <w:sz w:val="18"/>
                <w:szCs w:val="18"/>
                <w14:textFill>
                  <w14:solidFill>
                    <w14:schemeClr w14:val="tx1"/>
                  </w14:solidFill>
                </w14:textFill>
              </w:rPr>
              <w:t>通用计算增强型</w:t>
            </w:r>
            <w:r>
              <w:rPr>
                <w:rFonts w:cs="Calibri Light"/>
                <w:color w:val="000000" w:themeColor="text1"/>
                <w:sz w:val="18"/>
                <w:szCs w:val="18"/>
                <w14:textFill>
                  <w14:solidFill>
                    <w14:schemeClr w14:val="tx1"/>
                  </w14:solidFill>
                </w14:textFill>
              </w:rPr>
              <w:t xml:space="preserve"> C6</w:t>
            </w:r>
          </w:p>
        </w:tc>
        <w:tc>
          <w:tcPr>
            <w:tcW w:w="1418" w:type="dxa"/>
            <w:tcBorders>
              <w:top w:val="nil"/>
              <w:left w:val="nil"/>
              <w:bottom w:val="single" w:color="auto" w:sz="4" w:space="0"/>
              <w:right w:val="single" w:color="auto" w:sz="4" w:space="0"/>
            </w:tcBorders>
            <w:shd w:val="clear" w:color="000000" w:fill="FFFFFF"/>
            <w:vAlign w:val="center"/>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12</w:t>
            </w:r>
          </w:p>
        </w:tc>
        <w:tc>
          <w:tcPr>
            <w:tcW w:w="1275" w:type="dxa"/>
            <w:tcBorders>
              <w:top w:val="nil"/>
              <w:left w:val="nil"/>
              <w:bottom w:val="single" w:color="auto" w:sz="4" w:space="0"/>
              <w:right w:val="single" w:color="auto" w:sz="4" w:space="0"/>
            </w:tcBorders>
            <w:shd w:val="clear" w:color="000000" w:fill="FFFFFF"/>
            <w:vAlign w:val="center"/>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24</w:t>
            </w:r>
          </w:p>
        </w:tc>
        <w:tc>
          <w:tcPr>
            <w:tcW w:w="851" w:type="dxa"/>
            <w:tcBorders>
              <w:top w:val="nil"/>
              <w:left w:val="nil"/>
              <w:bottom w:val="single" w:color="auto" w:sz="4" w:space="0"/>
              <w:right w:val="single" w:color="auto" w:sz="4" w:space="0"/>
            </w:tcBorders>
            <w:shd w:val="clear" w:color="000000" w:fill="FFFFFF"/>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2.74</w:t>
            </w:r>
          </w:p>
        </w:tc>
        <w:tc>
          <w:tcPr>
            <w:tcW w:w="1276" w:type="dxa"/>
            <w:tcBorders>
              <w:top w:val="nil"/>
              <w:left w:val="nil"/>
              <w:bottom w:val="single" w:color="auto" w:sz="4" w:space="0"/>
              <w:right w:val="single" w:color="auto" w:sz="4" w:space="0"/>
            </w:tcBorders>
            <w:shd w:val="clear" w:color="000000" w:fill="FFFFFF"/>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1,251.3</w:t>
            </w:r>
          </w:p>
        </w:tc>
        <w:tc>
          <w:tcPr>
            <w:tcW w:w="1559" w:type="dxa"/>
            <w:tcBorders>
              <w:top w:val="nil"/>
              <w:left w:val="nil"/>
              <w:bottom w:val="single" w:color="auto" w:sz="4" w:space="0"/>
              <w:right w:val="single" w:color="auto" w:sz="4" w:space="0"/>
            </w:tcBorders>
            <w:shd w:val="clear" w:color="000000" w:fill="FFFFFF"/>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12,012.9</w:t>
            </w:r>
          </w:p>
        </w:tc>
      </w:tr>
      <w:tr>
        <w:tblPrEx>
          <w:tblLayout w:type="fixed"/>
          <w:tblCellMar>
            <w:top w:w="0" w:type="dxa"/>
            <w:left w:w="108" w:type="dxa"/>
            <w:bottom w:w="0" w:type="dxa"/>
            <w:right w:w="108" w:type="dxa"/>
          </w:tblCellMar>
        </w:tblPrEx>
        <w:trPr>
          <w:trHeight w:val="460" w:hRule="atLeast"/>
        </w:trPr>
        <w:tc>
          <w:tcPr>
            <w:tcW w:w="1838" w:type="dxa"/>
            <w:tcBorders>
              <w:top w:val="nil"/>
              <w:left w:val="single" w:color="auto" w:sz="4" w:space="0"/>
              <w:bottom w:val="single" w:color="auto" w:sz="4" w:space="0"/>
              <w:right w:val="single" w:color="auto" w:sz="4" w:space="0"/>
            </w:tcBorders>
            <w:shd w:val="clear" w:color="000000" w:fill="FFFFFF"/>
          </w:tcPr>
          <w:p>
            <w:pPr>
              <w:rPr>
                <w:sz w:val="18"/>
                <w:szCs w:val="18"/>
              </w:rPr>
            </w:pPr>
            <w:r>
              <w:rPr>
                <w:rFonts w:hint="eastAsia"/>
                <w:color w:val="000000" w:themeColor="text1"/>
                <w:sz w:val="18"/>
                <w:szCs w:val="18"/>
                <w14:textFill>
                  <w14:solidFill>
                    <w14:schemeClr w14:val="tx1"/>
                  </w14:solidFill>
                </w14:textFill>
              </w:rPr>
              <w:t>通用计算增强型</w:t>
            </w:r>
            <w:r>
              <w:rPr>
                <w:rFonts w:cs="Calibri Light"/>
                <w:color w:val="000000" w:themeColor="text1"/>
                <w:sz w:val="18"/>
                <w:szCs w:val="18"/>
                <w14:textFill>
                  <w14:solidFill>
                    <w14:schemeClr w14:val="tx1"/>
                  </w14:solidFill>
                </w14:textFill>
              </w:rPr>
              <w:t xml:space="preserve"> C6</w:t>
            </w:r>
          </w:p>
        </w:tc>
        <w:tc>
          <w:tcPr>
            <w:tcW w:w="1418" w:type="dxa"/>
            <w:tcBorders>
              <w:top w:val="nil"/>
              <w:left w:val="nil"/>
              <w:bottom w:val="single" w:color="auto" w:sz="4" w:space="0"/>
              <w:right w:val="single" w:color="auto" w:sz="4" w:space="0"/>
            </w:tcBorders>
            <w:shd w:val="clear" w:color="000000" w:fill="FFFFFF"/>
            <w:vAlign w:val="center"/>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16</w:t>
            </w:r>
          </w:p>
        </w:tc>
        <w:tc>
          <w:tcPr>
            <w:tcW w:w="1275" w:type="dxa"/>
            <w:tcBorders>
              <w:top w:val="nil"/>
              <w:left w:val="nil"/>
              <w:bottom w:val="single" w:color="auto" w:sz="4" w:space="0"/>
              <w:right w:val="single" w:color="auto" w:sz="4" w:space="0"/>
            </w:tcBorders>
            <w:shd w:val="clear" w:color="000000" w:fill="FFFFFF"/>
            <w:vAlign w:val="center"/>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32</w:t>
            </w:r>
          </w:p>
        </w:tc>
        <w:tc>
          <w:tcPr>
            <w:tcW w:w="851" w:type="dxa"/>
            <w:tcBorders>
              <w:top w:val="nil"/>
              <w:left w:val="nil"/>
              <w:bottom w:val="single" w:color="auto" w:sz="4" w:space="0"/>
              <w:right w:val="single" w:color="auto" w:sz="4" w:space="0"/>
            </w:tcBorders>
            <w:shd w:val="clear" w:color="000000" w:fill="FFFFFF"/>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3.34</w:t>
            </w:r>
          </w:p>
        </w:tc>
        <w:tc>
          <w:tcPr>
            <w:tcW w:w="1276" w:type="dxa"/>
            <w:tcBorders>
              <w:top w:val="nil"/>
              <w:left w:val="nil"/>
              <w:bottom w:val="single" w:color="auto" w:sz="4" w:space="0"/>
              <w:right w:val="single" w:color="auto" w:sz="4" w:space="0"/>
            </w:tcBorders>
            <w:shd w:val="clear" w:color="000000" w:fill="FFFFFF"/>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1,523.6</w:t>
            </w:r>
          </w:p>
        </w:tc>
        <w:tc>
          <w:tcPr>
            <w:tcW w:w="1559" w:type="dxa"/>
            <w:tcBorders>
              <w:top w:val="nil"/>
              <w:left w:val="nil"/>
              <w:bottom w:val="single" w:color="auto" w:sz="4" w:space="0"/>
              <w:right w:val="single" w:color="auto" w:sz="4" w:space="0"/>
            </w:tcBorders>
            <w:shd w:val="clear" w:color="000000" w:fill="FFFFFF"/>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15,236.5</w:t>
            </w:r>
          </w:p>
        </w:tc>
      </w:tr>
      <w:tr>
        <w:tblPrEx>
          <w:tblLayout w:type="fixed"/>
          <w:tblCellMar>
            <w:top w:w="0" w:type="dxa"/>
            <w:left w:w="108" w:type="dxa"/>
            <w:bottom w:w="0" w:type="dxa"/>
            <w:right w:w="108" w:type="dxa"/>
          </w:tblCellMar>
        </w:tblPrEx>
        <w:trPr>
          <w:trHeight w:val="460" w:hRule="atLeast"/>
        </w:trPr>
        <w:tc>
          <w:tcPr>
            <w:tcW w:w="1838" w:type="dxa"/>
            <w:tcBorders>
              <w:top w:val="nil"/>
              <w:left w:val="single" w:color="auto" w:sz="4" w:space="0"/>
              <w:bottom w:val="single" w:color="auto" w:sz="4" w:space="0"/>
              <w:right w:val="single" w:color="auto" w:sz="4" w:space="0"/>
            </w:tcBorders>
            <w:shd w:val="clear" w:color="000000" w:fill="FFFFFF"/>
          </w:tcPr>
          <w:p>
            <w:pPr>
              <w:rPr>
                <w:sz w:val="18"/>
                <w:szCs w:val="18"/>
              </w:rPr>
            </w:pPr>
            <w:r>
              <w:rPr>
                <w:rFonts w:hint="eastAsia"/>
                <w:color w:val="000000" w:themeColor="text1"/>
                <w:sz w:val="18"/>
                <w:szCs w:val="18"/>
                <w14:textFill>
                  <w14:solidFill>
                    <w14:schemeClr w14:val="tx1"/>
                  </w14:solidFill>
                </w14:textFill>
              </w:rPr>
              <w:t>通用计算增强型</w:t>
            </w:r>
            <w:r>
              <w:rPr>
                <w:rFonts w:cs="Calibri Light"/>
                <w:color w:val="000000" w:themeColor="text1"/>
                <w:sz w:val="18"/>
                <w:szCs w:val="18"/>
                <w14:textFill>
                  <w14:solidFill>
                    <w14:schemeClr w14:val="tx1"/>
                  </w14:solidFill>
                </w14:textFill>
              </w:rPr>
              <w:t xml:space="preserve"> C6</w:t>
            </w:r>
          </w:p>
        </w:tc>
        <w:tc>
          <w:tcPr>
            <w:tcW w:w="1418" w:type="dxa"/>
            <w:tcBorders>
              <w:top w:val="nil"/>
              <w:left w:val="nil"/>
              <w:bottom w:val="single" w:color="auto" w:sz="4" w:space="0"/>
              <w:right w:val="single" w:color="auto" w:sz="4" w:space="0"/>
            </w:tcBorders>
            <w:shd w:val="clear" w:color="000000" w:fill="FFFFFF"/>
            <w:vAlign w:val="center"/>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24</w:t>
            </w:r>
          </w:p>
        </w:tc>
        <w:tc>
          <w:tcPr>
            <w:tcW w:w="1275" w:type="dxa"/>
            <w:tcBorders>
              <w:top w:val="nil"/>
              <w:left w:val="nil"/>
              <w:bottom w:val="single" w:color="auto" w:sz="4" w:space="0"/>
              <w:right w:val="single" w:color="auto" w:sz="4" w:space="0"/>
            </w:tcBorders>
            <w:shd w:val="clear" w:color="000000" w:fill="FFFFFF"/>
            <w:vAlign w:val="center"/>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48</w:t>
            </w:r>
          </w:p>
        </w:tc>
        <w:tc>
          <w:tcPr>
            <w:tcW w:w="851" w:type="dxa"/>
            <w:tcBorders>
              <w:top w:val="nil"/>
              <w:left w:val="nil"/>
              <w:bottom w:val="single" w:color="auto" w:sz="4" w:space="0"/>
              <w:right w:val="single" w:color="auto" w:sz="4" w:space="0"/>
            </w:tcBorders>
            <w:shd w:val="clear" w:color="000000" w:fill="FFFFFF"/>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5.01</w:t>
            </w:r>
          </w:p>
        </w:tc>
        <w:tc>
          <w:tcPr>
            <w:tcW w:w="1276" w:type="dxa"/>
            <w:tcBorders>
              <w:top w:val="nil"/>
              <w:left w:val="nil"/>
              <w:bottom w:val="single" w:color="auto" w:sz="4" w:space="0"/>
              <w:right w:val="single" w:color="auto" w:sz="4" w:space="0"/>
            </w:tcBorders>
            <w:shd w:val="clear" w:color="000000" w:fill="FFFFFF"/>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2,285.4</w:t>
            </w:r>
          </w:p>
        </w:tc>
        <w:tc>
          <w:tcPr>
            <w:tcW w:w="1559" w:type="dxa"/>
            <w:tcBorders>
              <w:top w:val="nil"/>
              <w:left w:val="nil"/>
              <w:bottom w:val="single" w:color="auto" w:sz="4" w:space="0"/>
              <w:right w:val="single" w:color="auto" w:sz="4" w:space="0"/>
            </w:tcBorders>
            <w:shd w:val="clear" w:color="000000" w:fill="FFFFFF"/>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22,854.2</w:t>
            </w:r>
          </w:p>
        </w:tc>
      </w:tr>
      <w:tr>
        <w:tblPrEx>
          <w:tblLayout w:type="fixed"/>
          <w:tblCellMar>
            <w:top w:w="0" w:type="dxa"/>
            <w:left w:w="108" w:type="dxa"/>
            <w:bottom w:w="0" w:type="dxa"/>
            <w:right w:w="108" w:type="dxa"/>
          </w:tblCellMar>
        </w:tblPrEx>
        <w:trPr>
          <w:trHeight w:val="460" w:hRule="atLeast"/>
        </w:trPr>
        <w:tc>
          <w:tcPr>
            <w:tcW w:w="1838" w:type="dxa"/>
            <w:tcBorders>
              <w:top w:val="nil"/>
              <w:left w:val="single" w:color="auto" w:sz="4" w:space="0"/>
              <w:bottom w:val="single" w:color="auto" w:sz="4" w:space="0"/>
              <w:right w:val="single" w:color="auto" w:sz="4" w:space="0"/>
            </w:tcBorders>
            <w:shd w:val="clear" w:color="000000" w:fill="FFFFFF"/>
          </w:tcPr>
          <w:p>
            <w:pPr>
              <w:rPr>
                <w:sz w:val="18"/>
                <w:szCs w:val="18"/>
              </w:rPr>
            </w:pPr>
            <w:r>
              <w:rPr>
                <w:rFonts w:hint="eastAsia"/>
                <w:color w:val="000000" w:themeColor="text1"/>
                <w:sz w:val="18"/>
                <w:szCs w:val="18"/>
                <w14:textFill>
                  <w14:solidFill>
                    <w14:schemeClr w14:val="tx1"/>
                  </w14:solidFill>
                </w14:textFill>
              </w:rPr>
              <w:t>通用计算增强型</w:t>
            </w:r>
            <w:r>
              <w:rPr>
                <w:rFonts w:cs="Calibri Light"/>
                <w:color w:val="000000" w:themeColor="text1"/>
                <w:sz w:val="18"/>
                <w:szCs w:val="18"/>
                <w14:textFill>
                  <w14:solidFill>
                    <w14:schemeClr w14:val="tx1"/>
                  </w14:solidFill>
                </w14:textFill>
              </w:rPr>
              <w:t xml:space="preserve"> C6</w:t>
            </w:r>
          </w:p>
        </w:tc>
        <w:tc>
          <w:tcPr>
            <w:tcW w:w="1418" w:type="dxa"/>
            <w:tcBorders>
              <w:top w:val="nil"/>
              <w:left w:val="nil"/>
              <w:bottom w:val="single" w:color="auto" w:sz="4" w:space="0"/>
              <w:right w:val="single" w:color="auto" w:sz="4" w:space="0"/>
            </w:tcBorders>
            <w:shd w:val="clear" w:color="000000" w:fill="FFFFFF"/>
            <w:vAlign w:val="center"/>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32</w:t>
            </w:r>
          </w:p>
        </w:tc>
        <w:tc>
          <w:tcPr>
            <w:tcW w:w="1275" w:type="dxa"/>
            <w:tcBorders>
              <w:top w:val="nil"/>
              <w:left w:val="nil"/>
              <w:bottom w:val="single" w:color="auto" w:sz="4" w:space="0"/>
              <w:right w:val="single" w:color="auto" w:sz="4" w:space="0"/>
            </w:tcBorders>
            <w:shd w:val="clear" w:color="000000" w:fill="FFFFFF"/>
            <w:vAlign w:val="center"/>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64</w:t>
            </w:r>
          </w:p>
        </w:tc>
        <w:tc>
          <w:tcPr>
            <w:tcW w:w="851" w:type="dxa"/>
            <w:tcBorders>
              <w:top w:val="nil"/>
              <w:left w:val="nil"/>
              <w:bottom w:val="single" w:color="auto" w:sz="4" w:space="0"/>
              <w:right w:val="single" w:color="auto" w:sz="4" w:space="0"/>
            </w:tcBorders>
            <w:shd w:val="clear" w:color="000000" w:fill="FFFFFF"/>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6.68</w:t>
            </w:r>
          </w:p>
        </w:tc>
        <w:tc>
          <w:tcPr>
            <w:tcW w:w="1276" w:type="dxa"/>
            <w:tcBorders>
              <w:top w:val="nil"/>
              <w:left w:val="nil"/>
              <w:bottom w:val="single" w:color="auto" w:sz="4" w:space="0"/>
              <w:right w:val="single" w:color="auto" w:sz="4" w:space="0"/>
            </w:tcBorders>
            <w:shd w:val="clear" w:color="000000" w:fill="FFFFFF"/>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3,047.3</w:t>
            </w:r>
          </w:p>
        </w:tc>
        <w:tc>
          <w:tcPr>
            <w:tcW w:w="1559" w:type="dxa"/>
            <w:tcBorders>
              <w:top w:val="nil"/>
              <w:left w:val="nil"/>
              <w:bottom w:val="single" w:color="auto" w:sz="4" w:space="0"/>
              <w:right w:val="single" w:color="auto" w:sz="4" w:space="0"/>
            </w:tcBorders>
            <w:shd w:val="clear" w:color="000000" w:fill="FFFFFF"/>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30,473</w:t>
            </w:r>
          </w:p>
        </w:tc>
      </w:tr>
      <w:tr>
        <w:tblPrEx>
          <w:tblLayout w:type="fixed"/>
          <w:tblCellMar>
            <w:top w:w="0" w:type="dxa"/>
            <w:left w:w="108" w:type="dxa"/>
            <w:bottom w:w="0" w:type="dxa"/>
            <w:right w:w="108" w:type="dxa"/>
          </w:tblCellMar>
        </w:tblPrEx>
        <w:trPr>
          <w:trHeight w:val="460" w:hRule="atLeast"/>
        </w:trPr>
        <w:tc>
          <w:tcPr>
            <w:tcW w:w="1838" w:type="dxa"/>
            <w:tcBorders>
              <w:top w:val="nil"/>
              <w:left w:val="single" w:color="auto" w:sz="4" w:space="0"/>
              <w:bottom w:val="single" w:color="auto" w:sz="4" w:space="0"/>
              <w:right w:val="single" w:color="auto" w:sz="4" w:space="0"/>
            </w:tcBorders>
            <w:shd w:val="clear" w:color="000000" w:fill="FFFFFF"/>
          </w:tcPr>
          <w:p>
            <w:pPr>
              <w:rPr>
                <w:sz w:val="18"/>
                <w:szCs w:val="18"/>
              </w:rPr>
            </w:pPr>
            <w:r>
              <w:rPr>
                <w:rFonts w:hint="eastAsia"/>
                <w:color w:val="000000" w:themeColor="text1"/>
                <w:sz w:val="18"/>
                <w:szCs w:val="18"/>
                <w14:textFill>
                  <w14:solidFill>
                    <w14:schemeClr w14:val="tx1"/>
                  </w14:solidFill>
                </w14:textFill>
              </w:rPr>
              <w:t>通用计算增强型</w:t>
            </w:r>
            <w:r>
              <w:rPr>
                <w:rFonts w:cs="Calibri Light"/>
                <w:color w:val="000000" w:themeColor="text1"/>
                <w:sz w:val="18"/>
                <w:szCs w:val="18"/>
                <w14:textFill>
                  <w14:solidFill>
                    <w14:schemeClr w14:val="tx1"/>
                  </w14:solidFill>
                </w14:textFill>
              </w:rPr>
              <w:t xml:space="preserve"> C6</w:t>
            </w:r>
          </w:p>
        </w:tc>
        <w:tc>
          <w:tcPr>
            <w:tcW w:w="1418" w:type="dxa"/>
            <w:tcBorders>
              <w:top w:val="nil"/>
              <w:left w:val="nil"/>
              <w:bottom w:val="single" w:color="auto" w:sz="4" w:space="0"/>
              <w:right w:val="single" w:color="auto" w:sz="4" w:space="0"/>
            </w:tcBorders>
            <w:shd w:val="clear" w:color="000000" w:fill="FFFFFF"/>
            <w:vAlign w:val="center"/>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32</w:t>
            </w:r>
          </w:p>
        </w:tc>
        <w:tc>
          <w:tcPr>
            <w:tcW w:w="1275" w:type="dxa"/>
            <w:tcBorders>
              <w:top w:val="nil"/>
              <w:left w:val="nil"/>
              <w:bottom w:val="single" w:color="auto" w:sz="4" w:space="0"/>
              <w:right w:val="single" w:color="auto" w:sz="4" w:space="0"/>
            </w:tcBorders>
            <w:shd w:val="clear" w:color="000000" w:fill="FFFFFF"/>
            <w:vAlign w:val="center"/>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128</w:t>
            </w:r>
          </w:p>
        </w:tc>
        <w:tc>
          <w:tcPr>
            <w:tcW w:w="851" w:type="dxa"/>
            <w:tcBorders>
              <w:top w:val="nil"/>
              <w:left w:val="nil"/>
              <w:bottom w:val="single" w:color="auto" w:sz="4" w:space="0"/>
              <w:right w:val="single" w:color="auto" w:sz="4" w:space="0"/>
            </w:tcBorders>
            <w:shd w:val="clear" w:color="000000" w:fill="FFFFFF"/>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11.4</w:t>
            </w:r>
          </w:p>
        </w:tc>
        <w:tc>
          <w:tcPr>
            <w:tcW w:w="1276" w:type="dxa"/>
            <w:tcBorders>
              <w:top w:val="nil"/>
              <w:left w:val="nil"/>
              <w:bottom w:val="single" w:color="auto" w:sz="4" w:space="0"/>
              <w:right w:val="single" w:color="auto" w:sz="4" w:space="0"/>
            </w:tcBorders>
            <w:shd w:val="clear" w:color="000000" w:fill="FFFFFF"/>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3,998.7</w:t>
            </w:r>
          </w:p>
        </w:tc>
        <w:tc>
          <w:tcPr>
            <w:tcW w:w="1559" w:type="dxa"/>
            <w:tcBorders>
              <w:top w:val="nil"/>
              <w:left w:val="nil"/>
              <w:bottom w:val="single" w:color="auto" w:sz="4" w:space="0"/>
              <w:right w:val="single" w:color="auto" w:sz="4" w:space="0"/>
            </w:tcBorders>
            <w:shd w:val="clear" w:color="000000" w:fill="FFFFFF"/>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38,387.1</w:t>
            </w:r>
          </w:p>
        </w:tc>
      </w:tr>
      <w:tr>
        <w:tblPrEx>
          <w:tblLayout w:type="fixed"/>
          <w:tblCellMar>
            <w:top w:w="0" w:type="dxa"/>
            <w:left w:w="108" w:type="dxa"/>
            <w:bottom w:w="0" w:type="dxa"/>
            <w:right w:w="108" w:type="dxa"/>
          </w:tblCellMar>
        </w:tblPrEx>
        <w:trPr>
          <w:trHeight w:val="460" w:hRule="atLeast"/>
        </w:trPr>
        <w:tc>
          <w:tcPr>
            <w:tcW w:w="1838" w:type="dxa"/>
            <w:tcBorders>
              <w:top w:val="nil"/>
              <w:left w:val="single" w:color="auto" w:sz="4" w:space="0"/>
              <w:bottom w:val="single" w:color="auto" w:sz="4" w:space="0"/>
              <w:right w:val="single" w:color="auto" w:sz="4" w:space="0"/>
            </w:tcBorders>
            <w:shd w:val="clear" w:color="000000" w:fill="FFFFFF"/>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FPGA</w:t>
            </w:r>
            <w:r>
              <w:rPr>
                <w:rFonts w:hint="eastAsia"/>
                <w:color w:val="000000" w:themeColor="text1"/>
                <w:sz w:val="18"/>
                <w:szCs w:val="18"/>
                <w14:textFill>
                  <w14:solidFill>
                    <w14:schemeClr w14:val="tx1"/>
                  </w14:solidFill>
                </w14:textFill>
              </w:rPr>
              <w:t>加速型</w:t>
            </w:r>
            <w:r>
              <w:rPr>
                <w:color w:val="000000" w:themeColor="text1"/>
                <w:sz w:val="18"/>
                <w:szCs w:val="18"/>
                <w14:textFill>
                  <w14:solidFill>
                    <w14:schemeClr w14:val="tx1"/>
                  </w14:solidFill>
                </w14:textFill>
              </w:rPr>
              <w:t xml:space="preserve"> Fp1c</w:t>
            </w:r>
          </w:p>
        </w:tc>
        <w:tc>
          <w:tcPr>
            <w:tcW w:w="1418" w:type="dxa"/>
            <w:tcBorders>
              <w:top w:val="nil"/>
              <w:left w:val="nil"/>
              <w:bottom w:val="single" w:color="auto" w:sz="4" w:space="0"/>
              <w:right w:val="single" w:color="auto" w:sz="4" w:space="0"/>
            </w:tcBorders>
            <w:shd w:val="clear" w:color="000000" w:fill="FFFFFF"/>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8</w:t>
            </w:r>
          </w:p>
        </w:tc>
        <w:tc>
          <w:tcPr>
            <w:tcW w:w="1275" w:type="dxa"/>
            <w:tcBorders>
              <w:top w:val="nil"/>
              <w:left w:val="nil"/>
              <w:bottom w:val="single" w:color="auto" w:sz="4" w:space="0"/>
              <w:right w:val="single" w:color="auto" w:sz="4" w:space="0"/>
            </w:tcBorders>
            <w:shd w:val="clear" w:color="000000" w:fill="FFFFFF"/>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88</w:t>
            </w:r>
          </w:p>
        </w:tc>
        <w:tc>
          <w:tcPr>
            <w:tcW w:w="851" w:type="dxa"/>
            <w:tcBorders>
              <w:top w:val="nil"/>
              <w:left w:val="nil"/>
              <w:bottom w:val="single" w:color="auto" w:sz="4" w:space="0"/>
              <w:right w:val="single" w:color="auto" w:sz="4" w:space="0"/>
            </w:tcBorders>
            <w:shd w:val="clear" w:color="000000" w:fill="FFFFFF"/>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10.77</w:t>
            </w:r>
          </w:p>
        </w:tc>
        <w:tc>
          <w:tcPr>
            <w:tcW w:w="1276" w:type="dxa"/>
            <w:tcBorders>
              <w:top w:val="nil"/>
              <w:left w:val="nil"/>
              <w:bottom w:val="single" w:color="auto" w:sz="4" w:space="0"/>
              <w:right w:val="single" w:color="auto" w:sz="4" w:space="0"/>
            </w:tcBorders>
            <w:shd w:val="clear" w:color="000000" w:fill="FFFFFF"/>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5,168.9</w:t>
            </w:r>
          </w:p>
        </w:tc>
        <w:tc>
          <w:tcPr>
            <w:tcW w:w="1559" w:type="dxa"/>
            <w:tcBorders>
              <w:top w:val="nil"/>
              <w:left w:val="nil"/>
              <w:bottom w:val="single" w:color="auto" w:sz="4" w:space="0"/>
              <w:right w:val="single" w:color="auto" w:sz="4" w:space="0"/>
            </w:tcBorders>
            <w:shd w:val="clear" w:color="000000" w:fill="FFFFFF"/>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51,689</w:t>
            </w:r>
          </w:p>
        </w:tc>
      </w:tr>
      <w:tr>
        <w:tblPrEx>
          <w:tblLayout w:type="fixed"/>
          <w:tblCellMar>
            <w:top w:w="0" w:type="dxa"/>
            <w:left w:w="108" w:type="dxa"/>
            <w:bottom w:w="0" w:type="dxa"/>
            <w:right w:w="108" w:type="dxa"/>
          </w:tblCellMar>
        </w:tblPrEx>
        <w:trPr>
          <w:trHeight w:val="460" w:hRule="atLeast"/>
        </w:trPr>
        <w:tc>
          <w:tcPr>
            <w:tcW w:w="1838" w:type="dxa"/>
            <w:tcBorders>
              <w:top w:val="nil"/>
              <w:left w:val="single" w:color="auto" w:sz="4" w:space="0"/>
              <w:bottom w:val="single" w:color="auto" w:sz="4" w:space="0"/>
              <w:right w:val="single" w:color="auto" w:sz="4" w:space="0"/>
            </w:tcBorders>
            <w:shd w:val="clear" w:color="000000" w:fill="FFFFFF"/>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FPGA</w:t>
            </w:r>
            <w:r>
              <w:rPr>
                <w:rFonts w:hint="eastAsia"/>
                <w:color w:val="000000" w:themeColor="text1"/>
                <w:sz w:val="18"/>
                <w:szCs w:val="18"/>
                <w14:textFill>
                  <w14:solidFill>
                    <w14:schemeClr w14:val="tx1"/>
                  </w14:solidFill>
                </w14:textFill>
              </w:rPr>
              <w:t>加速型</w:t>
            </w:r>
            <w:r>
              <w:rPr>
                <w:color w:val="000000" w:themeColor="text1"/>
                <w:sz w:val="18"/>
                <w:szCs w:val="18"/>
                <w14:textFill>
                  <w14:solidFill>
                    <w14:schemeClr w14:val="tx1"/>
                  </w14:solidFill>
                </w14:textFill>
              </w:rPr>
              <w:t xml:space="preserve"> Fp1c</w:t>
            </w:r>
          </w:p>
        </w:tc>
        <w:tc>
          <w:tcPr>
            <w:tcW w:w="1418" w:type="dxa"/>
            <w:tcBorders>
              <w:top w:val="nil"/>
              <w:left w:val="nil"/>
              <w:bottom w:val="single" w:color="auto" w:sz="4" w:space="0"/>
              <w:right w:val="single" w:color="auto" w:sz="4" w:space="0"/>
            </w:tcBorders>
            <w:shd w:val="clear" w:color="000000" w:fill="FFFFFF"/>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32</w:t>
            </w:r>
          </w:p>
        </w:tc>
        <w:tc>
          <w:tcPr>
            <w:tcW w:w="1275" w:type="dxa"/>
            <w:tcBorders>
              <w:top w:val="nil"/>
              <w:left w:val="nil"/>
              <w:bottom w:val="single" w:color="auto" w:sz="4" w:space="0"/>
              <w:right w:val="single" w:color="auto" w:sz="4" w:space="0"/>
            </w:tcBorders>
            <w:shd w:val="clear" w:color="000000" w:fill="FFFFFF"/>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224</w:t>
            </w:r>
          </w:p>
        </w:tc>
        <w:tc>
          <w:tcPr>
            <w:tcW w:w="851" w:type="dxa"/>
            <w:tcBorders>
              <w:top w:val="nil"/>
              <w:left w:val="nil"/>
              <w:bottom w:val="single" w:color="auto" w:sz="4" w:space="0"/>
              <w:right w:val="single" w:color="auto" w:sz="4" w:space="0"/>
            </w:tcBorders>
            <w:shd w:val="clear" w:color="000000" w:fill="FFFFFF"/>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19.69</w:t>
            </w:r>
          </w:p>
        </w:tc>
        <w:tc>
          <w:tcPr>
            <w:tcW w:w="1276" w:type="dxa"/>
            <w:tcBorders>
              <w:top w:val="nil"/>
              <w:left w:val="nil"/>
              <w:bottom w:val="single" w:color="auto" w:sz="4" w:space="0"/>
              <w:right w:val="single" w:color="auto" w:sz="4" w:space="0"/>
            </w:tcBorders>
            <w:shd w:val="clear" w:color="000000" w:fill="FFFFFF"/>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9,449.3</w:t>
            </w:r>
          </w:p>
        </w:tc>
        <w:tc>
          <w:tcPr>
            <w:tcW w:w="1559" w:type="dxa"/>
            <w:tcBorders>
              <w:top w:val="nil"/>
              <w:left w:val="nil"/>
              <w:bottom w:val="single" w:color="auto" w:sz="4" w:space="0"/>
              <w:right w:val="single" w:color="auto" w:sz="4" w:space="0"/>
            </w:tcBorders>
            <w:shd w:val="clear" w:color="000000" w:fill="FFFFFF"/>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94,493</w:t>
            </w:r>
          </w:p>
        </w:tc>
      </w:tr>
      <w:tr>
        <w:tblPrEx>
          <w:tblLayout w:type="fixed"/>
          <w:tblCellMar>
            <w:top w:w="0" w:type="dxa"/>
            <w:left w:w="108" w:type="dxa"/>
            <w:bottom w:w="0" w:type="dxa"/>
            <w:right w:w="108" w:type="dxa"/>
          </w:tblCellMar>
        </w:tblPrEx>
        <w:trPr>
          <w:trHeight w:val="460" w:hRule="atLeast"/>
        </w:trPr>
        <w:tc>
          <w:tcPr>
            <w:tcW w:w="1838" w:type="dxa"/>
            <w:tcBorders>
              <w:top w:val="nil"/>
              <w:left w:val="single" w:color="auto" w:sz="4" w:space="0"/>
              <w:bottom w:val="single" w:color="auto" w:sz="4" w:space="0"/>
              <w:right w:val="single" w:color="auto" w:sz="4" w:space="0"/>
            </w:tcBorders>
            <w:shd w:val="clear" w:color="000000" w:fill="FFFFFF"/>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FPGA</w:t>
            </w:r>
            <w:r>
              <w:rPr>
                <w:rFonts w:hint="eastAsia"/>
                <w:color w:val="000000" w:themeColor="text1"/>
                <w:sz w:val="18"/>
                <w:szCs w:val="18"/>
                <w14:textFill>
                  <w14:solidFill>
                    <w14:schemeClr w14:val="tx1"/>
                  </w14:solidFill>
                </w14:textFill>
              </w:rPr>
              <w:t>加速型</w:t>
            </w:r>
            <w:r>
              <w:rPr>
                <w:color w:val="000000" w:themeColor="text1"/>
                <w:sz w:val="18"/>
                <w:szCs w:val="18"/>
                <w14:textFill>
                  <w14:solidFill>
                    <w14:schemeClr w14:val="tx1"/>
                  </w14:solidFill>
                </w14:textFill>
              </w:rPr>
              <w:t xml:space="preserve"> Fp1c</w:t>
            </w:r>
          </w:p>
        </w:tc>
        <w:tc>
          <w:tcPr>
            <w:tcW w:w="1418" w:type="dxa"/>
            <w:tcBorders>
              <w:top w:val="nil"/>
              <w:left w:val="nil"/>
              <w:bottom w:val="single" w:color="auto" w:sz="4" w:space="0"/>
              <w:right w:val="single" w:color="auto" w:sz="4" w:space="0"/>
            </w:tcBorders>
            <w:shd w:val="clear" w:color="000000" w:fill="FFFFFF"/>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32</w:t>
            </w:r>
          </w:p>
        </w:tc>
        <w:tc>
          <w:tcPr>
            <w:tcW w:w="1275" w:type="dxa"/>
            <w:tcBorders>
              <w:top w:val="nil"/>
              <w:left w:val="nil"/>
              <w:bottom w:val="single" w:color="auto" w:sz="4" w:space="0"/>
              <w:right w:val="single" w:color="auto" w:sz="4" w:space="0"/>
            </w:tcBorders>
            <w:shd w:val="clear" w:color="000000" w:fill="FFFFFF"/>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352</w:t>
            </w:r>
          </w:p>
        </w:tc>
        <w:tc>
          <w:tcPr>
            <w:tcW w:w="851" w:type="dxa"/>
            <w:tcBorders>
              <w:top w:val="nil"/>
              <w:left w:val="nil"/>
              <w:bottom w:val="single" w:color="auto" w:sz="4" w:space="0"/>
              <w:right w:val="single" w:color="auto" w:sz="4" w:space="0"/>
            </w:tcBorders>
            <w:shd w:val="clear" w:color="000000" w:fill="FFFFFF"/>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43.08</w:t>
            </w:r>
          </w:p>
        </w:tc>
        <w:tc>
          <w:tcPr>
            <w:tcW w:w="1276" w:type="dxa"/>
            <w:tcBorders>
              <w:top w:val="nil"/>
              <w:left w:val="nil"/>
              <w:bottom w:val="single" w:color="auto" w:sz="4" w:space="0"/>
              <w:right w:val="single" w:color="auto" w:sz="4" w:space="0"/>
            </w:tcBorders>
            <w:shd w:val="clear" w:color="000000" w:fill="FFFFFF"/>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20,675.5</w:t>
            </w:r>
          </w:p>
        </w:tc>
        <w:tc>
          <w:tcPr>
            <w:tcW w:w="1559" w:type="dxa"/>
            <w:tcBorders>
              <w:top w:val="nil"/>
              <w:left w:val="nil"/>
              <w:bottom w:val="single" w:color="auto" w:sz="4" w:space="0"/>
              <w:right w:val="single" w:color="auto" w:sz="4" w:space="0"/>
            </w:tcBorders>
            <w:shd w:val="clear" w:color="000000" w:fill="FFFFFF"/>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206,755</w:t>
            </w:r>
          </w:p>
        </w:tc>
      </w:tr>
      <w:tr>
        <w:tblPrEx>
          <w:tblLayout w:type="fixed"/>
          <w:tblCellMar>
            <w:top w:w="0" w:type="dxa"/>
            <w:left w:w="108" w:type="dxa"/>
            <w:bottom w:w="0" w:type="dxa"/>
            <w:right w:w="108" w:type="dxa"/>
          </w:tblCellMar>
        </w:tblPrEx>
        <w:trPr>
          <w:trHeight w:val="460" w:hRule="atLeast"/>
        </w:trPr>
        <w:tc>
          <w:tcPr>
            <w:tcW w:w="1838" w:type="dxa"/>
            <w:tcBorders>
              <w:top w:val="nil"/>
              <w:left w:val="single" w:color="auto" w:sz="4" w:space="0"/>
              <w:bottom w:val="single" w:color="auto" w:sz="4" w:space="0"/>
              <w:right w:val="single" w:color="auto" w:sz="4" w:space="0"/>
            </w:tcBorders>
            <w:shd w:val="clear" w:color="000000" w:fill="FFFFFF"/>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FPGA</w:t>
            </w:r>
            <w:r>
              <w:rPr>
                <w:rFonts w:hint="eastAsia"/>
                <w:color w:val="000000" w:themeColor="text1"/>
                <w:sz w:val="18"/>
                <w:szCs w:val="18"/>
                <w14:textFill>
                  <w14:solidFill>
                    <w14:schemeClr w14:val="tx1"/>
                  </w14:solidFill>
                </w14:textFill>
              </w:rPr>
              <w:t>加速型</w:t>
            </w:r>
            <w:r>
              <w:rPr>
                <w:color w:val="000000" w:themeColor="text1"/>
                <w:sz w:val="18"/>
                <w:szCs w:val="18"/>
                <w14:textFill>
                  <w14:solidFill>
                    <w14:schemeClr w14:val="tx1"/>
                  </w14:solidFill>
                </w14:textFill>
              </w:rPr>
              <w:t xml:space="preserve"> Fp1c</w:t>
            </w:r>
          </w:p>
        </w:tc>
        <w:tc>
          <w:tcPr>
            <w:tcW w:w="1418" w:type="dxa"/>
            <w:tcBorders>
              <w:top w:val="nil"/>
              <w:left w:val="nil"/>
              <w:bottom w:val="single" w:color="auto" w:sz="4" w:space="0"/>
              <w:right w:val="single" w:color="auto" w:sz="4" w:space="0"/>
            </w:tcBorders>
            <w:shd w:val="clear" w:color="000000" w:fill="FFFFFF"/>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64</w:t>
            </w:r>
          </w:p>
        </w:tc>
        <w:tc>
          <w:tcPr>
            <w:tcW w:w="1275" w:type="dxa"/>
            <w:tcBorders>
              <w:top w:val="nil"/>
              <w:left w:val="nil"/>
              <w:bottom w:val="single" w:color="auto" w:sz="4" w:space="0"/>
              <w:right w:val="single" w:color="auto" w:sz="4" w:space="0"/>
            </w:tcBorders>
            <w:shd w:val="clear" w:color="000000" w:fill="FFFFFF"/>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448</w:t>
            </w:r>
          </w:p>
        </w:tc>
        <w:tc>
          <w:tcPr>
            <w:tcW w:w="851" w:type="dxa"/>
            <w:tcBorders>
              <w:top w:val="nil"/>
              <w:left w:val="nil"/>
              <w:bottom w:val="single" w:color="auto" w:sz="4" w:space="0"/>
              <w:right w:val="single" w:color="auto" w:sz="4" w:space="0"/>
            </w:tcBorders>
            <w:shd w:val="clear" w:color="000000" w:fill="FFFFFF"/>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36.71</w:t>
            </w:r>
          </w:p>
        </w:tc>
        <w:tc>
          <w:tcPr>
            <w:tcW w:w="1276" w:type="dxa"/>
            <w:tcBorders>
              <w:top w:val="nil"/>
              <w:left w:val="nil"/>
              <w:bottom w:val="single" w:color="auto" w:sz="4" w:space="0"/>
              <w:right w:val="single" w:color="auto" w:sz="4" w:space="0"/>
            </w:tcBorders>
            <w:shd w:val="clear" w:color="000000" w:fill="FFFFFF"/>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17,618.6</w:t>
            </w:r>
          </w:p>
        </w:tc>
        <w:tc>
          <w:tcPr>
            <w:tcW w:w="1559" w:type="dxa"/>
            <w:tcBorders>
              <w:top w:val="nil"/>
              <w:left w:val="nil"/>
              <w:bottom w:val="single" w:color="auto" w:sz="4" w:space="0"/>
              <w:right w:val="single" w:color="auto" w:sz="4" w:space="0"/>
            </w:tcBorders>
            <w:shd w:val="clear" w:color="000000" w:fill="FFFFFF"/>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176,186</w:t>
            </w:r>
          </w:p>
        </w:tc>
      </w:tr>
      <w:tr>
        <w:tblPrEx>
          <w:tblLayout w:type="fixed"/>
          <w:tblCellMar>
            <w:top w:w="0" w:type="dxa"/>
            <w:left w:w="108" w:type="dxa"/>
            <w:bottom w:w="0" w:type="dxa"/>
            <w:right w:w="108" w:type="dxa"/>
          </w:tblCellMar>
        </w:tblPrEx>
        <w:trPr>
          <w:trHeight w:val="460" w:hRule="atLeast"/>
        </w:trPr>
        <w:tc>
          <w:tcPr>
            <w:tcW w:w="1838" w:type="dxa"/>
            <w:tcBorders>
              <w:top w:val="nil"/>
              <w:left w:val="single" w:color="auto" w:sz="4" w:space="0"/>
              <w:bottom w:val="single" w:color="auto" w:sz="4" w:space="0"/>
              <w:right w:val="single" w:color="auto" w:sz="4" w:space="0"/>
            </w:tcBorders>
            <w:shd w:val="clear" w:color="000000" w:fill="FFFFFF"/>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FPGA</w:t>
            </w:r>
            <w:r>
              <w:rPr>
                <w:rFonts w:hint="eastAsia"/>
                <w:color w:val="000000" w:themeColor="text1"/>
                <w:sz w:val="18"/>
                <w:szCs w:val="18"/>
                <w14:textFill>
                  <w14:solidFill>
                    <w14:schemeClr w14:val="tx1"/>
                  </w14:solidFill>
                </w14:textFill>
              </w:rPr>
              <w:t>加速型</w:t>
            </w:r>
            <w:r>
              <w:rPr>
                <w:color w:val="000000" w:themeColor="text1"/>
                <w:sz w:val="18"/>
                <w:szCs w:val="18"/>
                <w14:textFill>
                  <w14:solidFill>
                    <w14:schemeClr w14:val="tx1"/>
                  </w14:solidFill>
                </w14:textFill>
              </w:rPr>
              <w:t xml:space="preserve"> Fp1</w:t>
            </w:r>
          </w:p>
        </w:tc>
        <w:tc>
          <w:tcPr>
            <w:tcW w:w="1418" w:type="dxa"/>
            <w:tcBorders>
              <w:top w:val="nil"/>
              <w:left w:val="nil"/>
              <w:bottom w:val="single" w:color="auto" w:sz="4" w:space="0"/>
              <w:right w:val="single" w:color="auto" w:sz="4" w:space="0"/>
            </w:tcBorders>
            <w:shd w:val="clear" w:color="000000" w:fill="FFFFFF"/>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8</w:t>
            </w:r>
          </w:p>
        </w:tc>
        <w:tc>
          <w:tcPr>
            <w:tcW w:w="1275" w:type="dxa"/>
            <w:tcBorders>
              <w:top w:val="nil"/>
              <w:left w:val="nil"/>
              <w:bottom w:val="single" w:color="auto" w:sz="4" w:space="0"/>
              <w:right w:val="single" w:color="auto" w:sz="4" w:space="0"/>
            </w:tcBorders>
            <w:shd w:val="clear" w:color="000000" w:fill="FFFFFF"/>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88</w:t>
            </w:r>
          </w:p>
        </w:tc>
        <w:tc>
          <w:tcPr>
            <w:tcW w:w="851" w:type="dxa"/>
            <w:tcBorders>
              <w:top w:val="nil"/>
              <w:left w:val="nil"/>
              <w:bottom w:val="single" w:color="auto" w:sz="4" w:space="0"/>
              <w:right w:val="single" w:color="auto" w:sz="4" w:space="0"/>
            </w:tcBorders>
            <w:shd w:val="clear" w:color="000000" w:fill="FFFFFF"/>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10.77</w:t>
            </w:r>
          </w:p>
        </w:tc>
        <w:tc>
          <w:tcPr>
            <w:tcW w:w="1276" w:type="dxa"/>
            <w:tcBorders>
              <w:top w:val="nil"/>
              <w:left w:val="nil"/>
              <w:bottom w:val="single" w:color="auto" w:sz="4" w:space="0"/>
              <w:right w:val="single" w:color="auto" w:sz="4" w:space="0"/>
            </w:tcBorders>
            <w:shd w:val="clear" w:color="000000" w:fill="FFFFFF"/>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5,168.9</w:t>
            </w:r>
          </w:p>
        </w:tc>
        <w:tc>
          <w:tcPr>
            <w:tcW w:w="1559" w:type="dxa"/>
            <w:tcBorders>
              <w:top w:val="nil"/>
              <w:left w:val="nil"/>
              <w:bottom w:val="single" w:color="auto" w:sz="4" w:space="0"/>
              <w:right w:val="single" w:color="auto" w:sz="4" w:space="0"/>
            </w:tcBorders>
            <w:shd w:val="clear" w:color="000000" w:fill="FFFFFF"/>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51,689</w:t>
            </w:r>
          </w:p>
        </w:tc>
      </w:tr>
      <w:tr>
        <w:tblPrEx>
          <w:tblLayout w:type="fixed"/>
          <w:tblCellMar>
            <w:top w:w="0" w:type="dxa"/>
            <w:left w:w="108" w:type="dxa"/>
            <w:bottom w:w="0" w:type="dxa"/>
            <w:right w:w="108" w:type="dxa"/>
          </w:tblCellMar>
        </w:tblPrEx>
        <w:trPr>
          <w:trHeight w:val="460" w:hRule="atLeast"/>
        </w:trPr>
        <w:tc>
          <w:tcPr>
            <w:tcW w:w="1838" w:type="dxa"/>
            <w:tcBorders>
              <w:top w:val="nil"/>
              <w:left w:val="single" w:color="auto" w:sz="4" w:space="0"/>
              <w:bottom w:val="single" w:color="auto" w:sz="4" w:space="0"/>
              <w:right w:val="single" w:color="auto" w:sz="4" w:space="0"/>
            </w:tcBorders>
            <w:shd w:val="clear" w:color="000000" w:fill="FFFFFF"/>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FPGA</w:t>
            </w:r>
            <w:r>
              <w:rPr>
                <w:rFonts w:hint="eastAsia"/>
                <w:color w:val="000000" w:themeColor="text1"/>
                <w:sz w:val="18"/>
                <w:szCs w:val="18"/>
                <w14:textFill>
                  <w14:solidFill>
                    <w14:schemeClr w14:val="tx1"/>
                  </w14:solidFill>
                </w14:textFill>
              </w:rPr>
              <w:t>加速型</w:t>
            </w:r>
            <w:r>
              <w:rPr>
                <w:color w:val="000000" w:themeColor="text1"/>
                <w:sz w:val="18"/>
                <w:szCs w:val="18"/>
                <w14:textFill>
                  <w14:solidFill>
                    <w14:schemeClr w14:val="tx1"/>
                  </w14:solidFill>
                </w14:textFill>
              </w:rPr>
              <w:t xml:space="preserve"> Fp1</w:t>
            </w:r>
          </w:p>
        </w:tc>
        <w:tc>
          <w:tcPr>
            <w:tcW w:w="1418" w:type="dxa"/>
            <w:tcBorders>
              <w:top w:val="nil"/>
              <w:left w:val="nil"/>
              <w:bottom w:val="single" w:color="auto" w:sz="4" w:space="0"/>
              <w:right w:val="single" w:color="auto" w:sz="4" w:space="0"/>
            </w:tcBorders>
            <w:shd w:val="clear" w:color="000000" w:fill="FFFFFF"/>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32</w:t>
            </w:r>
          </w:p>
        </w:tc>
        <w:tc>
          <w:tcPr>
            <w:tcW w:w="1275" w:type="dxa"/>
            <w:tcBorders>
              <w:top w:val="nil"/>
              <w:left w:val="nil"/>
              <w:bottom w:val="single" w:color="auto" w:sz="4" w:space="0"/>
              <w:right w:val="single" w:color="auto" w:sz="4" w:space="0"/>
            </w:tcBorders>
            <w:shd w:val="clear" w:color="000000" w:fill="FFFFFF"/>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224</w:t>
            </w:r>
          </w:p>
        </w:tc>
        <w:tc>
          <w:tcPr>
            <w:tcW w:w="851" w:type="dxa"/>
            <w:tcBorders>
              <w:top w:val="nil"/>
              <w:left w:val="nil"/>
              <w:bottom w:val="single" w:color="auto" w:sz="4" w:space="0"/>
              <w:right w:val="single" w:color="auto" w:sz="4" w:space="0"/>
            </w:tcBorders>
            <w:shd w:val="clear" w:color="000000" w:fill="FFFFFF"/>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19.69</w:t>
            </w:r>
          </w:p>
        </w:tc>
        <w:tc>
          <w:tcPr>
            <w:tcW w:w="1276" w:type="dxa"/>
            <w:tcBorders>
              <w:top w:val="nil"/>
              <w:left w:val="nil"/>
              <w:bottom w:val="single" w:color="auto" w:sz="4" w:space="0"/>
              <w:right w:val="single" w:color="auto" w:sz="4" w:space="0"/>
            </w:tcBorders>
            <w:shd w:val="clear" w:color="000000" w:fill="FFFFFF"/>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9,449.3</w:t>
            </w:r>
          </w:p>
        </w:tc>
        <w:tc>
          <w:tcPr>
            <w:tcW w:w="1559" w:type="dxa"/>
            <w:tcBorders>
              <w:top w:val="nil"/>
              <w:left w:val="nil"/>
              <w:bottom w:val="single" w:color="auto" w:sz="4" w:space="0"/>
              <w:right w:val="single" w:color="auto" w:sz="4" w:space="0"/>
            </w:tcBorders>
            <w:shd w:val="clear" w:color="000000" w:fill="FFFFFF"/>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94,493</w:t>
            </w:r>
          </w:p>
        </w:tc>
      </w:tr>
      <w:tr>
        <w:tblPrEx>
          <w:tblLayout w:type="fixed"/>
          <w:tblCellMar>
            <w:top w:w="0" w:type="dxa"/>
            <w:left w:w="108" w:type="dxa"/>
            <w:bottom w:w="0" w:type="dxa"/>
            <w:right w:w="108" w:type="dxa"/>
          </w:tblCellMar>
        </w:tblPrEx>
        <w:trPr>
          <w:trHeight w:val="460" w:hRule="atLeast"/>
        </w:trPr>
        <w:tc>
          <w:tcPr>
            <w:tcW w:w="1838" w:type="dxa"/>
            <w:tcBorders>
              <w:top w:val="nil"/>
              <w:left w:val="single" w:color="auto" w:sz="4" w:space="0"/>
              <w:bottom w:val="single" w:color="auto" w:sz="4" w:space="0"/>
              <w:right w:val="single" w:color="auto" w:sz="4" w:space="0"/>
            </w:tcBorders>
            <w:shd w:val="clear" w:color="000000" w:fill="FFFFFF"/>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FPGA</w:t>
            </w:r>
            <w:r>
              <w:rPr>
                <w:rFonts w:hint="eastAsia"/>
                <w:color w:val="000000" w:themeColor="text1"/>
                <w:sz w:val="18"/>
                <w:szCs w:val="18"/>
                <w14:textFill>
                  <w14:solidFill>
                    <w14:schemeClr w14:val="tx1"/>
                  </w14:solidFill>
                </w14:textFill>
              </w:rPr>
              <w:t>加速型</w:t>
            </w:r>
            <w:r>
              <w:rPr>
                <w:color w:val="000000" w:themeColor="text1"/>
                <w:sz w:val="18"/>
                <w:szCs w:val="18"/>
                <w14:textFill>
                  <w14:solidFill>
                    <w14:schemeClr w14:val="tx1"/>
                  </w14:solidFill>
                </w14:textFill>
              </w:rPr>
              <w:t xml:space="preserve"> Fp1</w:t>
            </w:r>
          </w:p>
        </w:tc>
        <w:tc>
          <w:tcPr>
            <w:tcW w:w="1418" w:type="dxa"/>
            <w:tcBorders>
              <w:top w:val="nil"/>
              <w:left w:val="nil"/>
              <w:bottom w:val="single" w:color="auto" w:sz="4" w:space="0"/>
              <w:right w:val="single" w:color="auto" w:sz="4" w:space="0"/>
            </w:tcBorders>
            <w:shd w:val="clear" w:color="000000" w:fill="FFFFFF"/>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32</w:t>
            </w:r>
          </w:p>
        </w:tc>
        <w:tc>
          <w:tcPr>
            <w:tcW w:w="1275" w:type="dxa"/>
            <w:tcBorders>
              <w:top w:val="nil"/>
              <w:left w:val="nil"/>
              <w:bottom w:val="single" w:color="auto" w:sz="4" w:space="0"/>
              <w:right w:val="single" w:color="auto" w:sz="4" w:space="0"/>
            </w:tcBorders>
            <w:shd w:val="clear" w:color="000000" w:fill="FFFFFF"/>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352</w:t>
            </w:r>
          </w:p>
        </w:tc>
        <w:tc>
          <w:tcPr>
            <w:tcW w:w="851" w:type="dxa"/>
            <w:tcBorders>
              <w:top w:val="nil"/>
              <w:left w:val="nil"/>
              <w:bottom w:val="single" w:color="auto" w:sz="4" w:space="0"/>
              <w:right w:val="single" w:color="auto" w:sz="4" w:space="0"/>
            </w:tcBorders>
            <w:shd w:val="clear" w:color="000000" w:fill="FFFFFF"/>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43.08</w:t>
            </w:r>
          </w:p>
        </w:tc>
        <w:tc>
          <w:tcPr>
            <w:tcW w:w="1276" w:type="dxa"/>
            <w:tcBorders>
              <w:top w:val="nil"/>
              <w:left w:val="nil"/>
              <w:bottom w:val="single" w:color="auto" w:sz="4" w:space="0"/>
              <w:right w:val="single" w:color="auto" w:sz="4" w:space="0"/>
            </w:tcBorders>
            <w:shd w:val="clear" w:color="000000" w:fill="FFFFFF"/>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20,675.5</w:t>
            </w:r>
          </w:p>
        </w:tc>
        <w:tc>
          <w:tcPr>
            <w:tcW w:w="1559" w:type="dxa"/>
            <w:tcBorders>
              <w:top w:val="nil"/>
              <w:left w:val="nil"/>
              <w:bottom w:val="single" w:color="auto" w:sz="4" w:space="0"/>
              <w:right w:val="single" w:color="auto" w:sz="4" w:space="0"/>
            </w:tcBorders>
            <w:shd w:val="clear" w:color="000000" w:fill="FFFFFF"/>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206,755</w:t>
            </w:r>
          </w:p>
        </w:tc>
      </w:tr>
      <w:tr>
        <w:tblPrEx>
          <w:tblLayout w:type="fixed"/>
          <w:tblCellMar>
            <w:top w:w="0" w:type="dxa"/>
            <w:left w:w="108" w:type="dxa"/>
            <w:bottom w:w="0" w:type="dxa"/>
            <w:right w:w="108" w:type="dxa"/>
          </w:tblCellMar>
        </w:tblPrEx>
        <w:trPr>
          <w:trHeight w:val="460" w:hRule="atLeast"/>
        </w:trPr>
        <w:tc>
          <w:tcPr>
            <w:tcW w:w="1838" w:type="dxa"/>
            <w:tcBorders>
              <w:top w:val="nil"/>
              <w:left w:val="single" w:color="auto" w:sz="4" w:space="0"/>
              <w:bottom w:val="single" w:color="auto" w:sz="4" w:space="0"/>
              <w:right w:val="single" w:color="auto" w:sz="4" w:space="0"/>
            </w:tcBorders>
            <w:shd w:val="clear" w:color="000000" w:fill="FFFFFF"/>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FPGA</w:t>
            </w:r>
            <w:r>
              <w:rPr>
                <w:rFonts w:hint="eastAsia"/>
                <w:color w:val="000000" w:themeColor="text1"/>
                <w:sz w:val="18"/>
                <w:szCs w:val="18"/>
                <w14:textFill>
                  <w14:solidFill>
                    <w14:schemeClr w14:val="tx1"/>
                  </w14:solidFill>
                </w14:textFill>
              </w:rPr>
              <w:t>加速型</w:t>
            </w:r>
            <w:r>
              <w:rPr>
                <w:color w:val="000000" w:themeColor="text1"/>
                <w:sz w:val="18"/>
                <w:szCs w:val="18"/>
                <w14:textFill>
                  <w14:solidFill>
                    <w14:schemeClr w14:val="tx1"/>
                  </w14:solidFill>
                </w14:textFill>
              </w:rPr>
              <w:t xml:space="preserve"> Fp1</w:t>
            </w:r>
          </w:p>
        </w:tc>
        <w:tc>
          <w:tcPr>
            <w:tcW w:w="1418" w:type="dxa"/>
            <w:tcBorders>
              <w:top w:val="nil"/>
              <w:left w:val="nil"/>
              <w:bottom w:val="single" w:color="auto" w:sz="4" w:space="0"/>
              <w:right w:val="single" w:color="auto" w:sz="4" w:space="0"/>
            </w:tcBorders>
            <w:shd w:val="clear" w:color="000000" w:fill="FFFFFF"/>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64</w:t>
            </w:r>
          </w:p>
        </w:tc>
        <w:tc>
          <w:tcPr>
            <w:tcW w:w="1275" w:type="dxa"/>
            <w:tcBorders>
              <w:top w:val="nil"/>
              <w:left w:val="nil"/>
              <w:bottom w:val="single" w:color="auto" w:sz="4" w:space="0"/>
              <w:right w:val="single" w:color="auto" w:sz="4" w:space="0"/>
            </w:tcBorders>
            <w:shd w:val="clear" w:color="000000" w:fill="FFFFFF"/>
          </w:tcPr>
          <w:p>
            <w:pPr>
              <w:jc w:val="center"/>
              <w:rPr>
                <w:rFonts w:cs="Calibri Light"/>
                <w:color w:val="000000" w:themeColor="text1"/>
                <w:sz w:val="18"/>
                <w:szCs w:val="18"/>
                <w14:textFill>
                  <w14:solidFill>
                    <w14:schemeClr w14:val="tx1"/>
                  </w14:solidFill>
                </w14:textFill>
              </w:rPr>
            </w:pPr>
            <w:r>
              <w:rPr>
                <w:rFonts w:cs="Calibri Light"/>
                <w:color w:val="000000" w:themeColor="text1"/>
                <w:sz w:val="18"/>
                <w:szCs w:val="18"/>
                <w14:textFill>
                  <w14:solidFill>
                    <w14:schemeClr w14:val="tx1"/>
                  </w14:solidFill>
                </w14:textFill>
              </w:rPr>
              <w:t>448</w:t>
            </w:r>
          </w:p>
        </w:tc>
        <w:tc>
          <w:tcPr>
            <w:tcW w:w="851" w:type="dxa"/>
            <w:tcBorders>
              <w:top w:val="nil"/>
              <w:left w:val="nil"/>
              <w:bottom w:val="single" w:color="auto" w:sz="4" w:space="0"/>
              <w:right w:val="single" w:color="auto" w:sz="4" w:space="0"/>
            </w:tcBorders>
            <w:shd w:val="clear" w:color="000000" w:fill="FFFFFF"/>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36.71</w:t>
            </w:r>
          </w:p>
        </w:tc>
        <w:tc>
          <w:tcPr>
            <w:tcW w:w="1276" w:type="dxa"/>
            <w:tcBorders>
              <w:top w:val="nil"/>
              <w:left w:val="nil"/>
              <w:bottom w:val="single" w:color="auto" w:sz="4" w:space="0"/>
              <w:right w:val="single" w:color="auto" w:sz="4" w:space="0"/>
            </w:tcBorders>
            <w:shd w:val="clear" w:color="000000" w:fill="FFFFFF"/>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17,618.6</w:t>
            </w:r>
          </w:p>
        </w:tc>
        <w:tc>
          <w:tcPr>
            <w:tcW w:w="1559" w:type="dxa"/>
            <w:tcBorders>
              <w:top w:val="nil"/>
              <w:left w:val="nil"/>
              <w:bottom w:val="single" w:color="auto" w:sz="4" w:space="0"/>
              <w:right w:val="single" w:color="auto" w:sz="4" w:space="0"/>
            </w:tcBorders>
            <w:shd w:val="clear" w:color="000000" w:fill="FFFFFF"/>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176,186</w:t>
            </w:r>
          </w:p>
        </w:tc>
      </w:tr>
    </w:tbl>
    <w:p>
      <w:pPr>
        <w:rPr>
          <w:sz w:val="18"/>
          <w:szCs w:val="18"/>
        </w:rPr>
      </w:pPr>
    </w:p>
    <w:p>
      <w:pPr>
        <w:pStyle w:val="3"/>
        <w:spacing w:before="156" w:after="156"/>
      </w:pPr>
      <w:r>
        <w:t>云硬盘服务</w:t>
      </w:r>
    </w:p>
    <w:tbl>
      <w:tblPr>
        <w:tblStyle w:val="34"/>
        <w:tblpPr w:leftFromText="180" w:rightFromText="180" w:vertAnchor="text" w:tblpY="1"/>
        <w:tblOverlap w:val="never"/>
        <w:tblW w:w="82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135"/>
        <w:gridCol w:w="1134"/>
        <w:gridCol w:w="3969"/>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trPr>
        <w:tc>
          <w:tcPr>
            <w:tcW w:w="8218" w:type="dxa"/>
            <w:gridSpan w:val="5"/>
            <w:tcBorders>
              <w:bottom w:val="single" w:color="auto" w:sz="4" w:space="0"/>
            </w:tcBorders>
            <w:shd w:val="clear" w:color="auto" w:fill="D8D8D8" w:themeFill="background1" w:themeFillShade="D9"/>
            <w:vAlign w:val="center"/>
          </w:tcPr>
          <w:p>
            <w:pPr>
              <w:jc w:val="center"/>
              <w:rPr>
                <w:b/>
                <w:bCs/>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云硬盘服务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 w:hRule="atLeast"/>
        </w:trPr>
        <w:tc>
          <w:tcPr>
            <w:tcW w:w="1129" w:type="dxa"/>
            <w:shd w:val="clear" w:color="auto" w:fill="auto"/>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产品大类</w:t>
            </w:r>
          </w:p>
        </w:tc>
        <w:tc>
          <w:tcPr>
            <w:tcW w:w="1135" w:type="dxa"/>
            <w:shd w:val="clear" w:color="auto" w:fill="auto"/>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产品小类</w:t>
            </w:r>
          </w:p>
        </w:tc>
        <w:tc>
          <w:tcPr>
            <w:tcW w:w="1134" w:type="dxa"/>
            <w:shd w:val="clear" w:color="auto" w:fill="auto"/>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磁盘规格</w:t>
            </w:r>
          </w:p>
        </w:tc>
        <w:tc>
          <w:tcPr>
            <w:tcW w:w="3969" w:type="dxa"/>
            <w:shd w:val="clear" w:color="auto" w:fill="auto"/>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性能描述（以40GB为例）</w:t>
            </w:r>
          </w:p>
        </w:tc>
        <w:tc>
          <w:tcPr>
            <w:tcW w:w="851" w:type="dxa"/>
            <w:shd w:val="clear" w:color="auto" w:fill="auto"/>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129" w:type="dxa"/>
            <w:vAlign w:val="center"/>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存储</w:t>
            </w:r>
          </w:p>
        </w:tc>
        <w:tc>
          <w:tcPr>
            <w:tcW w:w="1135" w:type="dxa"/>
            <w:vAlign w:val="center"/>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云硬盘存储</w:t>
            </w:r>
          </w:p>
        </w:tc>
        <w:tc>
          <w:tcPr>
            <w:tcW w:w="1134" w:type="dxa"/>
            <w:vAlign w:val="center"/>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高</w:t>
            </w:r>
            <w:r>
              <w:rPr>
                <w:rFonts w:hint="eastAsia"/>
                <w:color w:val="000000" w:themeColor="text1"/>
                <w:sz w:val="18"/>
                <w:szCs w:val="18"/>
                <w14:textFill>
                  <w14:solidFill>
                    <w14:schemeClr w14:val="tx1"/>
                  </w14:solidFill>
                </w14:textFill>
              </w:rPr>
              <w:t>I</w:t>
            </w:r>
            <w:r>
              <w:rPr>
                <w:color w:val="000000" w:themeColor="text1"/>
                <w:sz w:val="18"/>
                <w:szCs w:val="18"/>
                <w14:textFill>
                  <w14:solidFill>
                    <w14:schemeClr w14:val="tx1"/>
                  </w14:solidFill>
                </w14:textFill>
              </w:rPr>
              <w:t>O</w:t>
            </w:r>
          </w:p>
        </w:tc>
        <w:tc>
          <w:tcPr>
            <w:tcW w:w="3969" w:type="dxa"/>
            <w:vAlign w:val="center"/>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IOPS上限</w:t>
            </w:r>
            <w:r>
              <w:rPr>
                <w:rFonts w:hint="eastAsia"/>
                <w:color w:val="000000" w:themeColor="text1"/>
                <w:sz w:val="18"/>
                <w:szCs w:val="18"/>
                <w14:textFill>
                  <w14:solidFill>
                    <w14:schemeClr w14:val="tx1"/>
                  </w14:solidFill>
                </w14:textFill>
              </w:rPr>
              <w:tab/>
            </w:r>
            <w:r>
              <w:rPr>
                <w:color w:val="000000" w:themeColor="text1"/>
                <w:sz w:val="18"/>
                <w:szCs w:val="18"/>
                <w14:textFill>
                  <w14:solidFill>
                    <w14:schemeClr w14:val="tx1"/>
                  </w14:solidFill>
                </w14:textFill>
              </w:rPr>
              <w:t>1,500/5,000</w:t>
            </w:r>
          </w:p>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高IO磁盘类型6 IOPS每GB；该磁盘IOPS上限1,500，IOPS突发上限5,000</w:t>
            </w:r>
          </w:p>
        </w:tc>
        <w:tc>
          <w:tcPr>
            <w:tcW w:w="851" w:type="dxa"/>
            <w:vAlign w:val="center"/>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3.5</w:t>
            </w:r>
            <w:r>
              <w:rPr>
                <w:rFonts w:hint="eastAsia"/>
                <w:color w:val="000000" w:themeColor="text1"/>
                <w:sz w:val="18"/>
                <w:szCs w:val="18"/>
                <w14:textFill>
                  <w14:solidFill>
                    <w14:schemeClr w14:val="tx1"/>
                  </w14:solidFill>
                </w14:textFill>
              </w:rPr>
              <w:t>元/G/年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129" w:type="dxa"/>
            <w:vAlign w:val="center"/>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存储</w:t>
            </w:r>
          </w:p>
        </w:tc>
        <w:tc>
          <w:tcPr>
            <w:tcW w:w="1135" w:type="dxa"/>
            <w:vAlign w:val="center"/>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云硬盘存储</w:t>
            </w:r>
          </w:p>
        </w:tc>
        <w:tc>
          <w:tcPr>
            <w:tcW w:w="1134" w:type="dxa"/>
            <w:vAlign w:val="center"/>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通用型</w:t>
            </w:r>
            <w:r>
              <w:rPr>
                <w:color w:val="000000" w:themeColor="text1"/>
                <w:sz w:val="18"/>
                <w:szCs w:val="18"/>
                <w14:textFill>
                  <w14:solidFill>
                    <w14:schemeClr w14:val="tx1"/>
                  </w14:solidFill>
                </w14:textFill>
              </w:rPr>
              <w:t>SSD</w:t>
            </w:r>
          </w:p>
        </w:tc>
        <w:tc>
          <w:tcPr>
            <w:tcW w:w="3969" w:type="dxa"/>
            <w:vAlign w:val="center"/>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IOPS上限</w:t>
            </w:r>
            <w:r>
              <w:rPr>
                <w:rFonts w:hint="eastAsia"/>
                <w:color w:val="000000" w:themeColor="text1"/>
                <w:sz w:val="18"/>
                <w:szCs w:val="18"/>
                <w14:textFill>
                  <w14:solidFill>
                    <w14:schemeClr w14:val="tx1"/>
                  </w14:solidFill>
                </w14:textFill>
              </w:rPr>
              <w:tab/>
            </w:r>
            <w:r>
              <w:rPr>
                <w:rFonts w:hint="eastAsia"/>
                <w:color w:val="000000" w:themeColor="text1"/>
                <w:sz w:val="18"/>
                <w:szCs w:val="18"/>
                <w14:textFill>
                  <w14:solidFill>
                    <w14:schemeClr w14:val="tx1"/>
                  </w14:solidFill>
                </w14:textFill>
              </w:rPr>
              <w:t>1,820</w:t>
            </w:r>
            <w:r>
              <w:rPr>
                <w:color w:val="000000" w:themeColor="text1"/>
                <w:sz w:val="18"/>
                <w:szCs w:val="18"/>
                <w14:textFill>
                  <w14:solidFill>
                    <w14:schemeClr w14:val="tx1"/>
                  </w14:solidFill>
                </w14:textFill>
              </w:rPr>
              <w:t>/8,000</w:t>
            </w:r>
          </w:p>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通用型</w:t>
            </w:r>
            <w:r>
              <w:rPr>
                <w:color w:val="000000" w:themeColor="text1"/>
                <w:sz w:val="18"/>
                <w:szCs w:val="18"/>
                <w14:textFill>
                  <w14:solidFill>
                    <w14:schemeClr w14:val="tx1"/>
                  </w14:solidFill>
                </w14:textFill>
              </w:rPr>
              <w:t>SSD</w:t>
            </w:r>
            <w:r>
              <w:rPr>
                <w:rFonts w:hint="eastAsia"/>
                <w:color w:val="000000" w:themeColor="text1"/>
                <w:sz w:val="18"/>
                <w:szCs w:val="18"/>
                <w14:textFill>
                  <w14:solidFill>
                    <w14:schemeClr w14:val="tx1"/>
                  </w14:solidFill>
                </w14:textFill>
              </w:rPr>
              <w:t>磁盘类型8 IOPS每GB；该磁盘IOPS上限1,820，IOPS突发上限8,000。</w:t>
            </w:r>
          </w:p>
        </w:tc>
        <w:tc>
          <w:tcPr>
            <w:tcW w:w="851" w:type="dxa"/>
            <w:vAlign w:val="center"/>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7</w:t>
            </w:r>
            <w:r>
              <w:rPr>
                <w:rFonts w:hint="eastAsia"/>
                <w:color w:val="000000" w:themeColor="text1"/>
                <w:sz w:val="18"/>
                <w:szCs w:val="18"/>
                <w14:textFill>
                  <w14:solidFill>
                    <w14:schemeClr w14:val="tx1"/>
                  </w14:solidFill>
                </w14:textFill>
              </w:rPr>
              <w:t>元/</w:t>
            </w:r>
            <w:r>
              <w:rPr>
                <w:color w:val="000000" w:themeColor="text1"/>
                <w:sz w:val="18"/>
                <w:szCs w:val="18"/>
                <w14:textFill>
                  <w14:solidFill>
                    <w14:schemeClr w14:val="tx1"/>
                  </w14:solidFill>
                </w14:textFill>
              </w:rPr>
              <w:t>G</w:t>
            </w:r>
            <w:r>
              <w:rPr>
                <w:rFonts w:hint="eastAsia"/>
                <w:color w:val="000000" w:themeColor="text1"/>
                <w:sz w:val="18"/>
                <w:szCs w:val="18"/>
                <w14:textFill>
                  <w14:solidFill>
                    <w14:schemeClr w14:val="tx1"/>
                  </w14:solidFill>
                </w14:textFill>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129" w:type="dxa"/>
            <w:vAlign w:val="center"/>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存储</w:t>
            </w:r>
          </w:p>
        </w:tc>
        <w:tc>
          <w:tcPr>
            <w:tcW w:w="1135" w:type="dxa"/>
            <w:vAlign w:val="center"/>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云硬盘存储</w:t>
            </w:r>
          </w:p>
        </w:tc>
        <w:tc>
          <w:tcPr>
            <w:tcW w:w="1134" w:type="dxa"/>
            <w:vAlign w:val="center"/>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超高I</w:t>
            </w:r>
            <w:r>
              <w:rPr>
                <w:color w:val="000000" w:themeColor="text1"/>
                <w:sz w:val="18"/>
                <w:szCs w:val="18"/>
                <w14:textFill>
                  <w14:solidFill>
                    <w14:schemeClr w14:val="tx1"/>
                  </w14:solidFill>
                </w14:textFill>
              </w:rPr>
              <w:t>O</w:t>
            </w:r>
          </w:p>
        </w:tc>
        <w:tc>
          <w:tcPr>
            <w:tcW w:w="3969" w:type="dxa"/>
            <w:vAlign w:val="center"/>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IOPS上限</w:t>
            </w:r>
            <w:r>
              <w:rPr>
                <w:rFonts w:hint="eastAsia"/>
                <w:color w:val="000000" w:themeColor="text1"/>
                <w:sz w:val="18"/>
                <w:szCs w:val="18"/>
                <w14:textFill>
                  <w14:solidFill>
                    <w14:schemeClr w14:val="tx1"/>
                  </w14:solidFill>
                </w14:textFill>
              </w:rPr>
              <w:tab/>
            </w:r>
            <w:r>
              <w:rPr>
                <w:color w:val="000000" w:themeColor="text1"/>
                <w:sz w:val="18"/>
                <w:szCs w:val="18"/>
                <w14:textFill>
                  <w14:solidFill>
                    <w14:schemeClr w14:val="tx1"/>
                  </w14:solidFill>
                </w14:textFill>
              </w:rPr>
              <w:t>3,500/16,000</w:t>
            </w:r>
          </w:p>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超高IO磁盘类型50 IOPS每GB；该磁盘IOPS上限3,500，IOPS突发上限16,000。</w:t>
            </w:r>
          </w:p>
        </w:tc>
        <w:tc>
          <w:tcPr>
            <w:tcW w:w="851" w:type="dxa"/>
            <w:vAlign w:val="center"/>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w:t>
            </w:r>
            <w:r>
              <w:rPr>
                <w:rFonts w:hint="eastAsia"/>
                <w:color w:val="000000" w:themeColor="text1"/>
                <w:sz w:val="18"/>
                <w:szCs w:val="18"/>
                <w14:textFill>
                  <w14:solidFill>
                    <w14:schemeClr w14:val="tx1"/>
                  </w14:solidFill>
                </w14:textFill>
              </w:rPr>
              <w:t>元/</w:t>
            </w:r>
            <w:r>
              <w:rPr>
                <w:color w:val="000000" w:themeColor="text1"/>
                <w:sz w:val="18"/>
                <w:szCs w:val="18"/>
                <w14:textFill>
                  <w14:solidFill>
                    <w14:schemeClr w14:val="tx1"/>
                  </w14:solidFill>
                </w14:textFill>
              </w:rPr>
              <w:t>G</w:t>
            </w:r>
            <w:r>
              <w:rPr>
                <w:rFonts w:hint="eastAsia"/>
                <w:color w:val="000000" w:themeColor="text1"/>
                <w:sz w:val="18"/>
                <w:szCs w:val="18"/>
                <w14:textFill>
                  <w14:solidFill>
                    <w14:schemeClr w14:val="tx1"/>
                  </w14:solidFill>
                </w14:textFill>
              </w:rPr>
              <w:t>/年</w:t>
            </w:r>
          </w:p>
        </w:tc>
      </w:tr>
    </w:tbl>
    <w:p>
      <w:pPr>
        <w:pStyle w:val="3"/>
        <w:spacing w:before="156" w:after="156"/>
      </w:pPr>
      <w:r>
        <w:t>对象存储服务</w:t>
      </w:r>
    </w:p>
    <w:tbl>
      <w:tblPr>
        <w:tblStyle w:val="34"/>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1276"/>
        <w:gridCol w:w="1276"/>
        <w:gridCol w:w="1417"/>
        <w:gridCol w:w="1276"/>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trPr>
        <w:tc>
          <w:tcPr>
            <w:tcW w:w="8217" w:type="dxa"/>
            <w:gridSpan w:val="6"/>
            <w:tcBorders>
              <w:bottom w:val="single" w:color="auto" w:sz="4" w:space="0"/>
            </w:tcBorders>
            <w:shd w:val="clear" w:color="auto" w:fill="D8D8D8" w:themeFill="background1" w:themeFillShade="D9"/>
            <w:vAlign w:val="center"/>
          </w:tcPr>
          <w:p>
            <w:pPr>
              <w:jc w:val="center"/>
              <w:rPr>
                <w:color w:val="000000" w:themeColor="text1"/>
                <w:sz w:val="18"/>
                <w:szCs w:val="18"/>
                <w14:textFill>
                  <w14:solidFill>
                    <w14:schemeClr w14:val="tx1"/>
                  </w14:solidFill>
                </w14:textFill>
              </w:rPr>
            </w:pPr>
            <w:r>
              <w:rPr>
                <w:rFonts w:hint="eastAsia"/>
                <w:b/>
                <w:bCs/>
                <w:color w:val="000000" w:themeColor="text1"/>
                <w:sz w:val="18"/>
                <w:szCs w:val="18"/>
                <w14:textFill>
                  <w14:solidFill>
                    <w14:schemeClr w14:val="tx1"/>
                  </w14:solidFill>
                </w14:textFill>
              </w:rPr>
              <w:t>对象存储服务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 w:hRule="atLeast"/>
        </w:trPr>
        <w:tc>
          <w:tcPr>
            <w:tcW w:w="1838" w:type="dxa"/>
            <w:shd w:val="clear" w:color="auto" w:fill="auto"/>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存储包规格</w:t>
            </w:r>
          </w:p>
        </w:tc>
        <w:tc>
          <w:tcPr>
            <w:tcW w:w="1276" w:type="dxa"/>
            <w:shd w:val="clear" w:color="auto" w:fill="auto"/>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包月</w:t>
            </w:r>
          </w:p>
        </w:tc>
        <w:tc>
          <w:tcPr>
            <w:tcW w:w="1276" w:type="dxa"/>
            <w:shd w:val="clear" w:color="auto" w:fill="auto"/>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包1年</w:t>
            </w:r>
          </w:p>
        </w:tc>
        <w:tc>
          <w:tcPr>
            <w:tcW w:w="1417" w:type="dxa"/>
            <w:shd w:val="clear" w:color="auto" w:fill="auto"/>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包2年</w:t>
            </w:r>
          </w:p>
        </w:tc>
        <w:tc>
          <w:tcPr>
            <w:tcW w:w="1276" w:type="dxa"/>
            <w:shd w:val="clear" w:color="auto" w:fill="auto"/>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包3年</w:t>
            </w:r>
          </w:p>
        </w:tc>
        <w:tc>
          <w:tcPr>
            <w:tcW w:w="1134" w:type="dxa"/>
            <w:shd w:val="clear" w:color="auto" w:fill="auto"/>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838" w:type="dxa"/>
            <w:vAlign w:val="center"/>
          </w:tcPr>
          <w:p>
            <w:pPr>
              <w:jc w:val="center"/>
              <w:rPr>
                <w:color w:val="000000"/>
                <w:sz w:val="18"/>
                <w:szCs w:val="18"/>
              </w:rPr>
            </w:pPr>
            <w:r>
              <w:rPr>
                <w:rFonts w:hint="eastAsia"/>
                <w:color w:val="000000"/>
                <w:sz w:val="18"/>
                <w:szCs w:val="18"/>
              </w:rPr>
              <w:t>40GB</w:t>
            </w:r>
          </w:p>
        </w:tc>
        <w:tc>
          <w:tcPr>
            <w:tcW w:w="1276" w:type="dxa"/>
            <w:vAlign w:val="center"/>
          </w:tcPr>
          <w:p>
            <w:pPr>
              <w:jc w:val="center"/>
              <w:rPr>
                <w:color w:val="000000"/>
                <w:sz w:val="18"/>
                <w:szCs w:val="18"/>
              </w:rPr>
            </w:pPr>
            <w:r>
              <w:rPr>
                <w:rFonts w:hint="eastAsia"/>
                <w:color w:val="000000"/>
                <w:sz w:val="18"/>
                <w:szCs w:val="18"/>
              </w:rPr>
              <w:t>1</w:t>
            </w:r>
          </w:p>
        </w:tc>
        <w:tc>
          <w:tcPr>
            <w:tcW w:w="1276" w:type="dxa"/>
            <w:vAlign w:val="center"/>
          </w:tcPr>
          <w:p>
            <w:pPr>
              <w:jc w:val="center"/>
              <w:rPr>
                <w:color w:val="000000"/>
                <w:sz w:val="18"/>
                <w:szCs w:val="18"/>
              </w:rPr>
            </w:pPr>
            <w:r>
              <w:rPr>
                <w:rFonts w:hint="eastAsia"/>
                <w:color w:val="000000"/>
                <w:sz w:val="18"/>
                <w:szCs w:val="18"/>
              </w:rPr>
              <w:t>9</w:t>
            </w:r>
          </w:p>
        </w:tc>
        <w:tc>
          <w:tcPr>
            <w:tcW w:w="1417" w:type="dxa"/>
            <w:vAlign w:val="center"/>
          </w:tcPr>
          <w:p>
            <w:pPr>
              <w:jc w:val="center"/>
              <w:rPr>
                <w:color w:val="000000"/>
                <w:sz w:val="18"/>
                <w:szCs w:val="18"/>
              </w:rPr>
            </w:pPr>
            <w:r>
              <w:rPr>
                <w:rFonts w:hint="eastAsia"/>
                <w:color w:val="000000"/>
                <w:sz w:val="18"/>
                <w:szCs w:val="18"/>
              </w:rPr>
              <w:t>18</w:t>
            </w:r>
          </w:p>
        </w:tc>
        <w:tc>
          <w:tcPr>
            <w:tcW w:w="1276" w:type="dxa"/>
            <w:vAlign w:val="center"/>
          </w:tcPr>
          <w:p>
            <w:pPr>
              <w:jc w:val="center"/>
              <w:rPr>
                <w:color w:val="000000"/>
                <w:sz w:val="18"/>
                <w:szCs w:val="18"/>
              </w:rPr>
            </w:pPr>
            <w:r>
              <w:rPr>
                <w:rFonts w:hint="eastAsia"/>
                <w:color w:val="000000"/>
                <w:sz w:val="18"/>
                <w:szCs w:val="18"/>
              </w:rPr>
              <w:t>27</w:t>
            </w:r>
          </w:p>
        </w:tc>
        <w:tc>
          <w:tcPr>
            <w:tcW w:w="1134" w:type="dxa"/>
            <w:vAlign w:val="center"/>
          </w:tcPr>
          <w:p>
            <w:pPr>
              <w:jc w:val="center"/>
              <w:rPr>
                <w:color w:val="000000"/>
                <w:sz w:val="18"/>
                <w:szCs w:val="18"/>
              </w:rPr>
            </w:pPr>
            <w:r>
              <w:rPr>
                <w:rFonts w:hint="eastAsia"/>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838" w:type="dxa"/>
            <w:vAlign w:val="center"/>
          </w:tcPr>
          <w:p>
            <w:pPr>
              <w:jc w:val="center"/>
              <w:rPr>
                <w:color w:val="000000"/>
                <w:sz w:val="18"/>
                <w:szCs w:val="18"/>
              </w:rPr>
            </w:pPr>
            <w:r>
              <w:rPr>
                <w:rFonts w:hint="eastAsia"/>
                <w:color w:val="000000"/>
                <w:sz w:val="18"/>
                <w:szCs w:val="18"/>
              </w:rPr>
              <w:t>100GB</w:t>
            </w:r>
          </w:p>
        </w:tc>
        <w:tc>
          <w:tcPr>
            <w:tcW w:w="1276" w:type="dxa"/>
            <w:vAlign w:val="center"/>
          </w:tcPr>
          <w:p>
            <w:pPr>
              <w:jc w:val="center"/>
              <w:rPr>
                <w:color w:val="000000"/>
                <w:sz w:val="18"/>
                <w:szCs w:val="18"/>
              </w:rPr>
            </w:pPr>
            <w:r>
              <w:rPr>
                <w:rFonts w:hint="eastAsia"/>
                <w:color w:val="000000"/>
                <w:sz w:val="18"/>
                <w:szCs w:val="18"/>
              </w:rPr>
              <w:t>9</w:t>
            </w:r>
          </w:p>
        </w:tc>
        <w:tc>
          <w:tcPr>
            <w:tcW w:w="1276" w:type="dxa"/>
            <w:vAlign w:val="center"/>
          </w:tcPr>
          <w:p>
            <w:pPr>
              <w:jc w:val="center"/>
              <w:rPr>
                <w:color w:val="000000"/>
                <w:sz w:val="18"/>
                <w:szCs w:val="18"/>
              </w:rPr>
            </w:pPr>
            <w:r>
              <w:rPr>
                <w:rFonts w:hint="eastAsia"/>
                <w:color w:val="000000"/>
                <w:sz w:val="18"/>
                <w:szCs w:val="18"/>
              </w:rPr>
              <w:t>81</w:t>
            </w:r>
          </w:p>
        </w:tc>
        <w:tc>
          <w:tcPr>
            <w:tcW w:w="1417" w:type="dxa"/>
            <w:vAlign w:val="center"/>
          </w:tcPr>
          <w:p>
            <w:pPr>
              <w:jc w:val="center"/>
              <w:rPr>
                <w:color w:val="000000"/>
                <w:sz w:val="18"/>
                <w:szCs w:val="18"/>
              </w:rPr>
            </w:pPr>
            <w:r>
              <w:rPr>
                <w:rFonts w:hint="eastAsia"/>
                <w:color w:val="000000"/>
                <w:sz w:val="18"/>
                <w:szCs w:val="18"/>
              </w:rPr>
              <w:t>162</w:t>
            </w:r>
          </w:p>
        </w:tc>
        <w:tc>
          <w:tcPr>
            <w:tcW w:w="1276" w:type="dxa"/>
            <w:vAlign w:val="center"/>
          </w:tcPr>
          <w:p>
            <w:pPr>
              <w:jc w:val="center"/>
              <w:rPr>
                <w:color w:val="000000"/>
                <w:sz w:val="18"/>
                <w:szCs w:val="18"/>
              </w:rPr>
            </w:pPr>
            <w:r>
              <w:rPr>
                <w:rFonts w:hint="eastAsia"/>
                <w:color w:val="000000"/>
                <w:sz w:val="18"/>
                <w:szCs w:val="18"/>
              </w:rPr>
              <w:t>243</w:t>
            </w:r>
          </w:p>
        </w:tc>
        <w:tc>
          <w:tcPr>
            <w:tcW w:w="1134" w:type="dxa"/>
            <w:vAlign w:val="center"/>
          </w:tcPr>
          <w:p>
            <w:pPr>
              <w:jc w:val="center"/>
              <w:rPr>
                <w:color w:val="000000"/>
                <w:sz w:val="18"/>
                <w:szCs w:val="18"/>
              </w:rPr>
            </w:pPr>
            <w:r>
              <w:rPr>
                <w:rFonts w:hint="eastAsia"/>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838" w:type="dxa"/>
            <w:vAlign w:val="center"/>
          </w:tcPr>
          <w:p>
            <w:pPr>
              <w:jc w:val="center"/>
              <w:rPr>
                <w:color w:val="000000"/>
                <w:sz w:val="18"/>
                <w:szCs w:val="18"/>
              </w:rPr>
            </w:pPr>
            <w:r>
              <w:rPr>
                <w:rFonts w:hint="eastAsia"/>
                <w:color w:val="000000"/>
                <w:sz w:val="18"/>
                <w:szCs w:val="18"/>
              </w:rPr>
              <w:t>500GB</w:t>
            </w:r>
          </w:p>
        </w:tc>
        <w:tc>
          <w:tcPr>
            <w:tcW w:w="1276" w:type="dxa"/>
            <w:vAlign w:val="center"/>
          </w:tcPr>
          <w:p>
            <w:pPr>
              <w:jc w:val="center"/>
              <w:rPr>
                <w:color w:val="000000"/>
                <w:sz w:val="18"/>
                <w:szCs w:val="18"/>
              </w:rPr>
            </w:pPr>
            <w:r>
              <w:rPr>
                <w:rFonts w:hint="eastAsia"/>
                <w:color w:val="000000"/>
                <w:sz w:val="18"/>
                <w:szCs w:val="18"/>
              </w:rPr>
              <w:t>45</w:t>
            </w:r>
          </w:p>
        </w:tc>
        <w:tc>
          <w:tcPr>
            <w:tcW w:w="1276" w:type="dxa"/>
            <w:vAlign w:val="center"/>
          </w:tcPr>
          <w:p>
            <w:pPr>
              <w:jc w:val="center"/>
              <w:rPr>
                <w:color w:val="000000"/>
                <w:sz w:val="18"/>
                <w:szCs w:val="18"/>
              </w:rPr>
            </w:pPr>
            <w:r>
              <w:rPr>
                <w:rFonts w:hint="eastAsia"/>
                <w:color w:val="000000"/>
                <w:sz w:val="18"/>
                <w:szCs w:val="18"/>
              </w:rPr>
              <w:t>405</w:t>
            </w:r>
          </w:p>
        </w:tc>
        <w:tc>
          <w:tcPr>
            <w:tcW w:w="1417" w:type="dxa"/>
            <w:vAlign w:val="center"/>
          </w:tcPr>
          <w:p>
            <w:pPr>
              <w:jc w:val="center"/>
              <w:rPr>
                <w:color w:val="000000"/>
                <w:sz w:val="18"/>
                <w:szCs w:val="18"/>
              </w:rPr>
            </w:pPr>
            <w:r>
              <w:rPr>
                <w:rFonts w:hint="eastAsia"/>
                <w:color w:val="000000"/>
                <w:sz w:val="18"/>
                <w:szCs w:val="18"/>
              </w:rPr>
              <w:t>810</w:t>
            </w:r>
          </w:p>
        </w:tc>
        <w:tc>
          <w:tcPr>
            <w:tcW w:w="1276" w:type="dxa"/>
            <w:vAlign w:val="center"/>
          </w:tcPr>
          <w:p>
            <w:pPr>
              <w:jc w:val="center"/>
              <w:rPr>
                <w:color w:val="000000"/>
                <w:sz w:val="18"/>
                <w:szCs w:val="18"/>
              </w:rPr>
            </w:pPr>
            <w:r>
              <w:rPr>
                <w:rFonts w:hint="eastAsia"/>
                <w:color w:val="000000"/>
                <w:sz w:val="18"/>
                <w:szCs w:val="18"/>
              </w:rPr>
              <w:t>1,215</w:t>
            </w:r>
          </w:p>
        </w:tc>
        <w:tc>
          <w:tcPr>
            <w:tcW w:w="1134" w:type="dxa"/>
            <w:vAlign w:val="center"/>
          </w:tcPr>
          <w:p>
            <w:pPr>
              <w:jc w:val="center"/>
              <w:rPr>
                <w:color w:val="000000"/>
                <w:sz w:val="18"/>
                <w:szCs w:val="18"/>
              </w:rPr>
            </w:pPr>
            <w:r>
              <w:rPr>
                <w:rFonts w:hint="eastAsia"/>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838" w:type="dxa"/>
            <w:vAlign w:val="center"/>
          </w:tcPr>
          <w:p>
            <w:pPr>
              <w:jc w:val="center"/>
              <w:rPr>
                <w:color w:val="000000"/>
                <w:sz w:val="18"/>
                <w:szCs w:val="18"/>
              </w:rPr>
            </w:pPr>
            <w:r>
              <w:rPr>
                <w:rFonts w:hint="eastAsia"/>
                <w:color w:val="000000"/>
                <w:sz w:val="18"/>
                <w:szCs w:val="18"/>
              </w:rPr>
              <w:t>1TB</w:t>
            </w:r>
          </w:p>
        </w:tc>
        <w:tc>
          <w:tcPr>
            <w:tcW w:w="1276" w:type="dxa"/>
            <w:vAlign w:val="center"/>
          </w:tcPr>
          <w:p>
            <w:pPr>
              <w:jc w:val="center"/>
              <w:rPr>
                <w:color w:val="000000"/>
                <w:sz w:val="18"/>
                <w:szCs w:val="18"/>
              </w:rPr>
            </w:pPr>
            <w:r>
              <w:rPr>
                <w:rFonts w:hint="eastAsia"/>
                <w:color w:val="000000"/>
                <w:sz w:val="18"/>
                <w:szCs w:val="18"/>
              </w:rPr>
              <w:t>92</w:t>
            </w:r>
          </w:p>
        </w:tc>
        <w:tc>
          <w:tcPr>
            <w:tcW w:w="1276" w:type="dxa"/>
            <w:vAlign w:val="center"/>
          </w:tcPr>
          <w:p>
            <w:pPr>
              <w:jc w:val="center"/>
              <w:rPr>
                <w:color w:val="000000"/>
                <w:sz w:val="18"/>
                <w:szCs w:val="18"/>
              </w:rPr>
            </w:pPr>
            <w:r>
              <w:rPr>
                <w:rFonts w:hint="eastAsia"/>
                <w:color w:val="000000"/>
                <w:sz w:val="18"/>
                <w:szCs w:val="18"/>
              </w:rPr>
              <w:t>828</w:t>
            </w:r>
          </w:p>
        </w:tc>
        <w:tc>
          <w:tcPr>
            <w:tcW w:w="1417" w:type="dxa"/>
            <w:vAlign w:val="center"/>
          </w:tcPr>
          <w:p>
            <w:pPr>
              <w:jc w:val="center"/>
              <w:rPr>
                <w:color w:val="000000"/>
                <w:sz w:val="18"/>
                <w:szCs w:val="18"/>
              </w:rPr>
            </w:pPr>
            <w:r>
              <w:rPr>
                <w:rFonts w:hint="eastAsia"/>
                <w:color w:val="000000"/>
                <w:sz w:val="18"/>
                <w:szCs w:val="18"/>
              </w:rPr>
              <w:t>1,656</w:t>
            </w:r>
          </w:p>
        </w:tc>
        <w:tc>
          <w:tcPr>
            <w:tcW w:w="1276" w:type="dxa"/>
            <w:vAlign w:val="center"/>
          </w:tcPr>
          <w:p>
            <w:pPr>
              <w:jc w:val="center"/>
              <w:rPr>
                <w:color w:val="000000"/>
                <w:sz w:val="18"/>
                <w:szCs w:val="18"/>
              </w:rPr>
            </w:pPr>
            <w:r>
              <w:rPr>
                <w:rFonts w:hint="eastAsia"/>
                <w:color w:val="000000"/>
                <w:sz w:val="18"/>
                <w:szCs w:val="18"/>
              </w:rPr>
              <w:t>2484</w:t>
            </w:r>
          </w:p>
        </w:tc>
        <w:tc>
          <w:tcPr>
            <w:tcW w:w="1134" w:type="dxa"/>
            <w:vAlign w:val="center"/>
          </w:tcPr>
          <w:p>
            <w:pPr>
              <w:jc w:val="center"/>
              <w:rPr>
                <w:color w:val="000000"/>
                <w:sz w:val="18"/>
                <w:szCs w:val="18"/>
              </w:rPr>
            </w:pPr>
            <w:r>
              <w:rPr>
                <w:rFonts w:hint="eastAsia"/>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838" w:type="dxa"/>
            <w:vAlign w:val="center"/>
          </w:tcPr>
          <w:p>
            <w:pPr>
              <w:jc w:val="center"/>
              <w:rPr>
                <w:color w:val="000000"/>
                <w:sz w:val="18"/>
                <w:szCs w:val="18"/>
              </w:rPr>
            </w:pPr>
            <w:r>
              <w:rPr>
                <w:rFonts w:hint="eastAsia"/>
                <w:color w:val="000000"/>
                <w:sz w:val="18"/>
                <w:szCs w:val="18"/>
              </w:rPr>
              <w:t>2TB</w:t>
            </w:r>
          </w:p>
        </w:tc>
        <w:tc>
          <w:tcPr>
            <w:tcW w:w="1276" w:type="dxa"/>
            <w:vAlign w:val="center"/>
          </w:tcPr>
          <w:p>
            <w:pPr>
              <w:jc w:val="center"/>
              <w:rPr>
                <w:color w:val="000000"/>
                <w:sz w:val="18"/>
                <w:szCs w:val="18"/>
              </w:rPr>
            </w:pPr>
            <w:r>
              <w:rPr>
                <w:rFonts w:hint="eastAsia"/>
                <w:color w:val="000000"/>
                <w:sz w:val="18"/>
                <w:szCs w:val="18"/>
              </w:rPr>
              <w:t>182</w:t>
            </w:r>
          </w:p>
        </w:tc>
        <w:tc>
          <w:tcPr>
            <w:tcW w:w="1276" w:type="dxa"/>
            <w:vAlign w:val="center"/>
          </w:tcPr>
          <w:p>
            <w:pPr>
              <w:jc w:val="center"/>
              <w:rPr>
                <w:color w:val="000000"/>
                <w:sz w:val="18"/>
                <w:szCs w:val="18"/>
              </w:rPr>
            </w:pPr>
            <w:r>
              <w:rPr>
                <w:rFonts w:hint="eastAsia"/>
                <w:color w:val="000000"/>
                <w:sz w:val="18"/>
                <w:szCs w:val="18"/>
              </w:rPr>
              <w:t>1638</w:t>
            </w:r>
          </w:p>
        </w:tc>
        <w:tc>
          <w:tcPr>
            <w:tcW w:w="1417" w:type="dxa"/>
            <w:vAlign w:val="center"/>
          </w:tcPr>
          <w:p>
            <w:pPr>
              <w:jc w:val="center"/>
              <w:rPr>
                <w:color w:val="000000"/>
                <w:sz w:val="18"/>
                <w:szCs w:val="18"/>
              </w:rPr>
            </w:pPr>
            <w:r>
              <w:rPr>
                <w:rFonts w:hint="eastAsia"/>
                <w:color w:val="000000"/>
                <w:sz w:val="18"/>
                <w:szCs w:val="18"/>
              </w:rPr>
              <w:t>3276</w:t>
            </w:r>
          </w:p>
        </w:tc>
        <w:tc>
          <w:tcPr>
            <w:tcW w:w="1276" w:type="dxa"/>
            <w:vAlign w:val="center"/>
          </w:tcPr>
          <w:p>
            <w:pPr>
              <w:jc w:val="center"/>
              <w:rPr>
                <w:color w:val="000000"/>
                <w:sz w:val="18"/>
                <w:szCs w:val="18"/>
              </w:rPr>
            </w:pPr>
            <w:r>
              <w:rPr>
                <w:rFonts w:hint="eastAsia"/>
                <w:color w:val="000000"/>
                <w:sz w:val="18"/>
                <w:szCs w:val="18"/>
              </w:rPr>
              <w:t>4914</w:t>
            </w:r>
          </w:p>
        </w:tc>
        <w:tc>
          <w:tcPr>
            <w:tcW w:w="1134" w:type="dxa"/>
            <w:vAlign w:val="center"/>
          </w:tcPr>
          <w:p>
            <w:pPr>
              <w:jc w:val="center"/>
              <w:rPr>
                <w:color w:val="000000"/>
                <w:sz w:val="18"/>
                <w:szCs w:val="18"/>
              </w:rPr>
            </w:pPr>
            <w:r>
              <w:rPr>
                <w:rFonts w:hint="eastAsia"/>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838" w:type="dxa"/>
            <w:vAlign w:val="center"/>
          </w:tcPr>
          <w:p>
            <w:pPr>
              <w:jc w:val="center"/>
              <w:rPr>
                <w:color w:val="000000"/>
                <w:sz w:val="18"/>
                <w:szCs w:val="18"/>
              </w:rPr>
            </w:pPr>
            <w:r>
              <w:rPr>
                <w:rFonts w:hint="eastAsia"/>
                <w:color w:val="000000"/>
                <w:sz w:val="18"/>
                <w:szCs w:val="18"/>
              </w:rPr>
              <w:t>5TB</w:t>
            </w:r>
          </w:p>
        </w:tc>
        <w:tc>
          <w:tcPr>
            <w:tcW w:w="1276" w:type="dxa"/>
            <w:vAlign w:val="center"/>
          </w:tcPr>
          <w:p>
            <w:pPr>
              <w:jc w:val="center"/>
              <w:rPr>
                <w:color w:val="000000"/>
                <w:sz w:val="18"/>
                <w:szCs w:val="18"/>
              </w:rPr>
            </w:pPr>
            <w:r>
              <w:rPr>
                <w:rFonts w:hint="eastAsia"/>
                <w:color w:val="000000"/>
                <w:sz w:val="18"/>
                <w:szCs w:val="18"/>
              </w:rPr>
              <w:t>456</w:t>
            </w:r>
          </w:p>
        </w:tc>
        <w:tc>
          <w:tcPr>
            <w:tcW w:w="1276" w:type="dxa"/>
            <w:vAlign w:val="center"/>
          </w:tcPr>
          <w:p>
            <w:pPr>
              <w:jc w:val="center"/>
              <w:rPr>
                <w:color w:val="000000"/>
                <w:sz w:val="18"/>
                <w:szCs w:val="18"/>
              </w:rPr>
            </w:pPr>
            <w:r>
              <w:rPr>
                <w:rFonts w:hint="eastAsia"/>
                <w:color w:val="000000"/>
                <w:sz w:val="18"/>
                <w:szCs w:val="18"/>
              </w:rPr>
              <w:t>4104</w:t>
            </w:r>
          </w:p>
        </w:tc>
        <w:tc>
          <w:tcPr>
            <w:tcW w:w="1417" w:type="dxa"/>
            <w:vAlign w:val="center"/>
          </w:tcPr>
          <w:p>
            <w:pPr>
              <w:jc w:val="center"/>
              <w:rPr>
                <w:color w:val="000000"/>
                <w:sz w:val="18"/>
                <w:szCs w:val="18"/>
              </w:rPr>
            </w:pPr>
            <w:r>
              <w:rPr>
                <w:rFonts w:hint="eastAsia"/>
                <w:color w:val="000000"/>
                <w:sz w:val="18"/>
                <w:szCs w:val="18"/>
              </w:rPr>
              <w:t>8208</w:t>
            </w:r>
          </w:p>
        </w:tc>
        <w:tc>
          <w:tcPr>
            <w:tcW w:w="1276" w:type="dxa"/>
            <w:vAlign w:val="center"/>
          </w:tcPr>
          <w:p>
            <w:pPr>
              <w:jc w:val="center"/>
              <w:rPr>
                <w:color w:val="000000"/>
                <w:sz w:val="18"/>
                <w:szCs w:val="18"/>
              </w:rPr>
            </w:pPr>
            <w:r>
              <w:rPr>
                <w:rFonts w:hint="eastAsia"/>
                <w:color w:val="000000"/>
                <w:sz w:val="18"/>
                <w:szCs w:val="18"/>
              </w:rPr>
              <w:t>12312</w:t>
            </w:r>
          </w:p>
        </w:tc>
        <w:tc>
          <w:tcPr>
            <w:tcW w:w="1134" w:type="dxa"/>
            <w:vAlign w:val="center"/>
          </w:tcPr>
          <w:p>
            <w:pPr>
              <w:jc w:val="center"/>
              <w:rPr>
                <w:color w:val="000000"/>
                <w:sz w:val="18"/>
                <w:szCs w:val="18"/>
              </w:rPr>
            </w:pPr>
            <w:r>
              <w:rPr>
                <w:rFonts w:hint="eastAsia"/>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838" w:type="dxa"/>
            <w:vAlign w:val="center"/>
          </w:tcPr>
          <w:p>
            <w:pPr>
              <w:jc w:val="center"/>
              <w:rPr>
                <w:color w:val="000000"/>
                <w:sz w:val="18"/>
                <w:szCs w:val="18"/>
              </w:rPr>
            </w:pPr>
            <w:r>
              <w:rPr>
                <w:rFonts w:hint="eastAsia"/>
                <w:color w:val="000000"/>
                <w:sz w:val="18"/>
                <w:szCs w:val="18"/>
              </w:rPr>
              <w:t>10TB</w:t>
            </w:r>
          </w:p>
        </w:tc>
        <w:tc>
          <w:tcPr>
            <w:tcW w:w="1276" w:type="dxa"/>
            <w:vAlign w:val="center"/>
          </w:tcPr>
          <w:p>
            <w:pPr>
              <w:jc w:val="center"/>
              <w:rPr>
                <w:color w:val="000000"/>
                <w:sz w:val="18"/>
                <w:szCs w:val="18"/>
              </w:rPr>
            </w:pPr>
            <w:r>
              <w:rPr>
                <w:rFonts w:hint="eastAsia"/>
                <w:color w:val="000000"/>
                <w:sz w:val="18"/>
                <w:szCs w:val="18"/>
              </w:rPr>
              <w:t>912</w:t>
            </w:r>
          </w:p>
        </w:tc>
        <w:tc>
          <w:tcPr>
            <w:tcW w:w="1276" w:type="dxa"/>
            <w:vAlign w:val="center"/>
          </w:tcPr>
          <w:p>
            <w:pPr>
              <w:jc w:val="center"/>
              <w:rPr>
                <w:color w:val="000000"/>
                <w:sz w:val="18"/>
                <w:szCs w:val="18"/>
              </w:rPr>
            </w:pPr>
            <w:r>
              <w:rPr>
                <w:rFonts w:hint="eastAsia"/>
                <w:color w:val="000000"/>
                <w:sz w:val="18"/>
                <w:szCs w:val="18"/>
              </w:rPr>
              <w:t>8208</w:t>
            </w:r>
          </w:p>
        </w:tc>
        <w:tc>
          <w:tcPr>
            <w:tcW w:w="1417" w:type="dxa"/>
            <w:vAlign w:val="center"/>
          </w:tcPr>
          <w:p>
            <w:pPr>
              <w:jc w:val="center"/>
              <w:rPr>
                <w:color w:val="000000"/>
                <w:sz w:val="18"/>
                <w:szCs w:val="18"/>
              </w:rPr>
            </w:pPr>
            <w:r>
              <w:rPr>
                <w:rFonts w:hint="eastAsia"/>
                <w:color w:val="000000"/>
                <w:sz w:val="18"/>
                <w:szCs w:val="18"/>
              </w:rPr>
              <w:t>16416</w:t>
            </w:r>
          </w:p>
        </w:tc>
        <w:tc>
          <w:tcPr>
            <w:tcW w:w="1276" w:type="dxa"/>
            <w:vAlign w:val="center"/>
          </w:tcPr>
          <w:p>
            <w:pPr>
              <w:jc w:val="center"/>
              <w:rPr>
                <w:color w:val="000000"/>
                <w:sz w:val="18"/>
                <w:szCs w:val="18"/>
              </w:rPr>
            </w:pPr>
            <w:r>
              <w:rPr>
                <w:rFonts w:hint="eastAsia"/>
                <w:color w:val="000000"/>
                <w:sz w:val="18"/>
                <w:szCs w:val="18"/>
              </w:rPr>
              <w:t>24624</w:t>
            </w:r>
          </w:p>
        </w:tc>
        <w:tc>
          <w:tcPr>
            <w:tcW w:w="1134" w:type="dxa"/>
            <w:vAlign w:val="center"/>
          </w:tcPr>
          <w:p>
            <w:pPr>
              <w:jc w:val="center"/>
              <w:rPr>
                <w:color w:val="000000"/>
                <w:sz w:val="18"/>
                <w:szCs w:val="18"/>
              </w:rPr>
            </w:pPr>
            <w:r>
              <w:rPr>
                <w:rFonts w:hint="eastAsia"/>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838" w:type="dxa"/>
            <w:vAlign w:val="center"/>
          </w:tcPr>
          <w:p>
            <w:pPr>
              <w:jc w:val="center"/>
              <w:rPr>
                <w:color w:val="000000"/>
                <w:sz w:val="18"/>
                <w:szCs w:val="18"/>
              </w:rPr>
            </w:pPr>
            <w:r>
              <w:rPr>
                <w:rFonts w:hint="eastAsia"/>
                <w:color w:val="000000"/>
                <w:sz w:val="18"/>
                <w:szCs w:val="18"/>
              </w:rPr>
              <w:t>20TB</w:t>
            </w:r>
          </w:p>
        </w:tc>
        <w:tc>
          <w:tcPr>
            <w:tcW w:w="1276" w:type="dxa"/>
            <w:vAlign w:val="center"/>
          </w:tcPr>
          <w:p>
            <w:pPr>
              <w:jc w:val="center"/>
              <w:rPr>
                <w:color w:val="000000"/>
                <w:sz w:val="18"/>
                <w:szCs w:val="18"/>
              </w:rPr>
            </w:pPr>
            <w:r>
              <w:rPr>
                <w:rFonts w:hint="eastAsia"/>
                <w:color w:val="000000"/>
                <w:sz w:val="18"/>
                <w:szCs w:val="18"/>
              </w:rPr>
              <w:t>1825</w:t>
            </w:r>
          </w:p>
        </w:tc>
        <w:tc>
          <w:tcPr>
            <w:tcW w:w="1276" w:type="dxa"/>
            <w:vAlign w:val="center"/>
          </w:tcPr>
          <w:p>
            <w:pPr>
              <w:jc w:val="center"/>
              <w:rPr>
                <w:color w:val="000000"/>
                <w:sz w:val="18"/>
                <w:szCs w:val="18"/>
              </w:rPr>
            </w:pPr>
            <w:r>
              <w:rPr>
                <w:rFonts w:hint="eastAsia"/>
                <w:color w:val="000000"/>
                <w:sz w:val="18"/>
                <w:szCs w:val="18"/>
              </w:rPr>
              <w:t>16425</w:t>
            </w:r>
          </w:p>
        </w:tc>
        <w:tc>
          <w:tcPr>
            <w:tcW w:w="1417" w:type="dxa"/>
            <w:vAlign w:val="center"/>
          </w:tcPr>
          <w:p>
            <w:pPr>
              <w:jc w:val="center"/>
              <w:rPr>
                <w:color w:val="000000"/>
                <w:sz w:val="18"/>
                <w:szCs w:val="18"/>
              </w:rPr>
            </w:pPr>
            <w:r>
              <w:rPr>
                <w:rFonts w:hint="eastAsia"/>
                <w:color w:val="000000"/>
                <w:sz w:val="18"/>
                <w:szCs w:val="18"/>
              </w:rPr>
              <w:t>32850</w:t>
            </w:r>
          </w:p>
        </w:tc>
        <w:tc>
          <w:tcPr>
            <w:tcW w:w="1276" w:type="dxa"/>
            <w:vAlign w:val="center"/>
          </w:tcPr>
          <w:p>
            <w:pPr>
              <w:jc w:val="center"/>
              <w:rPr>
                <w:color w:val="000000"/>
                <w:sz w:val="18"/>
                <w:szCs w:val="18"/>
              </w:rPr>
            </w:pPr>
            <w:r>
              <w:rPr>
                <w:rFonts w:hint="eastAsia"/>
                <w:color w:val="000000"/>
                <w:sz w:val="18"/>
                <w:szCs w:val="18"/>
              </w:rPr>
              <w:t>49275</w:t>
            </w:r>
          </w:p>
        </w:tc>
        <w:tc>
          <w:tcPr>
            <w:tcW w:w="1134" w:type="dxa"/>
            <w:vAlign w:val="center"/>
          </w:tcPr>
          <w:p>
            <w:pPr>
              <w:jc w:val="center"/>
              <w:rPr>
                <w:color w:val="000000"/>
                <w:sz w:val="18"/>
                <w:szCs w:val="18"/>
              </w:rPr>
            </w:pPr>
            <w:r>
              <w:rPr>
                <w:rFonts w:hint="eastAsia"/>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838" w:type="dxa"/>
            <w:vAlign w:val="center"/>
          </w:tcPr>
          <w:p>
            <w:pPr>
              <w:jc w:val="center"/>
              <w:rPr>
                <w:color w:val="000000"/>
                <w:sz w:val="18"/>
                <w:szCs w:val="18"/>
              </w:rPr>
            </w:pPr>
            <w:r>
              <w:rPr>
                <w:rFonts w:hint="eastAsia"/>
                <w:color w:val="000000"/>
                <w:sz w:val="18"/>
                <w:szCs w:val="18"/>
              </w:rPr>
              <w:t>50TB</w:t>
            </w:r>
          </w:p>
        </w:tc>
        <w:tc>
          <w:tcPr>
            <w:tcW w:w="1276" w:type="dxa"/>
            <w:vAlign w:val="center"/>
          </w:tcPr>
          <w:p>
            <w:pPr>
              <w:jc w:val="center"/>
              <w:rPr>
                <w:color w:val="000000"/>
                <w:sz w:val="18"/>
                <w:szCs w:val="18"/>
              </w:rPr>
            </w:pPr>
            <w:r>
              <w:rPr>
                <w:rFonts w:hint="eastAsia"/>
                <w:color w:val="000000"/>
                <w:sz w:val="18"/>
                <w:szCs w:val="18"/>
              </w:rPr>
              <w:t>4562</w:t>
            </w:r>
          </w:p>
        </w:tc>
        <w:tc>
          <w:tcPr>
            <w:tcW w:w="1276" w:type="dxa"/>
            <w:vAlign w:val="center"/>
          </w:tcPr>
          <w:p>
            <w:pPr>
              <w:jc w:val="center"/>
              <w:rPr>
                <w:color w:val="000000"/>
                <w:sz w:val="18"/>
                <w:szCs w:val="18"/>
              </w:rPr>
            </w:pPr>
            <w:r>
              <w:rPr>
                <w:rFonts w:hint="eastAsia"/>
                <w:color w:val="000000"/>
                <w:sz w:val="18"/>
                <w:szCs w:val="18"/>
              </w:rPr>
              <w:t>41058</w:t>
            </w:r>
          </w:p>
        </w:tc>
        <w:tc>
          <w:tcPr>
            <w:tcW w:w="1417" w:type="dxa"/>
            <w:vAlign w:val="center"/>
          </w:tcPr>
          <w:p>
            <w:pPr>
              <w:jc w:val="center"/>
              <w:rPr>
                <w:color w:val="000000"/>
                <w:sz w:val="18"/>
                <w:szCs w:val="18"/>
              </w:rPr>
            </w:pPr>
            <w:r>
              <w:rPr>
                <w:rFonts w:hint="eastAsia"/>
                <w:color w:val="000000"/>
                <w:sz w:val="18"/>
                <w:szCs w:val="18"/>
              </w:rPr>
              <w:t>82116</w:t>
            </w:r>
          </w:p>
        </w:tc>
        <w:tc>
          <w:tcPr>
            <w:tcW w:w="1276" w:type="dxa"/>
            <w:vAlign w:val="center"/>
          </w:tcPr>
          <w:p>
            <w:pPr>
              <w:jc w:val="center"/>
              <w:rPr>
                <w:color w:val="000000"/>
                <w:sz w:val="18"/>
                <w:szCs w:val="18"/>
              </w:rPr>
            </w:pPr>
            <w:r>
              <w:rPr>
                <w:rFonts w:hint="eastAsia"/>
                <w:color w:val="000000"/>
                <w:sz w:val="18"/>
                <w:szCs w:val="18"/>
              </w:rPr>
              <w:t>123174</w:t>
            </w:r>
          </w:p>
        </w:tc>
        <w:tc>
          <w:tcPr>
            <w:tcW w:w="1134" w:type="dxa"/>
            <w:vAlign w:val="center"/>
          </w:tcPr>
          <w:p>
            <w:pPr>
              <w:jc w:val="center"/>
              <w:rPr>
                <w:color w:val="000000"/>
                <w:sz w:val="18"/>
                <w:szCs w:val="18"/>
              </w:rPr>
            </w:pPr>
            <w:r>
              <w:rPr>
                <w:rFonts w:hint="eastAsia"/>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838" w:type="dxa"/>
            <w:vAlign w:val="center"/>
          </w:tcPr>
          <w:p>
            <w:pPr>
              <w:jc w:val="center"/>
              <w:rPr>
                <w:color w:val="000000"/>
                <w:sz w:val="18"/>
                <w:szCs w:val="18"/>
              </w:rPr>
            </w:pPr>
            <w:r>
              <w:rPr>
                <w:rFonts w:hint="eastAsia"/>
                <w:color w:val="000000"/>
                <w:sz w:val="18"/>
                <w:szCs w:val="18"/>
              </w:rPr>
              <w:t>100TB</w:t>
            </w:r>
          </w:p>
        </w:tc>
        <w:tc>
          <w:tcPr>
            <w:tcW w:w="1276" w:type="dxa"/>
            <w:vAlign w:val="center"/>
          </w:tcPr>
          <w:p>
            <w:pPr>
              <w:jc w:val="center"/>
              <w:rPr>
                <w:color w:val="000000"/>
                <w:sz w:val="18"/>
                <w:szCs w:val="18"/>
              </w:rPr>
            </w:pPr>
            <w:r>
              <w:rPr>
                <w:rFonts w:hint="eastAsia"/>
                <w:color w:val="000000"/>
                <w:sz w:val="18"/>
                <w:szCs w:val="18"/>
              </w:rPr>
              <w:t>9124</w:t>
            </w:r>
          </w:p>
        </w:tc>
        <w:tc>
          <w:tcPr>
            <w:tcW w:w="1276" w:type="dxa"/>
            <w:vAlign w:val="center"/>
          </w:tcPr>
          <w:p>
            <w:pPr>
              <w:jc w:val="center"/>
              <w:rPr>
                <w:color w:val="000000"/>
                <w:sz w:val="18"/>
                <w:szCs w:val="18"/>
              </w:rPr>
            </w:pPr>
            <w:r>
              <w:rPr>
                <w:rFonts w:hint="eastAsia"/>
                <w:color w:val="000000"/>
                <w:sz w:val="18"/>
                <w:szCs w:val="18"/>
              </w:rPr>
              <w:t>82116</w:t>
            </w:r>
          </w:p>
        </w:tc>
        <w:tc>
          <w:tcPr>
            <w:tcW w:w="1417" w:type="dxa"/>
            <w:vAlign w:val="center"/>
          </w:tcPr>
          <w:p>
            <w:pPr>
              <w:jc w:val="center"/>
              <w:rPr>
                <w:color w:val="000000"/>
                <w:sz w:val="18"/>
                <w:szCs w:val="18"/>
              </w:rPr>
            </w:pPr>
            <w:r>
              <w:rPr>
                <w:rFonts w:hint="eastAsia"/>
                <w:color w:val="000000"/>
                <w:sz w:val="18"/>
                <w:szCs w:val="18"/>
              </w:rPr>
              <w:t>164232</w:t>
            </w:r>
          </w:p>
        </w:tc>
        <w:tc>
          <w:tcPr>
            <w:tcW w:w="1276" w:type="dxa"/>
            <w:vAlign w:val="center"/>
          </w:tcPr>
          <w:p>
            <w:pPr>
              <w:jc w:val="center"/>
              <w:rPr>
                <w:color w:val="000000"/>
                <w:sz w:val="18"/>
                <w:szCs w:val="18"/>
              </w:rPr>
            </w:pPr>
            <w:r>
              <w:rPr>
                <w:rFonts w:hint="eastAsia"/>
                <w:color w:val="000000"/>
                <w:sz w:val="18"/>
                <w:szCs w:val="18"/>
              </w:rPr>
              <w:t>246348</w:t>
            </w:r>
          </w:p>
        </w:tc>
        <w:tc>
          <w:tcPr>
            <w:tcW w:w="1134" w:type="dxa"/>
            <w:vAlign w:val="center"/>
          </w:tcPr>
          <w:p>
            <w:pPr>
              <w:jc w:val="center"/>
              <w:rPr>
                <w:color w:val="000000"/>
                <w:sz w:val="18"/>
                <w:szCs w:val="18"/>
              </w:rPr>
            </w:pPr>
            <w:r>
              <w:rPr>
                <w:rFonts w:hint="eastAsia"/>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838" w:type="dxa"/>
            <w:vAlign w:val="center"/>
          </w:tcPr>
          <w:p>
            <w:pPr>
              <w:jc w:val="center"/>
              <w:rPr>
                <w:color w:val="000000"/>
                <w:sz w:val="18"/>
                <w:szCs w:val="18"/>
              </w:rPr>
            </w:pPr>
            <w:r>
              <w:rPr>
                <w:rFonts w:hint="eastAsia"/>
                <w:color w:val="000000"/>
                <w:sz w:val="18"/>
                <w:szCs w:val="18"/>
              </w:rPr>
              <w:t>200TB</w:t>
            </w:r>
          </w:p>
        </w:tc>
        <w:tc>
          <w:tcPr>
            <w:tcW w:w="1276" w:type="dxa"/>
            <w:vAlign w:val="center"/>
          </w:tcPr>
          <w:p>
            <w:pPr>
              <w:jc w:val="center"/>
              <w:rPr>
                <w:color w:val="000000"/>
                <w:sz w:val="18"/>
                <w:szCs w:val="18"/>
              </w:rPr>
            </w:pPr>
            <w:r>
              <w:rPr>
                <w:rFonts w:hint="eastAsia"/>
                <w:color w:val="000000"/>
                <w:sz w:val="18"/>
                <w:szCs w:val="18"/>
              </w:rPr>
              <w:t>18248</w:t>
            </w:r>
          </w:p>
        </w:tc>
        <w:tc>
          <w:tcPr>
            <w:tcW w:w="1276" w:type="dxa"/>
            <w:vAlign w:val="center"/>
          </w:tcPr>
          <w:p>
            <w:pPr>
              <w:jc w:val="center"/>
              <w:rPr>
                <w:color w:val="000000"/>
                <w:sz w:val="18"/>
                <w:szCs w:val="18"/>
              </w:rPr>
            </w:pPr>
            <w:r>
              <w:rPr>
                <w:rFonts w:hint="eastAsia"/>
                <w:color w:val="000000"/>
                <w:sz w:val="18"/>
                <w:szCs w:val="18"/>
              </w:rPr>
              <w:t>164232</w:t>
            </w:r>
          </w:p>
        </w:tc>
        <w:tc>
          <w:tcPr>
            <w:tcW w:w="1417" w:type="dxa"/>
            <w:vAlign w:val="center"/>
          </w:tcPr>
          <w:p>
            <w:pPr>
              <w:jc w:val="center"/>
              <w:rPr>
                <w:color w:val="000000"/>
                <w:sz w:val="18"/>
                <w:szCs w:val="18"/>
              </w:rPr>
            </w:pPr>
            <w:r>
              <w:rPr>
                <w:rFonts w:hint="eastAsia"/>
                <w:color w:val="000000"/>
                <w:sz w:val="18"/>
                <w:szCs w:val="18"/>
              </w:rPr>
              <w:t>328464</w:t>
            </w:r>
          </w:p>
        </w:tc>
        <w:tc>
          <w:tcPr>
            <w:tcW w:w="1276" w:type="dxa"/>
            <w:vAlign w:val="center"/>
          </w:tcPr>
          <w:p>
            <w:pPr>
              <w:jc w:val="center"/>
              <w:rPr>
                <w:color w:val="000000"/>
                <w:sz w:val="18"/>
                <w:szCs w:val="18"/>
              </w:rPr>
            </w:pPr>
            <w:r>
              <w:rPr>
                <w:rFonts w:hint="eastAsia"/>
                <w:color w:val="000000"/>
                <w:sz w:val="18"/>
                <w:szCs w:val="18"/>
              </w:rPr>
              <w:t>492696</w:t>
            </w:r>
          </w:p>
        </w:tc>
        <w:tc>
          <w:tcPr>
            <w:tcW w:w="1134" w:type="dxa"/>
            <w:vAlign w:val="center"/>
          </w:tcPr>
          <w:p>
            <w:pPr>
              <w:jc w:val="center"/>
              <w:rPr>
                <w:color w:val="000000"/>
                <w:sz w:val="18"/>
                <w:szCs w:val="18"/>
              </w:rPr>
            </w:pPr>
            <w:r>
              <w:rPr>
                <w:rFonts w:hint="eastAsia"/>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838" w:type="dxa"/>
            <w:vAlign w:val="center"/>
          </w:tcPr>
          <w:p>
            <w:pPr>
              <w:jc w:val="center"/>
              <w:rPr>
                <w:color w:val="000000"/>
                <w:sz w:val="18"/>
                <w:szCs w:val="18"/>
              </w:rPr>
            </w:pPr>
            <w:r>
              <w:rPr>
                <w:rFonts w:hint="eastAsia"/>
                <w:color w:val="000000"/>
                <w:sz w:val="18"/>
                <w:szCs w:val="18"/>
              </w:rPr>
              <w:t>300TB</w:t>
            </w:r>
          </w:p>
        </w:tc>
        <w:tc>
          <w:tcPr>
            <w:tcW w:w="1276" w:type="dxa"/>
            <w:vAlign w:val="center"/>
          </w:tcPr>
          <w:p>
            <w:pPr>
              <w:jc w:val="center"/>
              <w:rPr>
                <w:color w:val="000000"/>
                <w:sz w:val="18"/>
                <w:szCs w:val="18"/>
              </w:rPr>
            </w:pPr>
            <w:r>
              <w:rPr>
                <w:rFonts w:hint="eastAsia"/>
                <w:color w:val="000000"/>
                <w:sz w:val="18"/>
                <w:szCs w:val="18"/>
              </w:rPr>
              <w:t>27372</w:t>
            </w:r>
          </w:p>
        </w:tc>
        <w:tc>
          <w:tcPr>
            <w:tcW w:w="1276" w:type="dxa"/>
            <w:vAlign w:val="center"/>
          </w:tcPr>
          <w:p>
            <w:pPr>
              <w:jc w:val="center"/>
              <w:rPr>
                <w:color w:val="000000"/>
                <w:sz w:val="18"/>
                <w:szCs w:val="18"/>
              </w:rPr>
            </w:pPr>
            <w:r>
              <w:rPr>
                <w:rFonts w:hint="eastAsia"/>
                <w:color w:val="000000"/>
                <w:sz w:val="18"/>
                <w:szCs w:val="18"/>
              </w:rPr>
              <w:t>246348</w:t>
            </w:r>
          </w:p>
        </w:tc>
        <w:tc>
          <w:tcPr>
            <w:tcW w:w="1417" w:type="dxa"/>
            <w:vAlign w:val="center"/>
          </w:tcPr>
          <w:p>
            <w:pPr>
              <w:jc w:val="center"/>
              <w:rPr>
                <w:color w:val="000000"/>
                <w:sz w:val="18"/>
                <w:szCs w:val="18"/>
              </w:rPr>
            </w:pPr>
            <w:r>
              <w:rPr>
                <w:rFonts w:hint="eastAsia"/>
                <w:color w:val="000000"/>
                <w:sz w:val="18"/>
                <w:szCs w:val="18"/>
              </w:rPr>
              <w:t>492696</w:t>
            </w:r>
          </w:p>
        </w:tc>
        <w:tc>
          <w:tcPr>
            <w:tcW w:w="1276" w:type="dxa"/>
            <w:vAlign w:val="center"/>
          </w:tcPr>
          <w:p>
            <w:pPr>
              <w:jc w:val="center"/>
              <w:rPr>
                <w:color w:val="000000"/>
                <w:sz w:val="18"/>
                <w:szCs w:val="18"/>
              </w:rPr>
            </w:pPr>
            <w:r>
              <w:rPr>
                <w:rFonts w:hint="eastAsia"/>
                <w:color w:val="000000"/>
                <w:sz w:val="18"/>
                <w:szCs w:val="18"/>
              </w:rPr>
              <w:t>739044</w:t>
            </w:r>
          </w:p>
        </w:tc>
        <w:tc>
          <w:tcPr>
            <w:tcW w:w="1134" w:type="dxa"/>
            <w:vAlign w:val="center"/>
          </w:tcPr>
          <w:p>
            <w:pPr>
              <w:jc w:val="center"/>
              <w:rPr>
                <w:color w:val="000000"/>
                <w:sz w:val="18"/>
                <w:szCs w:val="18"/>
              </w:rPr>
            </w:pPr>
            <w:r>
              <w:rPr>
                <w:rFonts w:hint="eastAsia"/>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838" w:type="dxa"/>
            <w:vAlign w:val="center"/>
          </w:tcPr>
          <w:p>
            <w:pPr>
              <w:jc w:val="center"/>
              <w:rPr>
                <w:color w:val="000000"/>
                <w:sz w:val="18"/>
                <w:szCs w:val="18"/>
              </w:rPr>
            </w:pPr>
            <w:r>
              <w:rPr>
                <w:rFonts w:hint="eastAsia"/>
                <w:color w:val="000000"/>
                <w:sz w:val="18"/>
                <w:szCs w:val="18"/>
              </w:rPr>
              <w:t>400TB</w:t>
            </w:r>
          </w:p>
        </w:tc>
        <w:tc>
          <w:tcPr>
            <w:tcW w:w="1276" w:type="dxa"/>
            <w:vAlign w:val="center"/>
          </w:tcPr>
          <w:p>
            <w:pPr>
              <w:jc w:val="center"/>
              <w:rPr>
                <w:color w:val="000000"/>
                <w:sz w:val="18"/>
                <w:szCs w:val="18"/>
              </w:rPr>
            </w:pPr>
            <w:r>
              <w:rPr>
                <w:rFonts w:hint="eastAsia"/>
                <w:color w:val="000000"/>
                <w:sz w:val="18"/>
                <w:szCs w:val="18"/>
              </w:rPr>
              <w:t>36495</w:t>
            </w:r>
          </w:p>
        </w:tc>
        <w:tc>
          <w:tcPr>
            <w:tcW w:w="1276" w:type="dxa"/>
            <w:vAlign w:val="center"/>
          </w:tcPr>
          <w:p>
            <w:pPr>
              <w:jc w:val="center"/>
              <w:rPr>
                <w:color w:val="000000"/>
                <w:sz w:val="18"/>
                <w:szCs w:val="18"/>
              </w:rPr>
            </w:pPr>
            <w:r>
              <w:rPr>
                <w:rFonts w:hint="eastAsia"/>
                <w:color w:val="000000"/>
                <w:sz w:val="18"/>
                <w:szCs w:val="18"/>
              </w:rPr>
              <w:t>328455</w:t>
            </w:r>
          </w:p>
        </w:tc>
        <w:tc>
          <w:tcPr>
            <w:tcW w:w="1417" w:type="dxa"/>
            <w:vAlign w:val="center"/>
          </w:tcPr>
          <w:p>
            <w:pPr>
              <w:jc w:val="center"/>
              <w:rPr>
                <w:color w:val="000000"/>
                <w:sz w:val="18"/>
                <w:szCs w:val="18"/>
              </w:rPr>
            </w:pPr>
            <w:r>
              <w:rPr>
                <w:rFonts w:hint="eastAsia"/>
                <w:color w:val="000000"/>
                <w:sz w:val="18"/>
                <w:szCs w:val="18"/>
              </w:rPr>
              <w:t>656910</w:t>
            </w:r>
          </w:p>
        </w:tc>
        <w:tc>
          <w:tcPr>
            <w:tcW w:w="1276" w:type="dxa"/>
            <w:vAlign w:val="center"/>
          </w:tcPr>
          <w:p>
            <w:pPr>
              <w:jc w:val="center"/>
              <w:rPr>
                <w:color w:val="000000"/>
                <w:sz w:val="18"/>
                <w:szCs w:val="18"/>
              </w:rPr>
            </w:pPr>
            <w:r>
              <w:rPr>
                <w:rFonts w:hint="eastAsia"/>
                <w:color w:val="000000"/>
                <w:sz w:val="18"/>
                <w:szCs w:val="18"/>
              </w:rPr>
              <w:t>985365</w:t>
            </w:r>
          </w:p>
        </w:tc>
        <w:tc>
          <w:tcPr>
            <w:tcW w:w="1134" w:type="dxa"/>
            <w:vAlign w:val="center"/>
          </w:tcPr>
          <w:p>
            <w:pPr>
              <w:jc w:val="center"/>
              <w:rPr>
                <w:color w:val="000000"/>
                <w:sz w:val="18"/>
                <w:szCs w:val="18"/>
              </w:rPr>
            </w:pPr>
            <w:r>
              <w:rPr>
                <w:rFonts w:hint="eastAsia"/>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838" w:type="dxa"/>
            <w:vAlign w:val="center"/>
          </w:tcPr>
          <w:p>
            <w:pPr>
              <w:jc w:val="center"/>
              <w:rPr>
                <w:color w:val="000000"/>
                <w:sz w:val="18"/>
                <w:szCs w:val="18"/>
              </w:rPr>
            </w:pPr>
            <w:r>
              <w:rPr>
                <w:rFonts w:hint="eastAsia"/>
                <w:color w:val="000000"/>
                <w:sz w:val="18"/>
                <w:szCs w:val="18"/>
              </w:rPr>
              <w:t>500TB</w:t>
            </w:r>
          </w:p>
        </w:tc>
        <w:tc>
          <w:tcPr>
            <w:tcW w:w="1276" w:type="dxa"/>
            <w:vAlign w:val="center"/>
          </w:tcPr>
          <w:p>
            <w:pPr>
              <w:jc w:val="center"/>
              <w:rPr>
                <w:color w:val="000000"/>
                <w:sz w:val="18"/>
                <w:szCs w:val="18"/>
              </w:rPr>
            </w:pPr>
            <w:r>
              <w:rPr>
                <w:rFonts w:hint="eastAsia"/>
                <w:color w:val="000000"/>
                <w:sz w:val="18"/>
                <w:szCs w:val="18"/>
              </w:rPr>
              <w:t>45619</w:t>
            </w:r>
          </w:p>
        </w:tc>
        <w:tc>
          <w:tcPr>
            <w:tcW w:w="1276" w:type="dxa"/>
            <w:vAlign w:val="center"/>
          </w:tcPr>
          <w:p>
            <w:pPr>
              <w:jc w:val="center"/>
              <w:rPr>
                <w:color w:val="000000"/>
                <w:sz w:val="18"/>
                <w:szCs w:val="18"/>
              </w:rPr>
            </w:pPr>
            <w:r>
              <w:rPr>
                <w:rFonts w:hint="eastAsia"/>
                <w:color w:val="000000"/>
                <w:sz w:val="18"/>
                <w:szCs w:val="18"/>
              </w:rPr>
              <w:t>410571</w:t>
            </w:r>
          </w:p>
        </w:tc>
        <w:tc>
          <w:tcPr>
            <w:tcW w:w="1417" w:type="dxa"/>
            <w:vAlign w:val="center"/>
          </w:tcPr>
          <w:p>
            <w:pPr>
              <w:jc w:val="center"/>
              <w:rPr>
                <w:color w:val="000000"/>
                <w:sz w:val="18"/>
                <w:szCs w:val="18"/>
              </w:rPr>
            </w:pPr>
            <w:r>
              <w:rPr>
                <w:rFonts w:hint="eastAsia"/>
                <w:color w:val="000000"/>
                <w:sz w:val="18"/>
                <w:szCs w:val="18"/>
              </w:rPr>
              <w:t>821142</w:t>
            </w:r>
          </w:p>
        </w:tc>
        <w:tc>
          <w:tcPr>
            <w:tcW w:w="1276" w:type="dxa"/>
            <w:vAlign w:val="center"/>
          </w:tcPr>
          <w:p>
            <w:pPr>
              <w:jc w:val="center"/>
              <w:rPr>
                <w:color w:val="000000"/>
                <w:sz w:val="18"/>
                <w:szCs w:val="18"/>
              </w:rPr>
            </w:pPr>
            <w:r>
              <w:rPr>
                <w:rFonts w:hint="eastAsia"/>
                <w:color w:val="000000"/>
                <w:sz w:val="18"/>
                <w:szCs w:val="18"/>
              </w:rPr>
              <w:t>1231713</w:t>
            </w:r>
          </w:p>
        </w:tc>
        <w:tc>
          <w:tcPr>
            <w:tcW w:w="1134" w:type="dxa"/>
            <w:vAlign w:val="center"/>
          </w:tcPr>
          <w:p>
            <w:pPr>
              <w:jc w:val="center"/>
              <w:rPr>
                <w:color w:val="000000"/>
                <w:sz w:val="18"/>
                <w:szCs w:val="18"/>
              </w:rPr>
            </w:pPr>
            <w:r>
              <w:rPr>
                <w:rFonts w:hint="eastAsia"/>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838" w:type="dxa"/>
            <w:vAlign w:val="center"/>
          </w:tcPr>
          <w:p>
            <w:pPr>
              <w:jc w:val="center"/>
              <w:rPr>
                <w:color w:val="000000"/>
                <w:sz w:val="18"/>
                <w:szCs w:val="18"/>
              </w:rPr>
            </w:pPr>
            <w:r>
              <w:rPr>
                <w:rFonts w:hint="eastAsia"/>
                <w:color w:val="000000"/>
                <w:sz w:val="18"/>
                <w:szCs w:val="18"/>
              </w:rPr>
              <w:t>1PB</w:t>
            </w:r>
          </w:p>
        </w:tc>
        <w:tc>
          <w:tcPr>
            <w:tcW w:w="1276" w:type="dxa"/>
            <w:vAlign w:val="center"/>
          </w:tcPr>
          <w:p>
            <w:pPr>
              <w:jc w:val="center"/>
              <w:rPr>
                <w:color w:val="000000"/>
                <w:sz w:val="18"/>
                <w:szCs w:val="18"/>
              </w:rPr>
            </w:pPr>
            <w:r>
              <w:rPr>
                <w:rFonts w:hint="eastAsia"/>
                <w:color w:val="000000"/>
                <w:sz w:val="18"/>
                <w:szCs w:val="18"/>
              </w:rPr>
              <w:t>93428</w:t>
            </w:r>
          </w:p>
        </w:tc>
        <w:tc>
          <w:tcPr>
            <w:tcW w:w="1276" w:type="dxa"/>
            <w:vAlign w:val="center"/>
          </w:tcPr>
          <w:p>
            <w:pPr>
              <w:jc w:val="center"/>
              <w:rPr>
                <w:color w:val="000000"/>
                <w:sz w:val="18"/>
                <w:szCs w:val="18"/>
              </w:rPr>
            </w:pPr>
            <w:r>
              <w:rPr>
                <w:rFonts w:hint="eastAsia"/>
                <w:color w:val="000000"/>
                <w:sz w:val="18"/>
                <w:szCs w:val="18"/>
              </w:rPr>
              <w:t>840852</w:t>
            </w:r>
          </w:p>
        </w:tc>
        <w:tc>
          <w:tcPr>
            <w:tcW w:w="1417" w:type="dxa"/>
            <w:vAlign w:val="center"/>
          </w:tcPr>
          <w:p>
            <w:pPr>
              <w:jc w:val="center"/>
              <w:rPr>
                <w:color w:val="000000"/>
                <w:sz w:val="18"/>
                <w:szCs w:val="18"/>
              </w:rPr>
            </w:pPr>
            <w:r>
              <w:rPr>
                <w:rFonts w:hint="eastAsia"/>
                <w:color w:val="000000"/>
                <w:sz w:val="18"/>
                <w:szCs w:val="18"/>
              </w:rPr>
              <w:t>1681704</w:t>
            </w:r>
          </w:p>
        </w:tc>
        <w:tc>
          <w:tcPr>
            <w:tcW w:w="1276" w:type="dxa"/>
            <w:vAlign w:val="center"/>
          </w:tcPr>
          <w:p>
            <w:pPr>
              <w:jc w:val="center"/>
              <w:rPr>
                <w:color w:val="000000"/>
                <w:sz w:val="18"/>
                <w:szCs w:val="18"/>
              </w:rPr>
            </w:pPr>
            <w:r>
              <w:rPr>
                <w:rFonts w:hint="eastAsia"/>
                <w:color w:val="000000"/>
                <w:sz w:val="18"/>
                <w:szCs w:val="18"/>
              </w:rPr>
              <w:t>2522556</w:t>
            </w:r>
          </w:p>
        </w:tc>
        <w:tc>
          <w:tcPr>
            <w:tcW w:w="1134" w:type="dxa"/>
            <w:vAlign w:val="center"/>
          </w:tcPr>
          <w:p>
            <w:pPr>
              <w:jc w:val="center"/>
              <w:rPr>
                <w:color w:val="000000"/>
                <w:sz w:val="18"/>
                <w:szCs w:val="18"/>
              </w:rPr>
            </w:pPr>
            <w:r>
              <w:rPr>
                <w:rFonts w:hint="eastAsia"/>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1838" w:type="dxa"/>
            <w:vAlign w:val="center"/>
          </w:tcPr>
          <w:p>
            <w:pPr>
              <w:jc w:val="center"/>
              <w:rPr>
                <w:color w:val="000000"/>
                <w:sz w:val="18"/>
                <w:szCs w:val="18"/>
              </w:rPr>
            </w:pPr>
            <w:r>
              <w:rPr>
                <w:rFonts w:hint="eastAsia"/>
                <w:color w:val="000000"/>
                <w:sz w:val="18"/>
                <w:szCs w:val="18"/>
              </w:rPr>
              <w:t>10PB</w:t>
            </w:r>
          </w:p>
        </w:tc>
        <w:tc>
          <w:tcPr>
            <w:tcW w:w="1276" w:type="dxa"/>
            <w:vAlign w:val="center"/>
          </w:tcPr>
          <w:p>
            <w:pPr>
              <w:jc w:val="center"/>
              <w:rPr>
                <w:color w:val="000000"/>
                <w:sz w:val="18"/>
                <w:szCs w:val="18"/>
              </w:rPr>
            </w:pPr>
            <w:r>
              <w:rPr>
                <w:rFonts w:hint="eastAsia"/>
                <w:color w:val="000000"/>
                <w:sz w:val="18"/>
                <w:szCs w:val="18"/>
              </w:rPr>
              <w:t>934281</w:t>
            </w:r>
          </w:p>
        </w:tc>
        <w:tc>
          <w:tcPr>
            <w:tcW w:w="1276" w:type="dxa"/>
            <w:vAlign w:val="center"/>
          </w:tcPr>
          <w:p>
            <w:pPr>
              <w:jc w:val="center"/>
              <w:rPr>
                <w:color w:val="000000"/>
                <w:sz w:val="18"/>
                <w:szCs w:val="18"/>
              </w:rPr>
            </w:pPr>
            <w:r>
              <w:rPr>
                <w:rFonts w:hint="eastAsia"/>
                <w:color w:val="000000"/>
                <w:sz w:val="18"/>
                <w:szCs w:val="18"/>
              </w:rPr>
              <w:t>8408529</w:t>
            </w:r>
          </w:p>
        </w:tc>
        <w:tc>
          <w:tcPr>
            <w:tcW w:w="1417" w:type="dxa"/>
            <w:vAlign w:val="center"/>
          </w:tcPr>
          <w:p>
            <w:pPr>
              <w:jc w:val="center"/>
              <w:rPr>
                <w:color w:val="000000"/>
                <w:sz w:val="18"/>
                <w:szCs w:val="18"/>
              </w:rPr>
            </w:pPr>
            <w:r>
              <w:rPr>
                <w:rFonts w:hint="eastAsia"/>
                <w:color w:val="000000"/>
                <w:sz w:val="18"/>
                <w:szCs w:val="18"/>
              </w:rPr>
              <w:t>16817058</w:t>
            </w:r>
          </w:p>
        </w:tc>
        <w:tc>
          <w:tcPr>
            <w:tcW w:w="1276" w:type="dxa"/>
            <w:vAlign w:val="center"/>
          </w:tcPr>
          <w:p>
            <w:pPr>
              <w:jc w:val="center"/>
              <w:rPr>
                <w:color w:val="000000"/>
                <w:sz w:val="18"/>
                <w:szCs w:val="18"/>
              </w:rPr>
            </w:pPr>
            <w:r>
              <w:rPr>
                <w:rFonts w:hint="eastAsia"/>
                <w:color w:val="000000"/>
                <w:sz w:val="18"/>
                <w:szCs w:val="18"/>
              </w:rPr>
              <w:t>25225587</w:t>
            </w:r>
          </w:p>
        </w:tc>
        <w:tc>
          <w:tcPr>
            <w:tcW w:w="1134" w:type="dxa"/>
            <w:vAlign w:val="center"/>
          </w:tcPr>
          <w:p>
            <w:pPr>
              <w:jc w:val="center"/>
              <w:rPr>
                <w:color w:val="000000"/>
                <w:sz w:val="18"/>
                <w:szCs w:val="18"/>
              </w:rPr>
            </w:pPr>
            <w:r>
              <w:rPr>
                <w:rFonts w:hint="eastAsia"/>
                <w:color w:val="000000"/>
                <w:sz w:val="18"/>
                <w:szCs w:val="18"/>
              </w:rPr>
              <w:t>元</w:t>
            </w:r>
          </w:p>
        </w:tc>
      </w:tr>
    </w:tbl>
    <w:p>
      <w:pPr>
        <w:rPr>
          <w:color w:val="000000" w:themeColor="text1"/>
          <w:sz w:val="18"/>
          <w:szCs w:val="18"/>
          <w14:textFill>
            <w14:solidFill>
              <w14:schemeClr w14:val="tx1"/>
            </w14:solidFill>
          </w14:textFill>
        </w:rPr>
      </w:pPr>
    </w:p>
    <w:p>
      <w:pPr>
        <w:pStyle w:val="3"/>
        <w:spacing w:before="156" w:after="156"/>
      </w:pPr>
      <w:r>
        <w:t>CDN</w:t>
      </w:r>
    </w:p>
    <w:p>
      <w:pPr>
        <w:rPr>
          <w:rFonts w:cs="Roboto"/>
          <w:color w:val="000000"/>
          <w:sz w:val="18"/>
          <w:szCs w:val="18"/>
        </w:rPr>
      </w:pPr>
      <w:r>
        <w:rPr>
          <w:rFonts w:cs="Roboto"/>
          <w:color w:val="000000"/>
          <w:sz w:val="18"/>
          <w:szCs w:val="18"/>
        </w:rPr>
        <w:t>CDN服务提供按流量计费、按峰值带宽计费、预付费流量包、月结95带宽峰值、日峰值月平均、全站加速计费六种计费方式。用户可以根据实际需求自行选择资费方式。CDN开通时，默认按照流量计费。预付费流量包的有效期为一年。流量进制换算规则为1GB=1024MB；带宽进制换算规则为1Mbps=1000Kbps。</w:t>
      </w:r>
    </w:p>
    <w:tbl>
      <w:tblPr>
        <w:tblStyle w:val="34"/>
        <w:tblW w:w="82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2552"/>
        <w:gridCol w:w="2126"/>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8221" w:type="dxa"/>
            <w:gridSpan w:val="4"/>
            <w:shd w:val="clear" w:color="auto" w:fill="D8D8D8" w:themeFill="background1" w:themeFillShade="D9"/>
            <w:noWrap/>
            <w:vAlign w:val="center"/>
          </w:tcPr>
          <w:p>
            <w:pPr>
              <w:jc w:val="center"/>
              <w:rPr>
                <w:b/>
                <w:sz w:val="18"/>
                <w:szCs w:val="18"/>
              </w:rPr>
            </w:pPr>
            <w:r>
              <w:rPr>
                <w:rFonts w:hint="eastAsia"/>
                <w:b/>
                <w:sz w:val="18"/>
                <w:szCs w:val="18"/>
              </w:rPr>
              <w:t>按流量计费————月度阶梯累进，按日计费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1984" w:type="dxa"/>
            <w:shd w:val="clear" w:color="auto" w:fill="auto"/>
            <w:noWrap/>
            <w:vAlign w:val="center"/>
          </w:tcPr>
          <w:p>
            <w:pPr>
              <w:jc w:val="center"/>
              <w:rPr>
                <w:rFonts w:cs="Roboto"/>
                <w:color w:val="000000"/>
                <w:sz w:val="18"/>
                <w:szCs w:val="18"/>
              </w:rPr>
            </w:pPr>
            <w:r>
              <w:rPr>
                <w:rFonts w:cs="Roboto"/>
                <w:color w:val="000000"/>
                <w:sz w:val="18"/>
                <w:szCs w:val="18"/>
              </w:rPr>
              <w:t>流量阶梯</w:t>
            </w:r>
          </w:p>
        </w:tc>
        <w:tc>
          <w:tcPr>
            <w:tcW w:w="2552" w:type="dxa"/>
            <w:shd w:val="clear" w:color="auto" w:fill="auto"/>
            <w:noWrap/>
            <w:vAlign w:val="center"/>
          </w:tcPr>
          <w:p>
            <w:pPr>
              <w:ind w:right="720"/>
              <w:jc w:val="center"/>
              <w:rPr>
                <w:rFonts w:cs="Roboto"/>
                <w:color w:val="000000"/>
                <w:sz w:val="18"/>
                <w:szCs w:val="18"/>
              </w:rPr>
            </w:pPr>
            <w:r>
              <w:rPr>
                <w:rFonts w:hint="eastAsia" w:cs="Roboto"/>
                <w:color w:val="000000"/>
                <w:sz w:val="18"/>
                <w:szCs w:val="18"/>
              </w:rPr>
              <w:t xml:space="preserve"> </w:t>
            </w:r>
            <w:r>
              <w:rPr>
                <w:rFonts w:cs="Roboto"/>
                <w:color w:val="000000"/>
                <w:sz w:val="18"/>
                <w:szCs w:val="18"/>
              </w:rPr>
              <w:t xml:space="preserve">    中国大陆价格</w:t>
            </w:r>
          </w:p>
        </w:tc>
        <w:tc>
          <w:tcPr>
            <w:tcW w:w="2126" w:type="dxa"/>
            <w:shd w:val="clear" w:color="auto" w:fill="auto"/>
            <w:noWrap/>
            <w:vAlign w:val="center"/>
          </w:tcPr>
          <w:p>
            <w:pPr>
              <w:ind w:right="180"/>
              <w:jc w:val="center"/>
              <w:rPr>
                <w:rFonts w:cs="Roboto"/>
                <w:color w:val="000000"/>
                <w:sz w:val="18"/>
                <w:szCs w:val="18"/>
              </w:rPr>
            </w:pPr>
            <w:r>
              <w:rPr>
                <w:rFonts w:cs="Roboto"/>
                <w:color w:val="000000"/>
                <w:sz w:val="18"/>
                <w:szCs w:val="18"/>
              </w:rPr>
              <w:t>中国大陆境外价格</w:t>
            </w:r>
          </w:p>
        </w:tc>
        <w:tc>
          <w:tcPr>
            <w:tcW w:w="1559" w:type="dxa"/>
            <w:shd w:val="clear" w:color="auto" w:fill="auto"/>
            <w:noWrap/>
            <w:vAlign w:val="center"/>
          </w:tcPr>
          <w:p>
            <w:pPr>
              <w:jc w:val="center"/>
              <w:rPr>
                <w:rFonts w:cs="Roboto"/>
                <w:color w:val="000000"/>
                <w:sz w:val="18"/>
                <w:szCs w:val="18"/>
              </w:rPr>
            </w:pPr>
            <w:r>
              <w:rPr>
                <w:rFonts w:cs="Roboto"/>
                <w:color w:val="000000"/>
                <w:sz w:val="18"/>
                <w:szCs w:val="18"/>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 w:hRule="atLeast"/>
          <w:jc w:val="center"/>
        </w:trPr>
        <w:tc>
          <w:tcPr>
            <w:tcW w:w="1984" w:type="dxa"/>
            <w:shd w:val="clear" w:color="auto" w:fill="auto"/>
            <w:noWrap/>
            <w:vAlign w:val="center"/>
          </w:tcPr>
          <w:p>
            <w:pPr>
              <w:jc w:val="center"/>
              <w:rPr>
                <w:rFonts w:cs="Roboto"/>
                <w:color w:val="000000"/>
                <w:sz w:val="18"/>
                <w:szCs w:val="18"/>
              </w:rPr>
            </w:pPr>
            <w:r>
              <w:rPr>
                <w:rFonts w:cs="Roboto"/>
                <w:color w:val="000000"/>
                <w:sz w:val="18"/>
                <w:szCs w:val="18"/>
              </w:rPr>
              <w:t>0TB~10TB（含）</w:t>
            </w:r>
          </w:p>
        </w:tc>
        <w:tc>
          <w:tcPr>
            <w:tcW w:w="2552" w:type="dxa"/>
            <w:shd w:val="clear" w:color="auto" w:fill="auto"/>
            <w:noWrap/>
            <w:vAlign w:val="center"/>
          </w:tcPr>
          <w:p>
            <w:pPr>
              <w:jc w:val="center"/>
              <w:rPr>
                <w:rFonts w:cs="Roboto"/>
                <w:color w:val="000000"/>
                <w:sz w:val="18"/>
                <w:szCs w:val="18"/>
              </w:rPr>
            </w:pPr>
            <w:r>
              <w:rPr>
                <w:rFonts w:cs="Roboto"/>
                <w:color w:val="000000"/>
                <w:sz w:val="18"/>
                <w:szCs w:val="18"/>
              </w:rPr>
              <w:t>0.2</w:t>
            </w:r>
          </w:p>
        </w:tc>
        <w:tc>
          <w:tcPr>
            <w:tcW w:w="2126" w:type="dxa"/>
            <w:shd w:val="clear" w:color="auto" w:fill="auto"/>
            <w:noWrap/>
            <w:vAlign w:val="center"/>
          </w:tcPr>
          <w:p>
            <w:pPr>
              <w:jc w:val="center"/>
              <w:rPr>
                <w:rFonts w:cs="Roboto"/>
                <w:color w:val="000000"/>
                <w:sz w:val="18"/>
                <w:szCs w:val="18"/>
              </w:rPr>
            </w:pPr>
            <w:r>
              <w:rPr>
                <w:rFonts w:cs="Roboto"/>
                <w:color w:val="000000"/>
                <w:sz w:val="18"/>
                <w:szCs w:val="18"/>
              </w:rPr>
              <w:t>0.79</w:t>
            </w:r>
          </w:p>
        </w:tc>
        <w:tc>
          <w:tcPr>
            <w:tcW w:w="1559" w:type="dxa"/>
            <w:shd w:val="clear" w:color="auto" w:fill="auto"/>
            <w:noWrap/>
            <w:vAlign w:val="center"/>
          </w:tcPr>
          <w:p>
            <w:pPr>
              <w:jc w:val="center"/>
              <w:rPr>
                <w:rFonts w:cs="Roboto"/>
                <w:color w:val="000000"/>
                <w:sz w:val="18"/>
                <w:szCs w:val="18"/>
              </w:rPr>
            </w:pPr>
            <w:r>
              <w:rPr>
                <w:rFonts w:cs="Roboto"/>
                <w:color w:val="000000"/>
                <w:sz w:val="18"/>
                <w:szCs w:val="18"/>
              </w:rPr>
              <w:t>元/GB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 w:hRule="atLeast"/>
          <w:jc w:val="center"/>
        </w:trPr>
        <w:tc>
          <w:tcPr>
            <w:tcW w:w="1984" w:type="dxa"/>
            <w:shd w:val="clear" w:color="auto" w:fill="auto"/>
            <w:noWrap/>
            <w:vAlign w:val="center"/>
          </w:tcPr>
          <w:p>
            <w:pPr>
              <w:jc w:val="center"/>
              <w:rPr>
                <w:rFonts w:cs="Roboto"/>
                <w:color w:val="000000"/>
                <w:sz w:val="18"/>
                <w:szCs w:val="18"/>
              </w:rPr>
            </w:pPr>
            <w:r>
              <w:rPr>
                <w:rFonts w:cs="Roboto"/>
                <w:color w:val="000000"/>
                <w:sz w:val="18"/>
                <w:szCs w:val="18"/>
              </w:rPr>
              <w:t>10TB~50TB（含）</w:t>
            </w:r>
          </w:p>
        </w:tc>
        <w:tc>
          <w:tcPr>
            <w:tcW w:w="2552" w:type="dxa"/>
            <w:shd w:val="clear" w:color="auto" w:fill="auto"/>
            <w:noWrap/>
            <w:vAlign w:val="center"/>
          </w:tcPr>
          <w:p>
            <w:pPr>
              <w:jc w:val="center"/>
              <w:rPr>
                <w:rFonts w:cs="Roboto"/>
                <w:color w:val="000000"/>
                <w:sz w:val="18"/>
                <w:szCs w:val="18"/>
              </w:rPr>
            </w:pPr>
            <w:r>
              <w:rPr>
                <w:rFonts w:cs="Roboto"/>
                <w:color w:val="000000"/>
                <w:sz w:val="18"/>
                <w:szCs w:val="18"/>
              </w:rPr>
              <w:t>0.18</w:t>
            </w:r>
          </w:p>
        </w:tc>
        <w:tc>
          <w:tcPr>
            <w:tcW w:w="2126" w:type="dxa"/>
            <w:shd w:val="clear" w:color="auto" w:fill="auto"/>
            <w:noWrap/>
            <w:vAlign w:val="center"/>
          </w:tcPr>
          <w:p>
            <w:pPr>
              <w:jc w:val="center"/>
              <w:rPr>
                <w:rFonts w:cs="Roboto"/>
                <w:color w:val="000000"/>
                <w:sz w:val="18"/>
                <w:szCs w:val="18"/>
              </w:rPr>
            </w:pPr>
            <w:r>
              <w:rPr>
                <w:rFonts w:cs="Roboto"/>
                <w:color w:val="000000"/>
                <w:sz w:val="18"/>
                <w:szCs w:val="18"/>
              </w:rPr>
              <w:t>0.75</w:t>
            </w:r>
          </w:p>
        </w:tc>
        <w:tc>
          <w:tcPr>
            <w:tcW w:w="1559" w:type="dxa"/>
            <w:shd w:val="clear" w:color="auto" w:fill="auto"/>
            <w:noWrap/>
            <w:vAlign w:val="center"/>
          </w:tcPr>
          <w:p>
            <w:pPr>
              <w:jc w:val="center"/>
              <w:rPr>
                <w:rFonts w:cs="Roboto"/>
                <w:color w:val="000000"/>
                <w:sz w:val="18"/>
                <w:szCs w:val="18"/>
              </w:rPr>
            </w:pPr>
            <w:r>
              <w:rPr>
                <w:rFonts w:cs="Roboto"/>
                <w:color w:val="000000"/>
                <w:sz w:val="18"/>
                <w:szCs w:val="18"/>
              </w:rPr>
              <w:t>元/GB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jc w:val="center"/>
        </w:trPr>
        <w:tc>
          <w:tcPr>
            <w:tcW w:w="1984" w:type="dxa"/>
            <w:shd w:val="clear" w:color="auto" w:fill="auto"/>
            <w:noWrap/>
            <w:vAlign w:val="center"/>
          </w:tcPr>
          <w:p>
            <w:pPr>
              <w:jc w:val="center"/>
              <w:rPr>
                <w:rFonts w:cs="Roboto"/>
                <w:color w:val="000000"/>
                <w:sz w:val="18"/>
                <w:szCs w:val="18"/>
              </w:rPr>
            </w:pPr>
            <w:r>
              <w:rPr>
                <w:rFonts w:cs="Roboto"/>
                <w:color w:val="000000"/>
                <w:sz w:val="18"/>
                <w:szCs w:val="18"/>
              </w:rPr>
              <w:t>50TB~100TB（含）</w:t>
            </w:r>
          </w:p>
        </w:tc>
        <w:tc>
          <w:tcPr>
            <w:tcW w:w="2552" w:type="dxa"/>
            <w:shd w:val="clear" w:color="auto" w:fill="auto"/>
            <w:noWrap/>
            <w:vAlign w:val="center"/>
          </w:tcPr>
          <w:p>
            <w:pPr>
              <w:jc w:val="center"/>
              <w:rPr>
                <w:rFonts w:cs="Roboto"/>
                <w:color w:val="000000"/>
                <w:sz w:val="18"/>
                <w:szCs w:val="18"/>
              </w:rPr>
            </w:pPr>
            <w:r>
              <w:rPr>
                <w:rFonts w:cs="Roboto"/>
                <w:color w:val="000000"/>
                <w:sz w:val="18"/>
                <w:szCs w:val="18"/>
              </w:rPr>
              <w:t>0.15</w:t>
            </w:r>
          </w:p>
        </w:tc>
        <w:tc>
          <w:tcPr>
            <w:tcW w:w="2126" w:type="dxa"/>
            <w:shd w:val="clear" w:color="auto" w:fill="auto"/>
            <w:noWrap/>
            <w:vAlign w:val="center"/>
          </w:tcPr>
          <w:p>
            <w:pPr>
              <w:jc w:val="center"/>
              <w:rPr>
                <w:rFonts w:cs="Roboto"/>
                <w:color w:val="000000"/>
                <w:sz w:val="18"/>
                <w:szCs w:val="18"/>
              </w:rPr>
            </w:pPr>
            <w:r>
              <w:rPr>
                <w:rFonts w:cs="Roboto"/>
                <w:color w:val="000000"/>
                <w:sz w:val="18"/>
                <w:szCs w:val="18"/>
              </w:rPr>
              <w:t>0.65</w:t>
            </w:r>
          </w:p>
        </w:tc>
        <w:tc>
          <w:tcPr>
            <w:tcW w:w="1559" w:type="dxa"/>
            <w:shd w:val="clear" w:color="auto" w:fill="auto"/>
            <w:noWrap/>
            <w:vAlign w:val="center"/>
          </w:tcPr>
          <w:p>
            <w:pPr>
              <w:jc w:val="center"/>
              <w:rPr>
                <w:rFonts w:cs="Roboto"/>
                <w:color w:val="000000"/>
                <w:sz w:val="18"/>
                <w:szCs w:val="18"/>
              </w:rPr>
            </w:pPr>
            <w:r>
              <w:rPr>
                <w:rFonts w:cs="Roboto"/>
                <w:color w:val="000000"/>
                <w:sz w:val="18"/>
                <w:szCs w:val="18"/>
              </w:rPr>
              <w:t>元/GB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jc w:val="center"/>
        </w:trPr>
        <w:tc>
          <w:tcPr>
            <w:tcW w:w="1984" w:type="dxa"/>
            <w:shd w:val="clear" w:color="auto" w:fill="auto"/>
            <w:noWrap/>
            <w:vAlign w:val="center"/>
          </w:tcPr>
          <w:p>
            <w:pPr>
              <w:jc w:val="center"/>
              <w:rPr>
                <w:rFonts w:cs="Roboto"/>
                <w:color w:val="000000"/>
                <w:sz w:val="18"/>
                <w:szCs w:val="18"/>
              </w:rPr>
            </w:pPr>
            <w:r>
              <w:rPr>
                <w:rFonts w:cs="Roboto"/>
                <w:color w:val="000000"/>
                <w:sz w:val="18"/>
                <w:szCs w:val="18"/>
              </w:rPr>
              <w:t>大于100TB</w:t>
            </w:r>
          </w:p>
        </w:tc>
        <w:tc>
          <w:tcPr>
            <w:tcW w:w="2552" w:type="dxa"/>
            <w:shd w:val="clear" w:color="auto" w:fill="auto"/>
            <w:noWrap/>
            <w:vAlign w:val="center"/>
          </w:tcPr>
          <w:p>
            <w:pPr>
              <w:jc w:val="center"/>
              <w:rPr>
                <w:rFonts w:cs="Roboto"/>
                <w:color w:val="000000"/>
                <w:sz w:val="18"/>
                <w:szCs w:val="18"/>
              </w:rPr>
            </w:pPr>
            <w:r>
              <w:rPr>
                <w:rFonts w:cs="Roboto"/>
                <w:color w:val="000000"/>
                <w:sz w:val="18"/>
                <w:szCs w:val="18"/>
              </w:rPr>
              <w:t>线下议价，以合同价格为准</w:t>
            </w:r>
          </w:p>
        </w:tc>
        <w:tc>
          <w:tcPr>
            <w:tcW w:w="2126" w:type="dxa"/>
            <w:shd w:val="clear" w:color="auto" w:fill="auto"/>
            <w:noWrap/>
            <w:vAlign w:val="center"/>
          </w:tcPr>
          <w:p>
            <w:pPr>
              <w:jc w:val="center"/>
              <w:rPr>
                <w:rFonts w:cs="Roboto"/>
                <w:color w:val="000000"/>
                <w:sz w:val="18"/>
                <w:szCs w:val="18"/>
              </w:rPr>
            </w:pPr>
            <w:r>
              <w:rPr>
                <w:rFonts w:cs="Roboto"/>
                <w:color w:val="000000"/>
                <w:sz w:val="18"/>
                <w:szCs w:val="18"/>
              </w:rPr>
              <w:t>0.52</w:t>
            </w:r>
          </w:p>
        </w:tc>
        <w:tc>
          <w:tcPr>
            <w:tcW w:w="1559" w:type="dxa"/>
            <w:shd w:val="clear" w:color="auto" w:fill="auto"/>
            <w:noWrap/>
            <w:vAlign w:val="center"/>
          </w:tcPr>
          <w:p>
            <w:pPr>
              <w:jc w:val="center"/>
              <w:rPr>
                <w:rFonts w:cs="Roboto"/>
                <w:color w:val="000000"/>
                <w:sz w:val="18"/>
                <w:szCs w:val="18"/>
              </w:rPr>
            </w:pPr>
            <w:r>
              <w:rPr>
                <w:rFonts w:cs="Roboto"/>
                <w:color w:val="000000"/>
                <w:sz w:val="18"/>
                <w:szCs w:val="18"/>
              </w:rPr>
              <w:t>元/GB</w:t>
            </w:r>
          </w:p>
        </w:tc>
      </w:tr>
    </w:tbl>
    <w:p>
      <w:pPr>
        <w:rPr>
          <w:color w:val="000000" w:themeColor="text1"/>
          <w:sz w:val="18"/>
          <w:szCs w:val="18"/>
          <w14:textFill>
            <w14:solidFill>
              <w14:schemeClr w14:val="tx1"/>
            </w14:solidFill>
          </w14:textFill>
        </w:rPr>
      </w:pPr>
    </w:p>
    <w:tbl>
      <w:tblPr>
        <w:tblStyle w:val="34"/>
        <w:tblW w:w="82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2693"/>
        <w:gridCol w:w="1848"/>
        <w:gridCol w:w="15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8217" w:type="dxa"/>
            <w:gridSpan w:val="4"/>
            <w:shd w:val="clear" w:color="auto" w:fill="D8D8D8" w:themeFill="background1" w:themeFillShade="D9"/>
            <w:noWrap/>
            <w:vAlign w:val="center"/>
          </w:tcPr>
          <w:p>
            <w:pPr>
              <w:jc w:val="center"/>
              <w:rPr>
                <w:b/>
                <w:sz w:val="18"/>
                <w:szCs w:val="18"/>
              </w:rPr>
            </w:pPr>
            <w:r>
              <w:rPr>
                <w:rFonts w:hint="eastAsia"/>
                <w:b/>
                <w:sz w:val="18"/>
                <w:szCs w:val="18"/>
              </w:rPr>
              <w:t>按峰值带宽计费————阶梯到达方式，按日计费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2122" w:type="dxa"/>
            <w:shd w:val="clear" w:color="auto" w:fill="auto"/>
            <w:noWrap/>
            <w:vAlign w:val="center"/>
          </w:tcPr>
          <w:p>
            <w:pPr>
              <w:jc w:val="center"/>
              <w:rPr>
                <w:rFonts w:cs="Roboto"/>
                <w:color w:val="000000"/>
                <w:sz w:val="18"/>
                <w:szCs w:val="18"/>
              </w:rPr>
            </w:pPr>
            <w:r>
              <w:rPr>
                <w:rFonts w:cs="Roboto"/>
                <w:color w:val="000000"/>
                <w:sz w:val="18"/>
                <w:szCs w:val="18"/>
              </w:rPr>
              <w:t>峰值带宽阶梯</w:t>
            </w:r>
          </w:p>
        </w:tc>
        <w:tc>
          <w:tcPr>
            <w:tcW w:w="2693" w:type="dxa"/>
            <w:shd w:val="clear" w:color="auto" w:fill="auto"/>
            <w:noWrap/>
            <w:vAlign w:val="center"/>
          </w:tcPr>
          <w:p>
            <w:pPr>
              <w:ind w:right="720"/>
              <w:jc w:val="center"/>
              <w:rPr>
                <w:rFonts w:cs="Roboto"/>
                <w:color w:val="000000"/>
                <w:sz w:val="18"/>
                <w:szCs w:val="18"/>
              </w:rPr>
            </w:pPr>
            <w:r>
              <w:rPr>
                <w:rFonts w:hint="eastAsia" w:cs="Roboto"/>
                <w:color w:val="000000"/>
                <w:sz w:val="18"/>
                <w:szCs w:val="18"/>
              </w:rPr>
              <w:t xml:space="preserve"> </w:t>
            </w:r>
            <w:r>
              <w:rPr>
                <w:rFonts w:cs="Roboto"/>
                <w:color w:val="000000"/>
                <w:sz w:val="18"/>
                <w:szCs w:val="18"/>
              </w:rPr>
              <w:t xml:space="preserve">    中国大陆价格</w:t>
            </w:r>
          </w:p>
        </w:tc>
        <w:tc>
          <w:tcPr>
            <w:tcW w:w="1848" w:type="dxa"/>
            <w:shd w:val="clear" w:color="auto" w:fill="auto"/>
            <w:noWrap/>
            <w:vAlign w:val="center"/>
          </w:tcPr>
          <w:p>
            <w:pPr>
              <w:ind w:right="180"/>
              <w:jc w:val="center"/>
              <w:rPr>
                <w:rFonts w:cs="Roboto"/>
                <w:color w:val="000000"/>
                <w:sz w:val="18"/>
                <w:szCs w:val="18"/>
              </w:rPr>
            </w:pPr>
            <w:r>
              <w:rPr>
                <w:rFonts w:cs="Roboto"/>
                <w:color w:val="000000"/>
                <w:sz w:val="18"/>
                <w:szCs w:val="18"/>
              </w:rPr>
              <w:t>中国大陆境外价格</w:t>
            </w:r>
          </w:p>
        </w:tc>
        <w:tc>
          <w:tcPr>
            <w:tcW w:w="1554" w:type="dxa"/>
            <w:shd w:val="clear" w:color="auto" w:fill="auto"/>
            <w:noWrap/>
            <w:vAlign w:val="center"/>
          </w:tcPr>
          <w:p>
            <w:pPr>
              <w:jc w:val="center"/>
              <w:rPr>
                <w:rFonts w:cs="Roboto"/>
                <w:color w:val="000000"/>
                <w:sz w:val="18"/>
                <w:szCs w:val="18"/>
              </w:rPr>
            </w:pPr>
            <w:r>
              <w:rPr>
                <w:rFonts w:cs="Roboto"/>
                <w:color w:val="000000"/>
                <w:sz w:val="18"/>
                <w:szCs w:val="18"/>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 w:hRule="atLeast"/>
          <w:jc w:val="center"/>
        </w:trPr>
        <w:tc>
          <w:tcPr>
            <w:tcW w:w="2122" w:type="dxa"/>
            <w:shd w:val="clear" w:color="auto" w:fill="auto"/>
            <w:noWrap/>
            <w:vAlign w:val="center"/>
          </w:tcPr>
          <w:p>
            <w:pPr>
              <w:jc w:val="center"/>
              <w:rPr>
                <w:rFonts w:cs="Roboto"/>
                <w:color w:val="000000"/>
                <w:sz w:val="18"/>
                <w:szCs w:val="18"/>
              </w:rPr>
            </w:pPr>
            <w:r>
              <w:rPr>
                <w:rFonts w:cs="Roboto"/>
                <w:color w:val="000000"/>
                <w:sz w:val="18"/>
                <w:szCs w:val="18"/>
              </w:rPr>
              <w:t>0TB~10TB（含）</w:t>
            </w:r>
          </w:p>
        </w:tc>
        <w:tc>
          <w:tcPr>
            <w:tcW w:w="2693" w:type="dxa"/>
            <w:shd w:val="clear" w:color="auto" w:fill="auto"/>
            <w:noWrap/>
            <w:vAlign w:val="center"/>
          </w:tcPr>
          <w:p>
            <w:pPr>
              <w:jc w:val="center"/>
              <w:rPr>
                <w:rFonts w:cs="Roboto"/>
                <w:color w:val="000000"/>
                <w:sz w:val="18"/>
                <w:szCs w:val="18"/>
              </w:rPr>
            </w:pPr>
            <w:r>
              <w:rPr>
                <w:rFonts w:cs="Roboto"/>
                <w:color w:val="000000"/>
                <w:sz w:val="18"/>
                <w:szCs w:val="18"/>
              </w:rPr>
              <w:t>0.2</w:t>
            </w:r>
          </w:p>
        </w:tc>
        <w:tc>
          <w:tcPr>
            <w:tcW w:w="1848" w:type="dxa"/>
            <w:shd w:val="clear" w:color="auto" w:fill="auto"/>
            <w:noWrap/>
            <w:vAlign w:val="center"/>
          </w:tcPr>
          <w:p>
            <w:pPr>
              <w:jc w:val="center"/>
              <w:rPr>
                <w:rFonts w:cs="Roboto"/>
                <w:color w:val="000000"/>
                <w:sz w:val="18"/>
                <w:szCs w:val="18"/>
              </w:rPr>
            </w:pPr>
            <w:r>
              <w:rPr>
                <w:rFonts w:cs="Roboto"/>
                <w:color w:val="000000"/>
                <w:sz w:val="18"/>
                <w:szCs w:val="18"/>
              </w:rPr>
              <w:t>0.79</w:t>
            </w:r>
          </w:p>
        </w:tc>
        <w:tc>
          <w:tcPr>
            <w:tcW w:w="1554" w:type="dxa"/>
            <w:shd w:val="clear" w:color="auto" w:fill="auto"/>
            <w:noWrap/>
            <w:vAlign w:val="center"/>
          </w:tcPr>
          <w:p>
            <w:pPr>
              <w:jc w:val="center"/>
              <w:rPr>
                <w:rFonts w:cs="Roboto"/>
                <w:color w:val="000000"/>
                <w:sz w:val="18"/>
                <w:szCs w:val="18"/>
              </w:rPr>
            </w:pPr>
            <w:r>
              <w:rPr>
                <w:rFonts w:cs="Roboto"/>
                <w:color w:val="000000"/>
                <w:sz w:val="18"/>
                <w:szCs w:val="18"/>
              </w:rPr>
              <w:t>元/GB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 w:hRule="atLeast"/>
          <w:jc w:val="center"/>
        </w:trPr>
        <w:tc>
          <w:tcPr>
            <w:tcW w:w="2122" w:type="dxa"/>
            <w:shd w:val="clear" w:color="auto" w:fill="auto"/>
            <w:noWrap/>
            <w:vAlign w:val="center"/>
          </w:tcPr>
          <w:p>
            <w:pPr>
              <w:jc w:val="center"/>
              <w:rPr>
                <w:rFonts w:cs="Roboto"/>
                <w:color w:val="000000"/>
                <w:sz w:val="18"/>
                <w:szCs w:val="18"/>
              </w:rPr>
            </w:pPr>
            <w:r>
              <w:rPr>
                <w:rFonts w:cs="Roboto"/>
                <w:color w:val="000000"/>
                <w:sz w:val="18"/>
                <w:szCs w:val="18"/>
              </w:rPr>
              <w:t>10TB~50TB（含）</w:t>
            </w:r>
          </w:p>
        </w:tc>
        <w:tc>
          <w:tcPr>
            <w:tcW w:w="2693" w:type="dxa"/>
            <w:shd w:val="clear" w:color="auto" w:fill="auto"/>
            <w:noWrap/>
            <w:vAlign w:val="center"/>
          </w:tcPr>
          <w:p>
            <w:pPr>
              <w:jc w:val="center"/>
              <w:rPr>
                <w:rFonts w:cs="Roboto"/>
                <w:color w:val="000000"/>
                <w:sz w:val="18"/>
                <w:szCs w:val="18"/>
              </w:rPr>
            </w:pPr>
            <w:r>
              <w:rPr>
                <w:rFonts w:cs="Roboto"/>
                <w:color w:val="000000"/>
                <w:sz w:val="18"/>
                <w:szCs w:val="18"/>
              </w:rPr>
              <w:t>0.18</w:t>
            </w:r>
          </w:p>
        </w:tc>
        <w:tc>
          <w:tcPr>
            <w:tcW w:w="1848" w:type="dxa"/>
            <w:shd w:val="clear" w:color="auto" w:fill="auto"/>
            <w:noWrap/>
            <w:vAlign w:val="center"/>
          </w:tcPr>
          <w:p>
            <w:pPr>
              <w:jc w:val="center"/>
              <w:rPr>
                <w:rFonts w:cs="Roboto"/>
                <w:color w:val="000000"/>
                <w:sz w:val="18"/>
                <w:szCs w:val="18"/>
              </w:rPr>
            </w:pPr>
            <w:r>
              <w:rPr>
                <w:rFonts w:cs="Roboto"/>
                <w:color w:val="000000"/>
                <w:sz w:val="18"/>
                <w:szCs w:val="18"/>
              </w:rPr>
              <w:t>0.75</w:t>
            </w:r>
          </w:p>
        </w:tc>
        <w:tc>
          <w:tcPr>
            <w:tcW w:w="1554" w:type="dxa"/>
            <w:shd w:val="clear" w:color="auto" w:fill="auto"/>
            <w:noWrap/>
            <w:vAlign w:val="center"/>
          </w:tcPr>
          <w:p>
            <w:pPr>
              <w:jc w:val="center"/>
              <w:rPr>
                <w:rFonts w:cs="Roboto"/>
                <w:color w:val="000000"/>
                <w:sz w:val="18"/>
                <w:szCs w:val="18"/>
              </w:rPr>
            </w:pPr>
            <w:r>
              <w:rPr>
                <w:rFonts w:cs="Roboto"/>
                <w:color w:val="000000"/>
                <w:sz w:val="18"/>
                <w:szCs w:val="18"/>
              </w:rPr>
              <w:t>元/GB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jc w:val="center"/>
        </w:trPr>
        <w:tc>
          <w:tcPr>
            <w:tcW w:w="2122" w:type="dxa"/>
            <w:shd w:val="clear" w:color="auto" w:fill="auto"/>
            <w:noWrap/>
            <w:vAlign w:val="center"/>
          </w:tcPr>
          <w:p>
            <w:pPr>
              <w:jc w:val="center"/>
              <w:rPr>
                <w:rFonts w:cs="Roboto"/>
                <w:color w:val="000000"/>
                <w:sz w:val="18"/>
                <w:szCs w:val="18"/>
              </w:rPr>
            </w:pPr>
            <w:r>
              <w:rPr>
                <w:rFonts w:cs="Roboto"/>
                <w:color w:val="000000"/>
                <w:sz w:val="18"/>
                <w:szCs w:val="18"/>
              </w:rPr>
              <w:t>50TB~100TB（含）</w:t>
            </w:r>
          </w:p>
        </w:tc>
        <w:tc>
          <w:tcPr>
            <w:tcW w:w="2693" w:type="dxa"/>
            <w:shd w:val="clear" w:color="auto" w:fill="auto"/>
            <w:noWrap/>
            <w:vAlign w:val="center"/>
          </w:tcPr>
          <w:p>
            <w:pPr>
              <w:jc w:val="center"/>
              <w:rPr>
                <w:rFonts w:cs="Roboto"/>
                <w:color w:val="000000"/>
                <w:sz w:val="18"/>
                <w:szCs w:val="18"/>
              </w:rPr>
            </w:pPr>
            <w:r>
              <w:rPr>
                <w:rFonts w:cs="Roboto"/>
                <w:color w:val="000000"/>
                <w:sz w:val="18"/>
                <w:szCs w:val="18"/>
              </w:rPr>
              <w:t>0.15</w:t>
            </w:r>
          </w:p>
        </w:tc>
        <w:tc>
          <w:tcPr>
            <w:tcW w:w="1848" w:type="dxa"/>
            <w:shd w:val="clear" w:color="auto" w:fill="auto"/>
            <w:noWrap/>
            <w:vAlign w:val="center"/>
          </w:tcPr>
          <w:p>
            <w:pPr>
              <w:jc w:val="center"/>
              <w:rPr>
                <w:rFonts w:cs="Roboto"/>
                <w:color w:val="000000"/>
                <w:sz w:val="18"/>
                <w:szCs w:val="18"/>
              </w:rPr>
            </w:pPr>
            <w:r>
              <w:rPr>
                <w:rFonts w:cs="Roboto"/>
                <w:color w:val="000000"/>
                <w:sz w:val="18"/>
                <w:szCs w:val="18"/>
              </w:rPr>
              <w:t>0.65</w:t>
            </w:r>
          </w:p>
        </w:tc>
        <w:tc>
          <w:tcPr>
            <w:tcW w:w="1554" w:type="dxa"/>
            <w:shd w:val="clear" w:color="auto" w:fill="auto"/>
            <w:noWrap/>
            <w:vAlign w:val="center"/>
          </w:tcPr>
          <w:p>
            <w:pPr>
              <w:jc w:val="center"/>
              <w:rPr>
                <w:rFonts w:cs="Roboto"/>
                <w:color w:val="000000"/>
                <w:sz w:val="18"/>
                <w:szCs w:val="18"/>
              </w:rPr>
            </w:pPr>
            <w:r>
              <w:rPr>
                <w:rFonts w:cs="Roboto"/>
                <w:color w:val="000000"/>
                <w:sz w:val="18"/>
                <w:szCs w:val="18"/>
              </w:rPr>
              <w:t>元/GB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jc w:val="center"/>
        </w:trPr>
        <w:tc>
          <w:tcPr>
            <w:tcW w:w="2122" w:type="dxa"/>
            <w:shd w:val="clear" w:color="auto" w:fill="auto"/>
            <w:noWrap/>
            <w:vAlign w:val="center"/>
          </w:tcPr>
          <w:p>
            <w:pPr>
              <w:jc w:val="center"/>
              <w:rPr>
                <w:rFonts w:cs="Roboto"/>
                <w:color w:val="000000"/>
                <w:sz w:val="18"/>
                <w:szCs w:val="18"/>
              </w:rPr>
            </w:pPr>
            <w:r>
              <w:rPr>
                <w:rFonts w:cs="Roboto"/>
                <w:color w:val="000000"/>
                <w:sz w:val="18"/>
                <w:szCs w:val="18"/>
              </w:rPr>
              <w:t>大于100TB</w:t>
            </w:r>
          </w:p>
        </w:tc>
        <w:tc>
          <w:tcPr>
            <w:tcW w:w="2693" w:type="dxa"/>
            <w:shd w:val="clear" w:color="auto" w:fill="auto"/>
            <w:noWrap/>
            <w:vAlign w:val="center"/>
          </w:tcPr>
          <w:p>
            <w:pPr>
              <w:jc w:val="center"/>
              <w:rPr>
                <w:rFonts w:cs="Roboto"/>
                <w:color w:val="000000"/>
                <w:sz w:val="18"/>
                <w:szCs w:val="18"/>
              </w:rPr>
            </w:pPr>
            <w:r>
              <w:rPr>
                <w:rFonts w:cs="Roboto"/>
                <w:color w:val="000000"/>
                <w:sz w:val="18"/>
                <w:szCs w:val="18"/>
              </w:rPr>
              <w:t>线下议价，以合同价格为准</w:t>
            </w:r>
          </w:p>
        </w:tc>
        <w:tc>
          <w:tcPr>
            <w:tcW w:w="1848" w:type="dxa"/>
            <w:shd w:val="clear" w:color="auto" w:fill="auto"/>
            <w:noWrap/>
            <w:vAlign w:val="center"/>
          </w:tcPr>
          <w:p>
            <w:pPr>
              <w:jc w:val="center"/>
              <w:rPr>
                <w:rFonts w:cs="Roboto"/>
                <w:color w:val="000000"/>
                <w:sz w:val="18"/>
                <w:szCs w:val="18"/>
              </w:rPr>
            </w:pPr>
            <w:r>
              <w:rPr>
                <w:rFonts w:cs="Roboto"/>
                <w:color w:val="000000"/>
                <w:sz w:val="18"/>
                <w:szCs w:val="18"/>
              </w:rPr>
              <w:t>0.52</w:t>
            </w:r>
          </w:p>
        </w:tc>
        <w:tc>
          <w:tcPr>
            <w:tcW w:w="1554" w:type="dxa"/>
            <w:shd w:val="clear" w:color="auto" w:fill="auto"/>
            <w:noWrap/>
            <w:vAlign w:val="center"/>
          </w:tcPr>
          <w:p>
            <w:pPr>
              <w:jc w:val="center"/>
              <w:rPr>
                <w:rFonts w:cs="Roboto"/>
                <w:color w:val="000000"/>
                <w:sz w:val="18"/>
                <w:szCs w:val="18"/>
              </w:rPr>
            </w:pPr>
            <w:r>
              <w:rPr>
                <w:rFonts w:cs="Roboto"/>
                <w:color w:val="000000"/>
                <w:sz w:val="18"/>
                <w:szCs w:val="18"/>
              </w:rPr>
              <w:t>元/GB</w:t>
            </w:r>
          </w:p>
        </w:tc>
      </w:tr>
    </w:tbl>
    <w:p>
      <w:pPr>
        <w:rPr>
          <w:color w:val="000000" w:themeColor="text1"/>
          <w:sz w:val="18"/>
          <w:szCs w:val="18"/>
          <w14:textFill>
            <w14:solidFill>
              <w14:schemeClr w14:val="tx1"/>
            </w14:solidFill>
          </w14:textFill>
        </w:rPr>
      </w:pPr>
    </w:p>
    <w:tbl>
      <w:tblPr>
        <w:tblStyle w:val="34"/>
        <w:tblW w:w="82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7"/>
        <w:gridCol w:w="2551"/>
        <w:gridCol w:w="1843"/>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8217" w:type="dxa"/>
            <w:gridSpan w:val="4"/>
            <w:shd w:val="clear" w:color="auto" w:fill="D8D8D8" w:themeFill="background1" w:themeFillShade="D9"/>
            <w:noWrap/>
            <w:vAlign w:val="center"/>
          </w:tcPr>
          <w:p>
            <w:pPr>
              <w:jc w:val="center"/>
              <w:rPr>
                <w:b/>
                <w:sz w:val="18"/>
                <w:szCs w:val="18"/>
              </w:rPr>
            </w:pPr>
            <w:r>
              <w:rPr>
                <w:rFonts w:hint="eastAsia"/>
                <w:b/>
                <w:sz w:val="18"/>
                <w:szCs w:val="18"/>
              </w:rPr>
              <w:t>预付费流量包(有效期:1年)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2547" w:type="dxa"/>
            <w:shd w:val="clear" w:color="auto" w:fill="auto"/>
            <w:noWrap/>
            <w:vAlign w:val="center"/>
          </w:tcPr>
          <w:p>
            <w:pPr>
              <w:ind w:right="720"/>
              <w:jc w:val="center"/>
              <w:rPr>
                <w:rFonts w:cs="Roboto"/>
                <w:color w:val="000000"/>
                <w:sz w:val="18"/>
                <w:szCs w:val="18"/>
              </w:rPr>
            </w:pPr>
            <w:r>
              <w:rPr>
                <w:rFonts w:hint="eastAsia" w:cs="Roboto"/>
                <w:color w:val="000000"/>
                <w:sz w:val="18"/>
                <w:szCs w:val="18"/>
              </w:rPr>
              <w:t xml:space="preserve"> </w:t>
            </w:r>
            <w:r>
              <w:rPr>
                <w:rFonts w:cs="Roboto"/>
                <w:color w:val="000000"/>
                <w:sz w:val="18"/>
                <w:szCs w:val="18"/>
              </w:rPr>
              <w:t xml:space="preserve">    流量包规格</w:t>
            </w:r>
          </w:p>
        </w:tc>
        <w:tc>
          <w:tcPr>
            <w:tcW w:w="2551" w:type="dxa"/>
            <w:shd w:val="clear" w:color="auto" w:fill="auto"/>
            <w:noWrap/>
            <w:vAlign w:val="center"/>
          </w:tcPr>
          <w:p>
            <w:pPr>
              <w:ind w:right="720"/>
              <w:rPr>
                <w:rFonts w:cs="Roboto"/>
                <w:color w:val="000000"/>
                <w:sz w:val="18"/>
                <w:szCs w:val="18"/>
              </w:rPr>
            </w:pPr>
            <w:r>
              <w:rPr>
                <w:rFonts w:hint="eastAsia" w:cs="Roboto"/>
                <w:color w:val="000000"/>
                <w:sz w:val="18"/>
                <w:szCs w:val="18"/>
              </w:rPr>
              <w:t xml:space="preserve"> </w:t>
            </w:r>
            <w:r>
              <w:rPr>
                <w:rFonts w:cs="Roboto"/>
                <w:color w:val="000000"/>
                <w:sz w:val="18"/>
                <w:szCs w:val="18"/>
              </w:rPr>
              <w:t xml:space="preserve">    中国大陆价格</w:t>
            </w:r>
          </w:p>
        </w:tc>
        <w:tc>
          <w:tcPr>
            <w:tcW w:w="1843" w:type="dxa"/>
            <w:shd w:val="clear" w:color="auto" w:fill="auto"/>
            <w:noWrap/>
            <w:vAlign w:val="center"/>
          </w:tcPr>
          <w:p>
            <w:pPr>
              <w:ind w:right="180"/>
              <w:jc w:val="center"/>
              <w:rPr>
                <w:rFonts w:cs="Roboto"/>
                <w:color w:val="000000"/>
                <w:sz w:val="18"/>
                <w:szCs w:val="18"/>
              </w:rPr>
            </w:pPr>
            <w:r>
              <w:rPr>
                <w:rFonts w:cs="Roboto"/>
                <w:color w:val="000000"/>
                <w:sz w:val="18"/>
                <w:szCs w:val="18"/>
              </w:rPr>
              <w:t>中国大陆境外价格</w:t>
            </w:r>
          </w:p>
        </w:tc>
        <w:tc>
          <w:tcPr>
            <w:tcW w:w="1276" w:type="dxa"/>
            <w:shd w:val="clear" w:color="auto" w:fill="auto"/>
            <w:noWrap/>
            <w:vAlign w:val="center"/>
          </w:tcPr>
          <w:p>
            <w:pPr>
              <w:jc w:val="center"/>
              <w:rPr>
                <w:rFonts w:cs="Roboto"/>
                <w:color w:val="000000"/>
                <w:sz w:val="18"/>
                <w:szCs w:val="18"/>
              </w:rPr>
            </w:pPr>
            <w:r>
              <w:rPr>
                <w:rFonts w:cs="Roboto"/>
                <w:color w:val="000000"/>
                <w:sz w:val="18"/>
                <w:szCs w:val="18"/>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 w:hRule="atLeast"/>
          <w:jc w:val="center"/>
        </w:trPr>
        <w:tc>
          <w:tcPr>
            <w:tcW w:w="2547" w:type="dxa"/>
            <w:shd w:val="clear" w:color="auto" w:fill="auto"/>
            <w:noWrap/>
            <w:vAlign w:val="center"/>
          </w:tcPr>
          <w:p>
            <w:pPr>
              <w:jc w:val="center"/>
              <w:rPr>
                <w:rFonts w:cs="Roboto"/>
                <w:color w:val="000000"/>
                <w:sz w:val="18"/>
                <w:szCs w:val="18"/>
              </w:rPr>
            </w:pPr>
            <w:r>
              <w:rPr>
                <w:rFonts w:cs="Roboto"/>
                <w:color w:val="000000"/>
                <w:sz w:val="18"/>
                <w:szCs w:val="18"/>
              </w:rPr>
              <w:t>500GB</w:t>
            </w:r>
          </w:p>
        </w:tc>
        <w:tc>
          <w:tcPr>
            <w:tcW w:w="2551" w:type="dxa"/>
            <w:shd w:val="clear" w:color="auto" w:fill="auto"/>
            <w:noWrap/>
            <w:vAlign w:val="center"/>
          </w:tcPr>
          <w:p>
            <w:pPr>
              <w:jc w:val="center"/>
              <w:rPr>
                <w:rFonts w:cs="Roboto"/>
                <w:color w:val="000000"/>
                <w:sz w:val="18"/>
                <w:szCs w:val="18"/>
              </w:rPr>
            </w:pPr>
            <w:r>
              <w:rPr>
                <w:rFonts w:cs="Roboto"/>
                <w:color w:val="000000"/>
                <w:sz w:val="18"/>
                <w:szCs w:val="18"/>
              </w:rPr>
              <w:t>95</w:t>
            </w:r>
          </w:p>
        </w:tc>
        <w:tc>
          <w:tcPr>
            <w:tcW w:w="1843" w:type="dxa"/>
            <w:shd w:val="clear" w:color="auto" w:fill="auto"/>
            <w:noWrap/>
            <w:vAlign w:val="center"/>
          </w:tcPr>
          <w:p>
            <w:pPr>
              <w:jc w:val="center"/>
              <w:rPr>
                <w:rFonts w:cs="Roboto"/>
                <w:color w:val="000000"/>
                <w:sz w:val="18"/>
                <w:szCs w:val="18"/>
              </w:rPr>
            </w:pPr>
            <w:r>
              <w:rPr>
                <w:rFonts w:cs="Roboto"/>
                <w:color w:val="000000"/>
                <w:sz w:val="18"/>
                <w:szCs w:val="18"/>
              </w:rPr>
              <w:t>395</w:t>
            </w:r>
          </w:p>
        </w:tc>
        <w:tc>
          <w:tcPr>
            <w:tcW w:w="1276" w:type="dxa"/>
            <w:shd w:val="clear" w:color="auto" w:fill="auto"/>
            <w:noWrap/>
            <w:vAlign w:val="center"/>
          </w:tcPr>
          <w:p>
            <w:pPr>
              <w:jc w:val="center"/>
              <w:rPr>
                <w:rFonts w:cs="Roboto"/>
                <w:color w:val="000000"/>
                <w:sz w:val="18"/>
                <w:szCs w:val="18"/>
              </w:rPr>
            </w:pPr>
            <w:r>
              <w:rPr>
                <w:rFonts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 w:hRule="atLeast"/>
          <w:jc w:val="center"/>
        </w:trPr>
        <w:tc>
          <w:tcPr>
            <w:tcW w:w="2547" w:type="dxa"/>
            <w:shd w:val="clear" w:color="auto" w:fill="auto"/>
            <w:noWrap/>
            <w:vAlign w:val="center"/>
          </w:tcPr>
          <w:p>
            <w:pPr>
              <w:jc w:val="center"/>
              <w:rPr>
                <w:rFonts w:cs="Roboto"/>
                <w:color w:val="000000"/>
                <w:sz w:val="18"/>
                <w:szCs w:val="18"/>
              </w:rPr>
            </w:pPr>
            <w:r>
              <w:rPr>
                <w:rFonts w:cs="Roboto"/>
                <w:color w:val="000000"/>
                <w:sz w:val="18"/>
                <w:szCs w:val="18"/>
              </w:rPr>
              <w:t>1TB</w:t>
            </w:r>
          </w:p>
        </w:tc>
        <w:tc>
          <w:tcPr>
            <w:tcW w:w="2551" w:type="dxa"/>
            <w:shd w:val="clear" w:color="auto" w:fill="auto"/>
            <w:noWrap/>
            <w:vAlign w:val="center"/>
          </w:tcPr>
          <w:p>
            <w:pPr>
              <w:jc w:val="center"/>
              <w:rPr>
                <w:rFonts w:cs="Roboto"/>
                <w:color w:val="000000"/>
                <w:sz w:val="18"/>
                <w:szCs w:val="18"/>
              </w:rPr>
            </w:pPr>
            <w:r>
              <w:rPr>
                <w:rFonts w:cs="Roboto"/>
                <w:color w:val="000000"/>
                <w:sz w:val="18"/>
                <w:szCs w:val="18"/>
              </w:rPr>
              <w:t>190</w:t>
            </w:r>
          </w:p>
        </w:tc>
        <w:tc>
          <w:tcPr>
            <w:tcW w:w="1843" w:type="dxa"/>
            <w:shd w:val="clear" w:color="auto" w:fill="auto"/>
            <w:noWrap/>
            <w:vAlign w:val="center"/>
          </w:tcPr>
          <w:p>
            <w:pPr>
              <w:jc w:val="center"/>
              <w:rPr>
                <w:rFonts w:cs="Roboto"/>
                <w:color w:val="000000"/>
                <w:sz w:val="18"/>
                <w:szCs w:val="18"/>
              </w:rPr>
            </w:pPr>
            <w:r>
              <w:rPr>
                <w:rFonts w:cs="Roboto"/>
                <w:color w:val="000000"/>
                <w:sz w:val="18"/>
                <w:szCs w:val="18"/>
              </w:rPr>
              <w:t>790</w:t>
            </w:r>
          </w:p>
        </w:tc>
        <w:tc>
          <w:tcPr>
            <w:tcW w:w="1276" w:type="dxa"/>
            <w:shd w:val="clear" w:color="auto" w:fill="auto"/>
            <w:noWrap/>
            <w:vAlign w:val="center"/>
          </w:tcPr>
          <w:p>
            <w:pPr>
              <w:jc w:val="center"/>
              <w:rPr>
                <w:rFonts w:cs="Roboto"/>
                <w:color w:val="000000"/>
                <w:sz w:val="18"/>
                <w:szCs w:val="18"/>
              </w:rPr>
            </w:pPr>
            <w:r>
              <w:rPr>
                <w:rFonts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jc w:val="center"/>
        </w:trPr>
        <w:tc>
          <w:tcPr>
            <w:tcW w:w="2547" w:type="dxa"/>
            <w:shd w:val="clear" w:color="auto" w:fill="auto"/>
            <w:noWrap/>
            <w:vAlign w:val="center"/>
          </w:tcPr>
          <w:p>
            <w:pPr>
              <w:jc w:val="center"/>
              <w:rPr>
                <w:rFonts w:cs="Roboto"/>
                <w:color w:val="000000"/>
                <w:sz w:val="18"/>
                <w:szCs w:val="18"/>
              </w:rPr>
            </w:pPr>
            <w:r>
              <w:rPr>
                <w:rFonts w:cs="Roboto"/>
                <w:color w:val="000000"/>
                <w:sz w:val="18"/>
                <w:szCs w:val="18"/>
              </w:rPr>
              <w:t>5TB</w:t>
            </w:r>
          </w:p>
        </w:tc>
        <w:tc>
          <w:tcPr>
            <w:tcW w:w="2551" w:type="dxa"/>
            <w:shd w:val="clear" w:color="auto" w:fill="auto"/>
            <w:noWrap/>
            <w:vAlign w:val="center"/>
          </w:tcPr>
          <w:p>
            <w:pPr>
              <w:jc w:val="center"/>
              <w:rPr>
                <w:rFonts w:cs="Roboto"/>
                <w:color w:val="000000"/>
                <w:sz w:val="18"/>
                <w:szCs w:val="18"/>
              </w:rPr>
            </w:pPr>
            <w:r>
              <w:rPr>
                <w:rFonts w:cs="Roboto"/>
                <w:color w:val="000000"/>
                <w:sz w:val="18"/>
                <w:szCs w:val="18"/>
              </w:rPr>
              <w:t>950</w:t>
            </w:r>
          </w:p>
        </w:tc>
        <w:tc>
          <w:tcPr>
            <w:tcW w:w="1843" w:type="dxa"/>
            <w:shd w:val="clear" w:color="auto" w:fill="auto"/>
            <w:noWrap/>
            <w:vAlign w:val="center"/>
          </w:tcPr>
          <w:p>
            <w:pPr>
              <w:jc w:val="center"/>
              <w:rPr>
                <w:rFonts w:cs="Roboto"/>
                <w:color w:val="000000"/>
                <w:sz w:val="18"/>
                <w:szCs w:val="18"/>
              </w:rPr>
            </w:pPr>
            <w:r>
              <w:rPr>
                <w:rFonts w:cs="Roboto"/>
                <w:color w:val="000000"/>
                <w:sz w:val="18"/>
                <w:szCs w:val="18"/>
              </w:rPr>
              <w:t>3,950</w:t>
            </w:r>
          </w:p>
        </w:tc>
        <w:tc>
          <w:tcPr>
            <w:tcW w:w="1276" w:type="dxa"/>
            <w:shd w:val="clear" w:color="auto" w:fill="auto"/>
            <w:noWrap/>
            <w:vAlign w:val="center"/>
          </w:tcPr>
          <w:p>
            <w:pPr>
              <w:jc w:val="center"/>
              <w:rPr>
                <w:rFonts w:cs="Roboto"/>
                <w:color w:val="000000"/>
                <w:sz w:val="18"/>
                <w:szCs w:val="18"/>
              </w:rPr>
            </w:pPr>
            <w:r>
              <w:rPr>
                <w:rFonts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jc w:val="center"/>
        </w:trPr>
        <w:tc>
          <w:tcPr>
            <w:tcW w:w="2547" w:type="dxa"/>
            <w:shd w:val="clear" w:color="auto" w:fill="auto"/>
            <w:noWrap/>
            <w:vAlign w:val="center"/>
          </w:tcPr>
          <w:p>
            <w:pPr>
              <w:jc w:val="center"/>
              <w:rPr>
                <w:rFonts w:cs="Roboto"/>
                <w:color w:val="000000"/>
                <w:sz w:val="18"/>
                <w:szCs w:val="18"/>
              </w:rPr>
            </w:pPr>
            <w:r>
              <w:rPr>
                <w:rFonts w:cs="Roboto"/>
                <w:color w:val="000000"/>
                <w:sz w:val="18"/>
                <w:szCs w:val="18"/>
              </w:rPr>
              <w:t>10TB</w:t>
            </w:r>
          </w:p>
        </w:tc>
        <w:tc>
          <w:tcPr>
            <w:tcW w:w="2551" w:type="dxa"/>
            <w:shd w:val="clear" w:color="auto" w:fill="auto"/>
            <w:noWrap/>
            <w:vAlign w:val="center"/>
          </w:tcPr>
          <w:p>
            <w:pPr>
              <w:jc w:val="center"/>
              <w:rPr>
                <w:rFonts w:cs="Roboto"/>
                <w:color w:val="000000"/>
                <w:sz w:val="18"/>
                <w:szCs w:val="18"/>
              </w:rPr>
            </w:pPr>
            <w:r>
              <w:rPr>
                <w:rFonts w:cs="Roboto"/>
                <w:color w:val="000000"/>
                <w:sz w:val="18"/>
                <w:szCs w:val="18"/>
              </w:rPr>
              <w:t>1,900</w:t>
            </w:r>
          </w:p>
        </w:tc>
        <w:tc>
          <w:tcPr>
            <w:tcW w:w="1843" w:type="dxa"/>
            <w:shd w:val="clear" w:color="auto" w:fill="auto"/>
            <w:noWrap/>
            <w:vAlign w:val="center"/>
          </w:tcPr>
          <w:p>
            <w:pPr>
              <w:jc w:val="center"/>
              <w:rPr>
                <w:rFonts w:cs="Roboto"/>
                <w:color w:val="000000"/>
                <w:sz w:val="18"/>
                <w:szCs w:val="18"/>
              </w:rPr>
            </w:pPr>
            <w:r>
              <w:rPr>
                <w:rFonts w:cs="Roboto"/>
                <w:color w:val="000000"/>
                <w:sz w:val="18"/>
                <w:szCs w:val="18"/>
              </w:rPr>
              <w:t>7,900</w:t>
            </w:r>
          </w:p>
        </w:tc>
        <w:tc>
          <w:tcPr>
            <w:tcW w:w="1276" w:type="dxa"/>
            <w:shd w:val="clear" w:color="auto" w:fill="auto"/>
            <w:noWrap/>
            <w:vAlign w:val="center"/>
          </w:tcPr>
          <w:p>
            <w:pPr>
              <w:jc w:val="center"/>
              <w:rPr>
                <w:rFonts w:cs="Roboto"/>
                <w:color w:val="000000"/>
                <w:sz w:val="18"/>
                <w:szCs w:val="18"/>
              </w:rPr>
            </w:pPr>
            <w:r>
              <w:rPr>
                <w:rFonts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jc w:val="center"/>
        </w:trPr>
        <w:tc>
          <w:tcPr>
            <w:tcW w:w="254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cs="Roboto"/>
                <w:color w:val="000000"/>
                <w:sz w:val="18"/>
                <w:szCs w:val="18"/>
              </w:rPr>
              <w:t>50TB</w:t>
            </w:r>
          </w:p>
        </w:tc>
        <w:tc>
          <w:tcPr>
            <w:tcW w:w="255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cs="Roboto"/>
                <w:color w:val="000000"/>
                <w:sz w:val="18"/>
                <w:szCs w:val="18"/>
              </w:rPr>
              <w:t>9,000</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cs="Roboto"/>
                <w:color w:val="000000"/>
                <w:sz w:val="18"/>
                <w:szCs w:val="18"/>
              </w:rPr>
              <w:t>37,900</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jc w:val="center"/>
        </w:trPr>
        <w:tc>
          <w:tcPr>
            <w:tcW w:w="254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cs="Roboto"/>
                <w:color w:val="000000"/>
                <w:sz w:val="18"/>
                <w:szCs w:val="18"/>
              </w:rPr>
              <w:t>200TB</w:t>
            </w:r>
          </w:p>
        </w:tc>
        <w:tc>
          <w:tcPr>
            <w:tcW w:w="255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cs="Roboto"/>
                <w:color w:val="000000"/>
                <w:sz w:val="18"/>
                <w:szCs w:val="18"/>
              </w:rPr>
              <w:t>22,890</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cs="Roboto"/>
                <w:color w:val="000000"/>
                <w:sz w:val="18"/>
                <w:szCs w:val="18"/>
              </w:rPr>
              <w:t>122,400</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jc w:val="center"/>
        </w:trPr>
        <w:tc>
          <w:tcPr>
            <w:tcW w:w="254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cs="Roboto"/>
                <w:color w:val="000000"/>
                <w:sz w:val="18"/>
                <w:szCs w:val="18"/>
              </w:rPr>
              <w:t>1PB</w:t>
            </w:r>
          </w:p>
        </w:tc>
        <w:tc>
          <w:tcPr>
            <w:tcW w:w="255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cs="Roboto"/>
                <w:color w:val="000000"/>
                <w:sz w:val="18"/>
                <w:szCs w:val="18"/>
              </w:rPr>
              <w:t>105,000</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cs="Roboto"/>
                <w:color w:val="000000"/>
                <w:sz w:val="18"/>
                <w:szCs w:val="18"/>
              </w:rPr>
              <w:t>538,400</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cs="Roboto"/>
                <w:color w:val="000000"/>
                <w:sz w:val="18"/>
                <w:szCs w:val="18"/>
              </w:rPr>
              <w:t>元</w:t>
            </w:r>
          </w:p>
        </w:tc>
      </w:tr>
    </w:tbl>
    <w:p>
      <w:pPr>
        <w:rPr>
          <w:color w:val="000000" w:themeColor="text1"/>
          <w:sz w:val="18"/>
          <w:szCs w:val="18"/>
          <w14:textFill>
            <w14:solidFill>
              <w14:schemeClr w14:val="tx1"/>
            </w14:solidFill>
          </w14:textFill>
        </w:rPr>
      </w:pPr>
    </w:p>
    <w:tbl>
      <w:tblPr>
        <w:tblStyle w:val="34"/>
        <w:tblW w:w="835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8359" w:type="dxa"/>
            <w:shd w:val="clear" w:color="auto" w:fill="D8D8D8" w:themeFill="background1" w:themeFillShade="D9"/>
            <w:noWrap/>
            <w:vAlign w:val="center"/>
          </w:tcPr>
          <w:p>
            <w:pPr>
              <w:jc w:val="center"/>
              <w:rPr>
                <w:b/>
                <w:sz w:val="18"/>
                <w:szCs w:val="18"/>
              </w:rPr>
            </w:pPr>
            <w:r>
              <w:rPr>
                <w:rFonts w:hint="eastAsia"/>
                <w:b/>
                <w:sz w:val="18"/>
                <w:szCs w:val="18"/>
              </w:rPr>
              <w:t>月结95带宽峰值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8359" w:type="dxa"/>
            <w:shd w:val="clear" w:color="auto" w:fill="auto"/>
            <w:noWrap/>
            <w:vAlign w:val="center"/>
          </w:tcPr>
          <w:p>
            <w:pPr>
              <w:pStyle w:val="100"/>
              <w:shd w:val="clear" w:color="auto" w:fill="FFFFFF"/>
              <w:spacing w:before="0" w:beforeAutospacing="0" w:after="0" w:afterAutospacing="0" w:line="270" w:lineRule="atLeast"/>
              <w:rPr>
                <w:rFonts w:ascii="宋体" w:hAnsi="宋体" w:eastAsia="宋体"/>
                <w:snapToGrid w:val="0"/>
                <w:color w:val="000000"/>
                <w:sz w:val="18"/>
                <w:szCs w:val="18"/>
              </w:rPr>
            </w:pPr>
            <w:r>
              <w:rPr>
                <w:rFonts w:ascii="宋体" w:hAnsi="宋体" w:eastAsia="宋体"/>
                <w:snapToGrid w:val="0"/>
                <w:color w:val="000000"/>
                <w:sz w:val="18"/>
                <w:szCs w:val="18"/>
              </w:rPr>
              <w:t>详细说明</w:t>
            </w:r>
          </w:p>
          <w:p>
            <w:pPr>
              <w:pStyle w:val="100"/>
              <w:shd w:val="clear" w:color="auto" w:fill="FFFFFF"/>
              <w:spacing w:before="0" w:beforeAutospacing="0" w:after="0" w:afterAutospacing="0" w:line="270" w:lineRule="atLeast"/>
              <w:rPr>
                <w:rFonts w:ascii="宋体" w:hAnsi="宋体" w:eastAsia="宋体"/>
                <w:snapToGrid w:val="0"/>
                <w:color w:val="000000"/>
                <w:sz w:val="18"/>
                <w:szCs w:val="18"/>
              </w:rPr>
            </w:pPr>
            <w:r>
              <w:rPr>
                <w:rFonts w:ascii="宋体" w:hAnsi="宋体" w:eastAsia="宋体"/>
                <w:snapToGrid w:val="0"/>
                <w:color w:val="000000"/>
                <w:sz w:val="18"/>
                <w:szCs w:val="18"/>
              </w:rPr>
              <w:t>1、在一个自然月内，将每个有效日的所有峰值带宽的统计点进行排序，去掉数值最高的5%的统计点，取剩下的数值最高统计点，该点就是95峰值的计费点。</w:t>
            </w:r>
          </w:p>
          <w:p>
            <w:pPr>
              <w:pStyle w:val="100"/>
              <w:shd w:val="clear" w:color="auto" w:fill="FFFFFF"/>
              <w:spacing w:before="0" w:beforeAutospacing="0" w:after="0" w:afterAutospacing="0" w:line="270" w:lineRule="atLeast"/>
              <w:rPr>
                <w:rFonts w:ascii="宋体" w:hAnsi="宋体" w:eastAsia="宋体"/>
                <w:snapToGrid w:val="0"/>
                <w:color w:val="000000"/>
                <w:sz w:val="18"/>
                <w:szCs w:val="18"/>
              </w:rPr>
            </w:pPr>
            <w:r>
              <w:rPr>
                <w:rFonts w:ascii="宋体" w:hAnsi="宋体" w:eastAsia="宋体"/>
                <w:snapToGrid w:val="0"/>
                <w:color w:val="000000"/>
                <w:sz w:val="18"/>
                <w:szCs w:val="18"/>
              </w:rPr>
              <w:t>2、有效日：当天使用CDN消耗的流量大于0byte时，系统将这一天记为有效日。</w:t>
            </w:r>
          </w:p>
          <w:p>
            <w:pPr>
              <w:pStyle w:val="100"/>
              <w:shd w:val="clear" w:color="auto" w:fill="FFFFFF"/>
              <w:spacing w:before="0" w:beforeAutospacing="0" w:after="0" w:afterAutospacing="0" w:line="270" w:lineRule="atLeast"/>
              <w:rPr>
                <w:rFonts w:ascii="宋体" w:hAnsi="宋体" w:eastAsia="宋体"/>
                <w:snapToGrid w:val="0"/>
                <w:color w:val="000000"/>
                <w:sz w:val="18"/>
                <w:szCs w:val="18"/>
              </w:rPr>
            </w:pPr>
            <w:r>
              <w:rPr>
                <w:rFonts w:ascii="宋体" w:hAnsi="宋体" w:eastAsia="宋体"/>
                <w:snapToGrid w:val="0"/>
                <w:color w:val="000000"/>
                <w:sz w:val="18"/>
                <w:szCs w:val="18"/>
              </w:rPr>
              <w:t>3、统计点：每5分钟统计1个峰值带宽，那么每日可获得288个统计点。</w:t>
            </w:r>
          </w:p>
          <w:p>
            <w:pPr>
              <w:pStyle w:val="100"/>
              <w:shd w:val="clear" w:color="auto" w:fill="FFFFFF"/>
              <w:spacing w:before="0" w:beforeAutospacing="0" w:after="0" w:afterAutospacing="0" w:line="270" w:lineRule="atLeast"/>
              <w:rPr>
                <w:rFonts w:ascii="宋体" w:hAnsi="宋体" w:eastAsia="宋体"/>
                <w:snapToGrid w:val="0"/>
                <w:color w:val="000000"/>
                <w:sz w:val="18"/>
                <w:szCs w:val="18"/>
              </w:rPr>
            </w:pPr>
            <w:r>
              <w:rPr>
                <w:rFonts w:ascii="宋体" w:hAnsi="宋体" w:eastAsia="宋体"/>
                <w:snapToGrid w:val="0"/>
                <w:color w:val="000000"/>
                <w:sz w:val="18"/>
                <w:szCs w:val="18"/>
              </w:rPr>
              <w:t>4、注：月结95带宽峰值计费方式仅支持部分用户即：为月CDN消费金额大于￥10万元的用户，有需求的用户可以联系华为云客户经理商务洽谈，峰值带宽会按照合同约定的单价计费。</w:t>
            </w:r>
            <w:r>
              <w:rPr>
                <w:rFonts w:hint="eastAsia" w:ascii="宋体" w:hAnsi="宋体" w:eastAsia="宋体"/>
                <w:color w:val="000000"/>
                <w:sz w:val="18"/>
                <w:szCs w:val="18"/>
              </w:rPr>
              <w:t xml:space="preserve"> </w:t>
            </w:r>
            <w:r>
              <w:rPr>
                <w:rFonts w:ascii="宋体" w:hAnsi="宋体" w:eastAsia="宋体"/>
                <w:color w:val="000000"/>
                <w:sz w:val="18"/>
                <w:szCs w:val="18"/>
              </w:rPr>
              <w:t xml:space="preserve">    </w:t>
            </w:r>
          </w:p>
        </w:tc>
      </w:tr>
    </w:tbl>
    <w:p>
      <w:pPr>
        <w:rPr>
          <w:color w:val="000000" w:themeColor="text1"/>
          <w:sz w:val="18"/>
          <w:szCs w:val="18"/>
          <w14:textFill>
            <w14:solidFill>
              <w14:schemeClr w14:val="tx1"/>
            </w14:solidFill>
          </w14:textFill>
        </w:rPr>
      </w:pPr>
    </w:p>
    <w:tbl>
      <w:tblPr>
        <w:tblStyle w:val="34"/>
        <w:tblW w:w="835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8359" w:type="dxa"/>
            <w:shd w:val="clear" w:color="auto" w:fill="D8D8D8" w:themeFill="background1" w:themeFillShade="D9"/>
            <w:noWrap/>
            <w:vAlign w:val="center"/>
          </w:tcPr>
          <w:p>
            <w:pPr>
              <w:jc w:val="center"/>
              <w:rPr>
                <w:b/>
                <w:sz w:val="18"/>
                <w:szCs w:val="18"/>
              </w:rPr>
            </w:pPr>
            <w:r>
              <w:rPr>
                <w:rFonts w:hint="eastAsia"/>
                <w:b/>
                <w:sz w:val="18"/>
                <w:szCs w:val="18"/>
              </w:rPr>
              <w:t>日峰值月平均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8359" w:type="dxa"/>
            <w:shd w:val="clear" w:color="auto" w:fill="auto"/>
            <w:noWrap/>
            <w:vAlign w:val="center"/>
          </w:tcPr>
          <w:p>
            <w:pPr>
              <w:pStyle w:val="100"/>
              <w:shd w:val="clear" w:color="auto" w:fill="FFFFFF"/>
              <w:spacing w:before="0" w:beforeAutospacing="0" w:after="0" w:afterAutospacing="0" w:line="270" w:lineRule="atLeast"/>
              <w:rPr>
                <w:rFonts w:ascii="宋体" w:hAnsi="宋体" w:eastAsia="宋体"/>
                <w:snapToGrid w:val="0"/>
                <w:color w:val="000000"/>
                <w:sz w:val="18"/>
                <w:szCs w:val="18"/>
              </w:rPr>
            </w:pPr>
            <w:r>
              <w:rPr>
                <w:rFonts w:ascii="宋体" w:hAnsi="宋体" w:eastAsia="宋体"/>
                <w:snapToGrid w:val="0"/>
                <w:color w:val="000000"/>
                <w:sz w:val="18"/>
                <w:szCs w:val="18"/>
              </w:rPr>
              <w:t>CDN 每日带宽统计峰值，取每一个有效日（产生消耗）的峰值和，除以有效天数，得到日峰值带宽的月平均数据，为计费带宽，再根据合同价格计算费用，仅适用于月CDN消费额大于￥10 万元的用户</w:t>
            </w:r>
            <w:r>
              <w:rPr>
                <w:rFonts w:hint="eastAsia" w:ascii="宋体" w:hAnsi="宋体" w:eastAsia="宋体"/>
                <w:snapToGrid w:val="0"/>
                <w:color w:val="000000"/>
                <w:sz w:val="18"/>
                <w:szCs w:val="18"/>
              </w:rPr>
              <w:t xml:space="preserve">。 </w:t>
            </w:r>
            <w:r>
              <w:rPr>
                <w:rFonts w:ascii="宋体" w:hAnsi="宋体" w:eastAsia="宋体"/>
                <w:snapToGrid w:val="0"/>
                <w:color w:val="000000"/>
                <w:sz w:val="18"/>
                <w:szCs w:val="18"/>
              </w:rPr>
              <w:t xml:space="preserve"> </w:t>
            </w:r>
            <w:r>
              <w:rPr>
                <w:rFonts w:ascii="宋体" w:hAnsi="宋体" w:eastAsia="宋体"/>
                <w:color w:val="000000"/>
                <w:sz w:val="18"/>
                <w:szCs w:val="18"/>
              </w:rPr>
              <w:t xml:space="preserve">   </w:t>
            </w:r>
          </w:p>
        </w:tc>
      </w:tr>
    </w:tbl>
    <w:p>
      <w:pPr>
        <w:rPr>
          <w:color w:val="000000" w:themeColor="text1"/>
          <w:sz w:val="18"/>
          <w:szCs w:val="18"/>
          <w14:textFill>
            <w14:solidFill>
              <w14:schemeClr w14:val="tx1"/>
            </w14:solidFill>
          </w14:textFill>
        </w:rPr>
      </w:pPr>
    </w:p>
    <w:tbl>
      <w:tblPr>
        <w:tblStyle w:val="34"/>
        <w:tblW w:w="835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8359" w:type="dxa"/>
            <w:shd w:val="clear" w:color="auto" w:fill="D8D8D8" w:themeFill="background1" w:themeFillShade="D9"/>
            <w:noWrap/>
            <w:vAlign w:val="center"/>
          </w:tcPr>
          <w:p>
            <w:pPr>
              <w:jc w:val="center"/>
              <w:rPr>
                <w:b/>
                <w:sz w:val="18"/>
                <w:szCs w:val="18"/>
              </w:rPr>
            </w:pPr>
            <w:r>
              <w:rPr>
                <w:rFonts w:hint="eastAsia"/>
                <w:b/>
                <w:sz w:val="18"/>
                <w:szCs w:val="18"/>
              </w:rPr>
              <w:t>增值服务请求数计费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8359" w:type="dxa"/>
            <w:shd w:val="clear" w:color="auto" w:fill="auto"/>
            <w:noWrap/>
            <w:vAlign w:val="center"/>
          </w:tcPr>
          <w:p>
            <w:pPr>
              <w:pStyle w:val="100"/>
              <w:shd w:val="clear" w:color="auto" w:fill="FFFFFF"/>
              <w:spacing w:before="0" w:beforeAutospacing="0" w:after="0" w:afterAutospacing="0" w:line="270" w:lineRule="atLeast"/>
              <w:rPr>
                <w:rFonts w:ascii="宋体" w:hAnsi="宋体" w:eastAsia="宋体"/>
                <w:snapToGrid w:val="0"/>
                <w:color w:val="000000"/>
                <w:sz w:val="18"/>
                <w:szCs w:val="18"/>
              </w:rPr>
            </w:pPr>
            <w:r>
              <w:rPr>
                <w:rFonts w:ascii="宋体" w:hAnsi="宋体" w:eastAsia="宋体"/>
                <w:snapToGrid w:val="0"/>
                <w:color w:val="000000"/>
                <w:sz w:val="18"/>
                <w:szCs w:val="18"/>
              </w:rPr>
              <w:t>如果您开启了“全站加速”业务类型，除基础“流量（或带宽）”费用外，将会产生请求数计费：全站加速价格=基础费用(流量或带宽)+全站加速请求数费用(￥0.15 元/万次)</w:t>
            </w:r>
            <w:r>
              <w:rPr>
                <w:rFonts w:hint="eastAsia" w:ascii="宋体" w:hAnsi="宋体" w:eastAsia="宋体"/>
                <w:snapToGrid w:val="0"/>
                <w:color w:val="000000"/>
                <w:sz w:val="18"/>
                <w:szCs w:val="18"/>
              </w:rPr>
              <w:t>。</w:t>
            </w:r>
            <w:r>
              <w:rPr>
                <w:rFonts w:ascii="宋体" w:hAnsi="宋体" w:eastAsia="宋体"/>
                <w:snapToGrid w:val="0"/>
                <w:color w:val="000000"/>
                <w:sz w:val="18"/>
                <w:szCs w:val="18"/>
              </w:rPr>
              <w:t xml:space="preserve">  </w:t>
            </w:r>
          </w:p>
        </w:tc>
      </w:tr>
    </w:tbl>
    <w:p>
      <w:pPr>
        <w:rPr>
          <w:color w:val="000000" w:themeColor="text1"/>
          <w:sz w:val="18"/>
          <w:szCs w:val="18"/>
          <w14:textFill>
            <w14:solidFill>
              <w14:schemeClr w14:val="tx1"/>
            </w14:solidFill>
          </w14:textFill>
        </w:rPr>
      </w:pPr>
    </w:p>
    <w:p>
      <w:pPr>
        <w:pStyle w:val="3"/>
        <w:spacing w:before="156" w:after="156"/>
      </w:pPr>
      <w:r>
        <w:rPr>
          <w:rFonts w:hint="eastAsia"/>
        </w:rPr>
        <w:t>数据库</w:t>
      </w:r>
    </w:p>
    <w:tbl>
      <w:tblPr>
        <w:tblStyle w:val="34"/>
        <w:tblW w:w="835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4"/>
        <w:gridCol w:w="4238"/>
        <w:gridCol w:w="1134"/>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8359" w:type="dxa"/>
            <w:gridSpan w:val="4"/>
            <w:shd w:val="clear" w:color="auto" w:fill="D8D8D8" w:themeFill="background1" w:themeFillShade="D9"/>
            <w:noWrap/>
            <w:vAlign w:val="center"/>
          </w:tcPr>
          <w:p>
            <w:pPr>
              <w:jc w:val="center"/>
              <w:rPr>
                <w:b/>
                <w:sz w:val="18"/>
                <w:szCs w:val="18"/>
              </w:rPr>
            </w:pPr>
            <w:r>
              <w:rPr>
                <w:rFonts w:hint="eastAsia"/>
                <w:b/>
                <w:sz w:val="18"/>
                <w:szCs w:val="18"/>
              </w:rPr>
              <w:t>数据库服务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1994" w:type="dxa"/>
            <w:shd w:val="clear" w:color="auto" w:fill="auto"/>
            <w:noWrap/>
            <w:vAlign w:val="center"/>
          </w:tcPr>
          <w:p>
            <w:pPr>
              <w:rPr>
                <w:rFonts w:cs="Roboto"/>
                <w:color w:val="000000"/>
                <w:sz w:val="18"/>
                <w:szCs w:val="18"/>
              </w:rPr>
            </w:pPr>
            <w:r>
              <w:rPr>
                <w:rFonts w:hint="eastAsia" w:cs="Roboto"/>
                <w:color w:val="000000"/>
                <w:sz w:val="18"/>
                <w:szCs w:val="18"/>
              </w:rPr>
              <w:t>服务类型</w:t>
            </w:r>
          </w:p>
        </w:tc>
        <w:tc>
          <w:tcPr>
            <w:tcW w:w="4238" w:type="dxa"/>
            <w:shd w:val="clear" w:color="auto" w:fill="auto"/>
            <w:noWrap/>
            <w:vAlign w:val="center"/>
          </w:tcPr>
          <w:p>
            <w:pPr>
              <w:jc w:val="center"/>
              <w:rPr>
                <w:rFonts w:cs="Roboto"/>
                <w:color w:val="000000"/>
                <w:sz w:val="18"/>
                <w:szCs w:val="18"/>
              </w:rPr>
            </w:pPr>
            <w:r>
              <w:rPr>
                <w:rFonts w:hint="eastAsia" w:cs="Roboto"/>
                <w:color w:val="000000"/>
                <w:sz w:val="18"/>
                <w:szCs w:val="18"/>
              </w:rPr>
              <w:t>性能规格</w:t>
            </w:r>
          </w:p>
        </w:tc>
        <w:tc>
          <w:tcPr>
            <w:tcW w:w="1134" w:type="dxa"/>
            <w:shd w:val="clear" w:color="auto" w:fill="auto"/>
            <w:noWrap/>
            <w:vAlign w:val="center"/>
          </w:tcPr>
          <w:p>
            <w:pPr>
              <w:jc w:val="center"/>
              <w:rPr>
                <w:rFonts w:cs="Roboto"/>
                <w:color w:val="000000"/>
                <w:sz w:val="18"/>
                <w:szCs w:val="18"/>
              </w:rPr>
            </w:pPr>
            <w:r>
              <w:rPr>
                <w:rFonts w:hint="eastAsia" w:cs="Roboto"/>
                <w:color w:val="000000"/>
                <w:sz w:val="18"/>
                <w:szCs w:val="18"/>
              </w:rPr>
              <w:t>包1年</w:t>
            </w:r>
          </w:p>
        </w:tc>
        <w:tc>
          <w:tcPr>
            <w:tcW w:w="993" w:type="dxa"/>
            <w:shd w:val="clear" w:color="auto" w:fill="auto"/>
            <w:noWrap/>
            <w:vAlign w:val="center"/>
          </w:tcPr>
          <w:p>
            <w:pPr>
              <w:jc w:val="center"/>
              <w:rPr>
                <w:rFonts w:cs="Roboto"/>
                <w:color w:val="000000"/>
                <w:sz w:val="18"/>
                <w:szCs w:val="18"/>
              </w:rPr>
            </w:pPr>
            <w:r>
              <w:rPr>
                <w:rFonts w:hint="eastAsia" w:cs="Roboto"/>
                <w:color w:val="000000"/>
                <w:sz w:val="18"/>
                <w:szCs w:val="18"/>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 w:hRule="atLeast"/>
          <w:jc w:val="center"/>
        </w:trPr>
        <w:tc>
          <w:tcPr>
            <w:tcW w:w="1994" w:type="dxa"/>
            <w:vMerge w:val="restart"/>
            <w:shd w:val="clear" w:color="auto" w:fill="auto"/>
            <w:noWrap/>
            <w:vAlign w:val="center"/>
          </w:tcPr>
          <w:p>
            <w:pPr>
              <w:rPr>
                <w:rFonts w:cs="Roboto"/>
                <w:color w:val="000000"/>
                <w:sz w:val="18"/>
                <w:szCs w:val="18"/>
              </w:rPr>
            </w:pPr>
            <w:r>
              <w:rPr>
                <w:rFonts w:hint="eastAsia" w:cs="Roboto"/>
                <w:color w:val="000000"/>
                <w:sz w:val="18"/>
                <w:szCs w:val="18"/>
              </w:rPr>
              <w:t>云数据库 MySQL</w:t>
            </w:r>
          </w:p>
        </w:tc>
        <w:tc>
          <w:tcPr>
            <w:tcW w:w="4238" w:type="dxa"/>
            <w:shd w:val="clear" w:color="auto" w:fill="auto"/>
            <w:noWrap/>
            <w:vAlign w:val="center"/>
          </w:tcPr>
          <w:p>
            <w:pPr>
              <w:jc w:val="center"/>
              <w:rPr>
                <w:rFonts w:cs="Roboto"/>
                <w:color w:val="000000"/>
                <w:sz w:val="18"/>
                <w:szCs w:val="18"/>
              </w:rPr>
            </w:pPr>
            <w:r>
              <w:rPr>
                <w:rFonts w:hint="eastAsia" w:cs="Roboto"/>
                <w:color w:val="000000"/>
                <w:sz w:val="18"/>
                <w:szCs w:val="18"/>
              </w:rPr>
              <w:t>单机</w:t>
            </w:r>
            <w:r>
              <w:rPr>
                <w:rFonts w:cs="Roboto"/>
                <w:color w:val="000000"/>
                <w:sz w:val="18"/>
                <w:szCs w:val="18"/>
              </w:rPr>
              <w:t>4</w:t>
            </w:r>
            <w:r>
              <w:rPr>
                <w:rFonts w:hint="eastAsia" w:cs="Roboto"/>
                <w:color w:val="000000"/>
                <w:sz w:val="18"/>
                <w:szCs w:val="18"/>
              </w:rPr>
              <w:t>核</w:t>
            </w:r>
            <w:r>
              <w:rPr>
                <w:rFonts w:cs="Roboto"/>
                <w:color w:val="000000"/>
                <w:sz w:val="18"/>
                <w:szCs w:val="18"/>
              </w:rPr>
              <w:t>16</w:t>
            </w:r>
            <w:r>
              <w:rPr>
                <w:rFonts w:hint="eastAsia" w:cs="Roboto"/>
                <w:color w:val="000000"/>
                <w:sz w:val="18"/>
                <w:szCs w:val="18"/>
              </w:rPr>
              <w:t>G，</w:t>
            </w:r>
            <w:r>
              <w:rPr>
                <w:rFonts w:cs="Roboto"/>
                <w:color w:val="000000"/>
                <w:sz w:val="18"/>
                <w:szCs w:val="18"/>
              </w:rPr>
              <w:t>超高</w:t>
            </w:r>
            <w:r>
              <w:rPr>
                <w:rFonts w:hint="eastAsia" w:cs="Roboto"/>
                <w:color w:val="000000"/>
                <w:sz w:val="18"/>
                <w:szCs w:val="18"/>
              </w:rPr>
              <w:t>I</w:t>
            </w:r>
            <w:r>
              <w:rPr>
                <w:rFonts w:cs="Roboto"/>
                <w:color w:val="000000"/>
                <w:sz w:val="18"/>
                <w:szCs w:val="18"/>
              </w:rPr>
              <w:t>O 40G</w:t>
            </w:r>
          </w:p>
        </w:tc>
        <w:tc>
          <w:tcPr>
            <w:tcW w:w="1134" w:type="dxa"/>
            <w:shd w:val="clear" w:color="auto" w:fill="auto"/>
            <w:noWrap/>
            <w:vAlign w:val="center"/>
          </w:tcPr>
          <w:p>
            <w:pPr>
              <w:jc w:val="center"/>
              <w:rPr>
                <w:rFonts w:cs="Roboto"/>
                <w:color w:val="000000"/>
                <w:sz w:val="18"/>
                <w:szCs w:val="18"/>
              </w:rPr>
            </w:pPr>
            <w:r>
              <w:rPr>
                <w:rFonts w:cs="Roboto"/>
                <w:color w:val="000000"/>
                <w:sz w:val="18"/>
                <w:szCs w:val="18"/>
              </w:rPr>
              <w:t>6595</w:t>
            </w:r>
          </w:p>
        </w:tc>
        <w:tc>
          <w:tcPr>
            <w:tcW w:w="993" w:type="dxa"/>
            <w:shd w:val="clear" w:color="auto" w:fill="auto"/>
            <w:noWrap/>
            <w:vAlign w:val="center"/>
          </w:tcPr>
          <w:p>
            <w:pPr>
              <w:jc w:val="center"/>
              <w:rPr>
                <w:rFonts w:cs="Roboto"/>
                <w:color w:val="000000"/>
                <w:sz w:val="18"/>
                <w:szCs w:val="18"/>
              </w:rPr>
            </w:pPr>
            <w:r>
              <w:rPr>
                <w:rFonts w:hint="eastAsia" w:cs="Roboto"/>
                <w:color w:val="000000"/>
                <w:sz w:val="18"/>
                <w:szCs w:val="18"/>
              </w:rPr>
              <w:t>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 w:hRule="atLeast"/>
          <w:jc w:val="center"/>
        </w:trPr>
        <w:tc>
          <w:tcPr>
            <w:tcW w:w="1994" w:type="dxa"/>
            <w:vMerge w:val="continue"/>
            <w:shd w:val="clear" w:color="auto" w:fill="auto"/>
            <w:noWrap/>
            <w:vAlign w:val="center"/>
          </w:tcPr>
          <w:p>
            <w:pPr>
              <w:rPr>
                <w:rFonts w:cs="Roboto"/>
                <w:color w:val="000000"/>
                <w:sz w:val="18"/>
                <w:szCs w:val="18"/>
              </w:rPr>
            </w:pPr>
          </w:p>
        </w:tc>
        <w:tc>
          <w:tcPr>
            <w:tcW w:w="4238" w:type="dxa"/>
            <w:shd w:val="clear" w:color="auto" w:fill="auto"/>
            <w:noWrap/>
            <w:vAlign w:val="center"/>
          </w:tcPr>
          <w:p>
            <w:pPr>
              <w:jc w:val="center"/>
              <w:rPr>
                <w:rFonts w:cs="Roboto"/>
                <w:color w:val="000000"/>
                <w:sz w:val="18"/>
                <w:szCs w:val="18"/>
              </w:rPr>
            </w:pPr>
            <w:r>
              <w:rPr>
                <w:rFonts w:cs="Roboto"/>
                <w:color w:val="000000"/>
                <w:sz w:val="18"/>
                <w:szCs w:val="18"/>
              </w:rPr>
              <w:t>主备4</w:t>
            </w:r>
            <w:r>
              <w:rPr>
                <w:rFonts w:hint="eastAsia" w:cs="Roboto"/>
                <w:color w:val="000000"/>
                <w:sz w:val="18"/>
                <w:szCs w:val="18"/>
              </w:rPr>
              <w:t>核</w:t>
            </w:r>
            <w:r>
              <w:rPr>
                <w:rFonts w:cs="Roboto"/>
                <w:color w:val="000000"/>
                <w:sz w:val="18"/>
                <w:szCs w:val="18"/>
              </w:rPr>
              <w:t>16</w:t>
            </w:r>
            <w:r>
              <w:rPr>
                <w:rFonts w:hint="eastAsia" w:cs="Roboto"/>
                <w:color w:val="000000"/>
                <w:sz w:val="18"/>
                <w:szCs w:val="18"/>
              </w:rPr>
              <w:t>G，</w:t>
            </w:r>
            <w:r>
              <w:rPr>
                <w:rFonts w:cs="Roboto"/>
                <w:color w:val="000000"/>
                <w:sz w:val="18"/>
                <w:szCs w:val="18"/>
              </w:rPr>
              <w:t>超高</w:t>
            </w:r>
            <w:r>
              <w:rPr>
                <w:rFonts w:hint="eastAsia" w:cs="Roboto"/>
                <w:color w:val="000000"/>
                <w:sz w:val="18"/>
                <w:szCs w:val="18"/>
              </w:rPr>
              <w:t>I</w:t>
            </w:r>
            <w:r>
              <w:rPr>
                <w:rFonts w:cs="Roboto"/>
                <w:color w:val="000000"/>
                <w:sz w:val="18"/>
                <w:szCs w:val="18"/>
              </w:rPr>
              <w:t>O 40G</w:t>
            </w:r>
          </w:p>
        </w:tc>
        <w:tc>
          <w:tcPr>
            <w:tcW w:w="1134" w:type="dxa"/>
            <w:shd w:val="clear" w:color="auto" w:fill="auto"/>
            <w:noWrap/>
            <w:vAlign w:val="center"/>
          </w:tcPr>
          <w:p>
            <w:pPr>
              <w:jc w:val="center"/>
              <w:rPr>
                <w:rFonts w:cs="Roboto"/>
                <w:color w:val="000000"/>
                <w:sz w:val="18"/>
                <w:szCs w:val="18"/>
              </w:rPr>
            </w:pPr>
            <w:r>
              <w:rPr>
                <w:rFonts w:cs="Roboto"/>
                <w:color w:val="000000"/>
                <w:sz w:val="18"/>
                <w:szCs w:val="18"/>
              </w:rPr>
              <w:t>12790</w:t>
            </w:r>
          </w:p>
        </w:tc>
        <w:tc>
          <w:tcPr>
            <w:tcW w:w="993" w:type="dxa"/>
            <w:shd w:val="clear" w:color="auto" w:fill="auto"/>
            <w:noWrap/>
            <w:vAlign w:val="center"/>
          </w:tcPr>
          <w:p>
            <w:pPr>
              <w:jc w:val="center"/>
              <w:rPr>
                <w:rFonts w:cs="Roboto"/>
                <w:color w:val="000000"/>
                <w:sz w:val="18"/>
                <w:szCs w:val="18"/>
              </w:rPr>
            </w:pPr>
            <w:r>
              <w:rPr>
                <w:rFonts w:hint="eastAsia" w:cs="Roboto"/>
                <w:color w:val="000000"/>
                <w:sz w:val="18"/>
                <w:szCs w:val="18"/>
              </w:rPr>
              <w:t>元/</w:t>
            </w:r>
            <w:r>
              <w:rPr>
                <w:rFonts w:cs="Roboto"/>
                <w:color w:val="000000"/>
                <w:sz w:val="18"/>
                <w:szCs w:val="18"/>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jc w:val="center"/>
        </w:trPr>
        <w:tc>
          <w:tcPr>
            <w:tcW w:w="1994" w:type="dxa"/>
            <w:vMerge w:val="restart"/>
            <w:shd w:val="clear" w:color="auto" w:fill="auto"/>
            <w:noWrap/>
            <w:vAlign w:val="center"/>
          </w:tcPr>
          <w:p>
            <w:pPr>
              <w:rPr>
                <w:rFonts w:cs="Roboto"/>
                <w:color w:val="000000"/>
                <w:sz w:val="18"/>
                <w:szCs w:val="18"/>
              </w:rPr>
            </w:pPr>
            <w:r>
              <w:rPr>
                <w:rFonts w:hint="eastAsia" w:cs="Roboto"/>
                <w:color w:val="000000"/>
                <w:sz w:val="18"/>
                <w:szCs w:val="18"/>
              </w:rPr>
              <w:t>云数据库PostgreSQL</w:t>
            </w:r>
          </w:p>
        </w:tc>
        <w:tc>
          <w:tcPr>
            <w:tcW w:w="4238" w:type="dxa"/>
            <w:shd w:val="clear" w:color="auto" w:fill="auto"/>
            <w:noWrap/>
            <w:vAlign w:val="center"/>
          </w:tcPr>
          <w:p>
            <w:pPr>
              <w:jc w:val="center"/>
              <w:rPr>
                <w:rFonts w:cs="Roboto"/>
                <w:color w:val="000000"/>
                <w:sz w:val="18"/>
                <w:szCs w:val="18"/>
              </w:rPr>
            </w:pPr>
            <w:r>
              <w:rPr>
                <w:rFonts w:hint="eastAsia" w:cs="Roboto"/>
                <w:color w:val="000000"/>
                <w:sz w:val="18"/>
                <w:szCs w:val="18"/>
              </w:rPr>
              <w:t>单机</w:t>
            </w:r>
            <w:r>
              <w:rPr>
                <w:rFonts w:cs="Roboto"/>
                <w:color w:val="000000"/>
                <w:sz w:val="18"/>
                <w:szCs w:val="18"/>
              </w:rPr>
              <w:t>4</w:t>
            </w:r>
            <w:r>
              <w:rPr>
                <w:rFonts w:hint="eastAsia" w:cs="Roboto"/>
                <w:color w:val="000000"/>
                <w:sz w:val="18"/>
                <w:szCs w:val="18"/>
              </w:rPr>
              <w:t>核</w:t>
            </w:r>
            <w:r>
              <w:rPr>
                <w:rFonts w:cs="Roboto"/>
                <w:color w:val="000000"/>
                <w:sz w:val="18"/>
                <w:szCs w:val="18"/>
              </w:rPr>
              <w:t>16</w:t>
            </w:r>
            <w:r>
              <w:rPr>
                <w:rFonts w:hint="eastAsia" w:cs="Roboto"/>
                <w:color w:val="000000"/>
                <w:sz w:val="18"/>
                <w:szCs w:val="18"/>
              </w:rPr>
              <w:t>G，</w:t>
            </w:r>
            <w:r>
              <w:rPr>
                <w:rFonts w:cs="Roboto"/>
                <w:color w:val="000000"/>
                <w:sz w:val="18"/>
                <w:szCs w:val="18"/>
              </w:rPr>
              <w:t>超高</w:t>
            </w:r>
            <w:r>
              <w:rPr>
                <w:rFonts w:hint="eastAsia" w:cs="Roboto"/>
                <w:color w:val="000000"/>
                <w:sz w:val="18"/>
                <w:szCs w:val="18"/>
              </w:rPr>
              <w:t>I</w:t>
            </w:r>
            <w:r>
              <w:rPr>
                <w:rFonts w:cs="Roboto"/>
                <w:color w:val="000000"/>
                <w:sz w:val="18"/>
                <w:szCs w:val="18"/>
              </w:rPr>
              <w:t>O 40G</w:t>
            </w:r>
          </w:p>
        </w:tc>
        <w:tc>
          <w:tcPr>
            <w:tcW w:w="1134" w:type="dxa"/>
            <w:shd w:val="clear" w:color="auto" w:fill="auto"/>
            <w:noWrap/>
            <w:vAlign w:val="center"/>
          </w:tcPr>
          <w:p>
            <w:pPr>
              <w:jc w:val="center"/>
              <w:rPr>
                <w:rFonts w:cs="Roboto"/>
                <w:color w:val="000000"/>
                <w:sz w:val="18"/>
                <w:szCs w:val="18"/>
              </w:rPr>
            </w:pPr>
            <w:r>
              <w:rPr>
                <w:rFonts w:cs="Roboto"/>
                <w:color w:val="000000"/>
                <w:sz w:val="18"/>
                <w:szCs w:val="18"/>
              </w:rPr>
              <w:t>6595</w:t>
            </w:r>
          </w:p>
        </w:tc>
        <w:tc>
          <w:tcPr>
            <w:tcW w:w="993" w:type="dxa"/>
            <w:shd w:val="clear" w:color="auto" w:fill="auto"/>
            <w:noWrap/>
            <w:vAlign w:val="center"/>
          </w:tcPr>
          <w:p>
            <w:pPr>
              <w:jc w:val="center"/>
              <w:rPr>
                <w:rFonts w:cs="Roboto"/>
                <w:color w:val="000000"/>
                <w:sz w:val="18"/>
                <w:szCs w:val="18"/>
              </w:rPr>
            </w:pPr>
            <w:r>
              <w:rPr>
                <w:rFonts w:hint="eastAsia" w:cs="Roboto"/>
                <w:color w:val="000000"/>
                <w:sz w:val="18"/>
                <w:szCs w:val="18"/>
              </w:rPr>
              <w:t>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jc w:val="center"/>
        </w:trPr>
        <w:tc>
          <w:tcPr>
            <w:tcW w:w="1994" w:type="dxa"/>
            <w:vMerge w:val="continue"/>
            <w:shd w:val="clear" w:color="auto" w:fill="auto"/>
            <w:noWrap/>
            <w:vAlign w:val="center"/>
          </w:tcPr>
          <w:p>
            <w:pPr>
              <w:rPr>
                <w:rFonts w:cs="Roboto"/>
                <w:color w:val="000000"/>
                <w:sz w:val="18"/>
                <w:szCs w:val="18"/>
              </w:rPr>
            </w:pPr>
          </w:p>
        </w:tc>
        <w:tc>
          <w:tcPr>
            <w:tcW w:w="4238" w:type="dxa"/>
            <w:shd w:val="clear" w:color="auto" w:fill="auto"/>
            <w:noWrap/>
            <w:vAlign w:val="center"/>
          </w:tcPr>
          <w:p>
            <w:pPr>
              <w:jc w:val="center"/>
              <w:rPr>
                <w:rFonts w:cs="Roboto"/>
                <w:color w:val="000000"/>
                <w:sz w:val="18"/>
                <w:szCs w:val="18"/>
              </w:rPr>
            </w:pPr>
            <w:r>
              <w:rPr>
                <w:rFonts w:hint="eastAsia" w:cs="Roboto"/>
                <w:color w:val="000000"/>
                <w:sz w:val="18"/>
                <w:szCs w:val="18"/>
              </w:rPr>
              <w:t>主备</w:t>
            </w:r>
            <w:r>
              <w:rPr>
                <w:rFonts w:cs="Roboto"/>
                <w:color w:val="000000"/>
                <w:sz w:val="18"/>
                <w:szCs w:val="18"/>
              </w:rPr>
              <w:t>4</w:t>
            </w:r>
            <w:r>
              <w:rPr>
                <w:rFonts w:hint="eastAsia" w:cs="Roboto"/>
                <w:color w:val="000000"/>
                <w:sz w:val="18"/>
                <w:szCs w:val="18"/>
              </w:rPr>
              <w:t>核</w:t>
            </w:r>
            <w:r>
              <w:rPr>
                <w:rFonts w:cs="Roboto"/>
                <w:color w:val="000000"/>
                <w:sz w:val="18"/>
                <w:szCs w:val="18"/>
              </w:rPr>
              <w:t>16</w:t>
            </w:r>
            <w:r>
              <w:rPr>
                <w:rFonts w:hint="eastAsia" w:cs="Roboto"/>
                <w:color w:val="000000"/>
                <w:sz w:val="18"/>
                <w:szCs w:val="18"/>
              </w:rPr>
              <w:t>G，</w:t>
            </w:r>
            <w:r>
              <w:rPr>
                <w:rFonts w:cs="Roboto"/>
                <w:color w:val="000000"/>
                <w:sz w:val="18"/>
                <w:szCs w:val="18"/>
              </w:rPr>
              <w:t>超高</w:t>
            </w:r>
            <w:r>
              <w:rPr>
                <w:rFonts w:hint="eastAsia" w:cs="Roboto"/>
                <w:color w:val="000000"/>
                <w:sz w:val="18"/>
                <w:szCs w:val="18"/>
              </w:rPr>
              <w:t>I</w:t>
            </w:r>
            <w:r>
              <w:rPr>
                <w:rFonts w:cs="Roboto"/>
                <w:color w:val="000000"/>
                <w:sz w:val="18"/>
                <w:szCs w:val="18"/>
              </w:rPr>
              <w:t>O 40G</w:t>
            </w:r>
          </w:p>
        </w:tc>
        <w:tc>
          <w:tcPr>
            <w:tcW w:w="1134" w:type="dxa"/>
            <w:shd w:val="clear" w:color="auto" w:fill="auto"/>
            <w:noWrap/>
            <w:vAlign w:val="center"/>
          </w:tcPr>
          <w:p>
            <w:pPr>
              <w:jc w:val="center"/>
              <w:rPr>
                <w:rFonts w:cs="Roboto"/>
                <w:color w:val="000000"/>
                <w:sz w:val="18"/>
                <w:szCs w:val="18"/>
              </w:rPr>
            </w:pPr>
            <w:r>
              <w:rPr>
                <w:rFonts w:cs="Roboto"/>
                <w:color w:val="000000"/>
                <w:sz w:val="18"/>
                <w:szCs w:val="18"/>
              </w:rPr>
              <w:t>12790</w:t>
            </w:r>
          </w:p>
        </w:tc>
        <w:tc>
          <w:tcPr>
            <w:tcW w:w="993" w:type="dxa"/>
            <w:shd w:val="clear" w:color="auto" w:fill="auto"/>
            <w:noWrap/>
            <w:vAlign w:val="center"/>
          </w:tcPr>
          <w:p>
            <w:pPr>
              <w:jc w:val="center"/>
              <w:rPr>
                <w:rFonts w:cs="Roboto"/>
                <w:color w:val="000000"/>
                <w:sz w:val="18"/>
                <w:szCs w:val="18"/>
              </w:rPr>
            </w:pPr>
            <w:r>
              <w:rPr>
                <w:rFonts w:hint="eastAsia" w:cs="Roboto"/>
                <w:color w:val="000000"/>
                <w:sz w:val="18"/>
                <w:szCs w:val="18"/>
              </w:rPr>
              <w:t>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 w:hRule="atLeast"/>
          <w:jc w:val="center"/>
        </w:trPr>
        <w:tc>
          <w:tcPr>
            <w:tcW w:w="1994" w:type="dxa"/>
            <w:shd w:val="clear" w:color="auto" w:fill="auto"/>
            <w:noWrap/>
            <w:vAlign w:val="center"/>
          </w:tcPr>
          <w:p>
            <w:pPr>
              <w:rPr>
                <w:rFonts w:cs="Roboto"/>
                <w:color w:val="000000"/>
                <w:sz w:val="18"/>
                <w:szCs w:val="18"/>
              </w:rPr>
            </w:pPr>
            <w:r>
              <w:rPr>
                <w:rFonts w:hint="eastAsia" w:cs="Roboto"/>
                <w:color w:val="000000"/>
                <w:sz w:val="18"/>
                <w:szCs w:val="18"/>
              </w:rPr>
              <w:t>文档数据库服务 DDS</w:t>
            </w:r>
          </w:p>
        </w:tc>
        <w:tc>
          <w:tcPr>
            <w:tcW w:w="4238" w:type="dxa"/>
            <w:shd w:val="clear" w:color="auto" w:fill="auto"/>
            <w:noWrap/>
            <w:vAlign w:val="center"/>
          </w:tcPr>
          <w:p>
            <w:pPr>
              <w:jc w:val="center"/>
              <w:rPr>
                <w:rFonts w:cs="Roboto"/>
                <w:color w:val="000000"/>
                <w:sz w:val="18"/>
                <w:szCs w:val="18"/>
              </w:rPr>
            </w:pPr>
            <w:r>
              <w:rPr>
                <w:rFonts w:cs="Roboto"/>
                <w:color w:val="000000"/>
                <w:sz w:val="18"/>
                <w:szCs w:val="18"/>
              </w:rPr>
              <w:t>Mongos集群，mongos规格4核8G，shard规格2核4G 超高</w:t>
            </w:r>
            <w:r>
              <w:rPr>
                <w:rFonts w:hint="eastAsia" w:cs="Roboto"/>
                <w:color w:val="000000"/>
                <w:sz w:val="18"/>
                <w:szCs w:val="18"/>
              </w:rPr>
              <w:t>I</w:t>
            </w:r>
            <w:r>
              <w:rPr>
                <w:rFonts w:cs="Roboto"/>
                <w:color w:val="000000"/>
                <w:sz w:val="18"/>
                <w:szCs w:val="18"/>
              </w:rPr>
              <w:t>O 40G，</w:t>
            </w:r>
            <w:r>
              <w:rPr>
                <w:rFonts w:hint="eastAsia" w:cs="Roboto"/>
                <w:color w:val="000000"/>
                <w:sz w:val="18"/>
                <w:szCs w:val="18"/>
              </w:rPr>
              <w:t>c</w:t>
            </w:r>
            <w:r>
              <w:rPr>
                <w:rFonts w:cs="Roboto"/>
                <w:color w:val="000000"/>
                <w:sz w:val="18"/>
                <w:szCs w:val="18"/>
              </w:rPr>
              <w:t>onfig 规格2核4G 超高</w:t>
            </w:r>
            <w:r>
              <w:rPr>
                <w:rFonts w:hint="eastAsia" w:cs="Roboto"/>
                <w:color w:val="000000"/>
                <w:sz w:val="18"/>
                <w:szCs w:val="18"/>
              </w:rPr>
              <w:t>I</w:t>
            </w:r>
            <w:r>
              <w:rPr>
                <w:rFonts w:cs="Roboto"/>
                <w:color w:val="000000"/>
                <w:sz w:val="18"/>
                <w:szCs w:val="18"/>
              </w:rPr>
              <w:t>O 20G</w:t>
            </w:r>
          </w:p>
        </w:tc>
        <w:tc>
          <w:tcPr>
            <w:tcW w:w="1134" w:type="dxa"/>
            <w:shd w:val="clear" w:color="auto" w:fill="auto"/>
            <w:vAlign w:val="center"/>
          </w:tcPr>
          <w:p>
            <w:pPr>
              <w:jc w:val="center"/>
              <w:rPr>
                <w:rFonts w:cs="Roboto"/>
                <w:color w:val="000000"/>
                <w:sz w:val="18"/>
                <w:szCs w:val="18"/>
              </w:rPr>
            </w:pPr>
            <w:r>
              <w:rPr>
                <w:rFonts w:cs="Roboto"/>
                <w:color w:val="000000"/>
                <w:sz w:val="18"/>
                <w:szCs w:val="18"/>
              </w:rPr>
              <w:t>26154</w:t>
            </w:r>
          </w:p>
        </w:tc>
        <w:tc>
          <w:tcPr>
            <w:tcW w:w="993" w:type="dxa"/>
            <w:shd w:val="clear" w:color="auto" w:fill="auto"/>
            <w:noWrap/>
            <w:vAlign w:val="center"/>
          </w:tcPr>
          <w:p>
            <w:pPr>
              <w:jc w:val="center"/>
              <w:rPr>
                <w:rFonts w:cs="Roboto"/>
                <w:color w:val="000000"/>
                <w:sz w:val="18"/>
                <w:szCs w:val="18"/>
              </w:rPr>
            </w:pPr>
            <w:r>
              <w:rPr>
                <w:rFonts w:hint="eastAsia" w:cs="Roboto"/>
                <w:color w:val="000000"/>
                <w:sz w:val="18"/>
                <w:szCs w:val="18"/>
              </w:rPr>
              <w:t>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 w:hRule="atLeast"/>
          <w:jc w:val="center"/>
        </w:trPr>
        <w:tc>
          <w:tcPr>
            <w:tcW w:w="1994" w:type="dxa"/>
            <w:vMerge w:val="restart"/>
            <w:shd w:val="clear" w:color="auto" w:fill="auto"/>
            <w:noWrap/>
            <w:vAlign w:val="center"/>
          </w:tcPr>
          <w:p>
            <w:pPr>
              <w:rPr>
                <w:rFonts w:cs="Roboto"/>
                <w:color w:val="000000"/>
                <w:sz w:val="18"/>
                <w:szCs w:val="18"/>
              </w:rPr>
            </w:pPr>
            <w:r>
              <w:rPr>
                <w:rFonts w:cs="Roboto"/>
                <w:color w:val="000000"/>
                <w:sz w:val="18"/>
                <w:szCs w:val="18"/>
              </w:rPr>
              <w:t>分布式数据库中间件 DDM</w:t>
            </w:r>
          </w:p>
        </w:tc>
        <w:tc>
          <w:tcPr>
            <w:tcW w:w="4238" w:type="dxa"/>
            <w:shd w:val="clear" w:color="auto" w:fill="auto"/>
            <w:noWrap/>
            <w:vAlign w:val="center"/>
          </w:tcPr>
          <w:p>
            <w:pPr>
              <w:jc w:val="center"/>
              <w:rPr>
                <w:rFonts w:cs="Roboto"/>
                <w:color w:val="000000"/>
                <w:sz w:val="18"/>
                <w:szCs w:val="18"/>
              </w:rPr>
            </w:pPr>
            <w:r>
              <w:rPr>
                <w:rFonts w:cs="Roboto"/>
                <w:color w:val="000000"/>
                <w:sz w:val="18"/>
                <w:szCs w:val="18"/>
              </w:rPr>
              <w:t>4</w:t>
            </w:r>
            <w:r>
              <w:rPr>
                <w:rFonts w:hint="eastAsia" w:cs="Roboto"/>
                <w:color w:val="000000"/>
                <w:sz w:val="18"/>
                <w:szCs w:val="18"/>
              </w:rPr>
              <w:t>核</w:t>
            </w:r>
            <w:r>
              <w:rPr>
                <w:rFonts w:cs="Roboto"/>
                <w:color w:val="000000"/>
                <w:sz w:val="18"/>
                <w:szCs w:val="18"/>
              </w:rPr>
              <w:t>8</w:t>
            </w:r>
            <w:r>
              <w:rPr>
                <w:rFonts w:hint="eastAsia" w:cs="Roboto"/>
                <w:color w:val="000000"/>
                <w:sz w:val="18"/>
                <w:szCs w:val="18"/>
              </w:rPr>
              <w:t>G</w:t>
            </w:r>
          </w:p>
        </w:tc>
        <w:tc>
          <w:tcPr>
            <w:tcW w:w="1134" w:type="dxa"/>
            <w:shd w:val="clear" w:color="auto" w:fill="auto"/>
            <w:vAlign w:val="center"/>
          </w:tcPr>
          <w:p>
            <w:pPr>
              <w:jc w:val="center"/>
              <w:rPr>
                <w:rFonts w:cs="Roboto"/>
                <w:color w:val="000000"/>
                <w:sz w:val="18"/>
                <w:szCs w:val="18"/>
              </w:rPr>
            </w:pPr>
            <w:r>
              <w:rPr>
                <w:rFonts w:cs="Roboto"/>
                <w:color w:val="000000"/>
                <w:sz w:val="18"/>
                <w:szCs w:val="18"/>
              </w:rPr>
              <w:t>9163.2</w:t>
            </w:r>
          </w:p>
        </w:tc>
        <w:tc>
          <w:tcPr>
            <w:tcW w:w="993" w:type="dxa"/>
            <w:shd w:val="clear" w:color="auto" w:fill="auto"/>
            <w:noWrap/>
            <w:vAlign w:val="center"/>
          </w:tcPr>
          <w:p>
            <w:pPr>
              <w:jc w:val="center"/>
              <w:rPr>
                <w:rFonts w:cs="Roboto"/>
                <w:color w:val="000000"/>
                <w:sz w:val="18"/>
                <w:szCs w:val="18"/>
              </w:rPr>
            </w:pPr>
            <w:r>
              <w:rPr>
                <w:rFonts w:hint="eastAsia" w:cs="Roboto"/>
                <w:color w:val="000000"/>
                <w:sz w:val="18"/>
                <w:szCs w:val="18"/>
              </w:rPr>
              <w:t>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 w:hRule="atLeast"/>
          <w:jc w:val="center"/>
        </w:trPr>
        <w:tc>
          <w:tcPr>
            <w:tcW w:w="1994" w:type="dxa"/>
            <w:vMerge w:val="continue"/>
            <w:shd w:val="clear" w:color="auto" w:fill="auto"/>
            <w:noWrap/>
            <w:vAlign w:val="center"/>
          </w:tcPr>
          <w:p>
            <w:pPr>
              <w:rPr>
                <w:rFonts w:cs="Roboto"/>
                <w:color w:val="000000"/>
                <w:sz w:val="18"/>
                <w:szCs w:val="18"/>
              </w:rPr>
            </w:pPr>
          </w:p>
        </w:tc>
        <w:tc>
          <w:tcPr>
            <w:tcW w:w="4238" w:type="dxa"/>
            <w:shd w:val="clear" w:color="auto" w:fill="auto"/>
            <w:noWrap/>
            <w:vAlign w:val="center"/>
          </w:tcPr>
          <w:p>
            <w:pPr>
              <w:jc w:val="center"/>
              <w:rPr>
                <w:rFonts w:cs="Roboto"/>
                <w:color w:val="000000"/>
                <w:sz w:val="18"/>
                <w:szCs w:val="18"/>
              </w:rPr>
            </w:pPr>
            <w:r>
              <w:rPr>
                <w:rFonts w:cs="Roboto"/>
                <w:color w:val="000000"/>
                <w:sz w:val="18"/>
                <w:szCs w:val="18"/>
              </w:rPr>
              <w:t>8</w:t>
            </w:r>
            <w:r>
              <w:rPr>
                <w:rFonts w:hint="eastAsia" w:cs="Roboto"/>
                <w:color w:val="000000"/>
                <w:sz w:val="18"/>
                <w:szCs w:val="18"/>
              </w:rPr>
              <w:t>核</w:t>
            </w:r>
            <w:r>
              <w:rPr>
                <w:rFonts w:cs="Roboto"/>
                <w:color w:val="000000"/>
                <w:sz w:val="18"/>
                <w:szCs w:val="18"/>
              </w:rPr>
              <w:t>16</w:t>
            </w:r>
            <w:r>
              <w:rPr>
                <w:rFonts w:hint="eastAsia" w:cs="Roboto"/>
                <w:color w:val="000000"/>
                <w:sz w:val="18"/>
                <w:szCs w:val="18"/>
              </w:rPr>
              <w:t>G</w:t>
            </w:r>
          </w:p>
        </w:tc>
        <w:tc>
          <w:tcPr>
            <w:tcW w:w="1134" w:type="dxa"/>
            <w:shd w:val="clear" w:color="auto" w:fill="auto"/>
            <w:vAlign w:val="center"/>
          </w:tcPr>
          <w:p>
            <w:pPr>
              <w:jc w:val="center"/>
              <w:rPr>
                <w:rFonts w:cs="Roboto"/>
                <w:color w:val="000000"/>
                <w:sz w:val="18"/>
                <w:szCs w:val="18"/>
              </w:rPr>
            </w:pPr>
            <w:r>
              <w:rPr>
                <w:rFonts w:hint="eastAsia" w:cs="Roboto"/>
                <w:color w:val="000000"/>
                <w:sz w:val="18"/>
                <w:szCs w:val="18"/>
              </w:rPr>
              <w:t>1</w:t>
            </w:r>
            <w:r>
              <w:rPr>
                <w:rFonts w:cs="Roboto"/>
                <w:color w:val="000000"/>
                <w:sz w:val="18"/>
                <w:szCs w:val="18"/>
              </w:rPr>
              <w:t>8127.2</w:t>
            </w:r>
          </w:p>
        </w:tc>
        <w:tc>
          <w:tcPr>
            <w:tcW w:w="993" w:type="dxa"/>
            <w:shd w:val="clear" w:color="auto" w:fill="auto"/>
            <w:noWrap/>
            <w:vAlign w:val="center"/>
          </w:tcPr>
          <w:p>
            <w:pPr>
              <w:jc w:val="center"/>
              <w:rPr>
                <w:rFonts w:cs="Roboto"/>
                <w:color w:val="000000"/>
                <w:sz w:val="18"/>
                <w:szCs w:val="18"/>
              </w:rPr>
            </w:pPr>
            <w:r>
              <w:rPr>
                <w:rFonts w:hint="eastAsia" w:cs="Roboto"/>
                <w:color w:val="000000"/>
                <w:sz w:val="18"/>
                <w:szCs w:val="18"/>
              </w:rPr>
              <w:t>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 w:hRule="atLeast"/>
          <w:jc w:val="center"/>
        </w:trPr>
        <w:tc>
          <w:tcPr>
            <w:tcW w:w="1994" w:type="dxa"/>
            <w:shd w:val="clear" w:color="auto" w:fill="auto"/>
            <w:noWrap/>
            <w:vAlign w:val="center"/>
          </w:tcPr>
          <w:p>
            <w:pPr>
              <w:rPr>
                <w:rFonts w:cs="Roboto"/>
                <w:color w:val="000000"/>
                <w:sz w:val="18"/>
                <w:szCs w:val="18"/>
              </w:rPr>
            </w:pPr>
            <w:r>
              <w:rPr>
                <w:rFonts w:hint="eastAsia" w:cs="Roboto"/>
                <w:color w:val="000000"/>
                <w:sz w:val="18"/>
                <w:szCs w:val="18"/>
              </w:rPr>
              <w:t xml:space="preserve">云数据库 </w:t>
            </w:r>
            <w:r>
              <w:rPr>
                <w:rFonts w:cs="Roboto"/>
                <w:color w:val="000000"/>
                <w:sz w:val="18"/>
                <w:szCs w:val="18"/>
              </w:rPr>
              <w:t>GaussDB NoSQL (InfluxDB)</w:t>
            </w:r>
          </w:p>
        </w:tc>
        <w:tc>
          <w:tcPr>
            <w:tcW w:w="4238" w:type="dxa"/>
            <w:shd w:val="clear" w:color="auto" w:fill="auto"/>
            <w:noWrap/>
            <w:vAlign w:val="center"/>
          </w:tcPr>
          <w:p>
            <w:pPr>
              <w:jc w:val="center"/>
              <w:rPr>
                <w:rFonts w:cs="Roboto"/>
                <w:color w:val="000000"/>
                <w:sz w:val="18"/>
                <w:szCs w:val="18"/>
              </w:rPr>
            </w:pPr>
            <w:r>
              <w:rPr>
                <w:rFonts w:cs="Roboto"/>
                <w:color w:val="000000"/>
                <w:sz w:val="18"/>
                <w:szCs w:val="18"/>
              </w:rPr>
              <w:t>集群，规格2核8G 3节点</w:t>
            </w:r>
            <w:r>
              <w:rPr>
                <w:rFonts w:hint="eastAsia" w:cs="Roboto"/>
                <w:color w:val="000000"/>
                <w:sz w:val="18"/>
                <w:szCs w:val="18"/>
              </w:rPr>
              <w:t xml:space="preserve"> </w:t>
            </w:r>
            <w:r>
              <w:rPr>
                <w:rFonts w:cs="Roboto"/>
                <w:color w:val="000000"/>
                <w:sz w:val="18"/>
                <w:szCs w:val="18"/>
              </w:rPr>
              <w:t>超高</w:t>
            </w:r>
            <w:r>
              <w:rPr>
                <w:rFonts w:hint="eastAsia" w:cs="Roboto"/>
                <w:color w:val="000000"/>
                <w:sz w:val="18"/>
                <w:szCs w:val="18"/>
              </w:rPr>
              <w:t>I</w:t>
            </w:r>
            <w:r>
              <w:rPr>
                <w:rFonts w:cs="Roboto"/>
                <w:color w:val="000000"/>
                <w:sz w:val="18"/>
                <w:szCs w:val="18"/>
              </w:rPr>
              <w:t>O 100G</w:t>
            </w:r>
          </w:p>
        </w:tc>
        <w:tc>
          <w:tcPr>
            <w:tcW w:w="1134" w:type="dxa"/>
            <w:shd w:val="clear" w:color="auto" w:fill="auto"/>
            <w:vAlign w:val="center"/>
          </w:tcPr>
          <w:p>
            <w:pPr>
              <w:jc w:val="center"/>
              <w:rPr>
                <w:rFonts w:cs="Roboto"/>
                <w:color w:val="000000"/>
                <w:sz w:val="18"/>
                <w:szCs w:val="18"/>
              </w:rPr>
            </w:pPr>
            <w:r>
              <w:rPr>
                <w:rFonts w:cs="Roboto"/>
                <w:color w:val="000000"/>
                <w:sz w:val="18"/>
                <w:szCs w:val="18"/>
              </w:rPr>
              <w:t>21034</w:t>
            </w:r>
          </w:p>
        </w:tc>
        <w:tc>
          <w:tcPr>
            <w:tcW w:w="993" w:type="dxa"/>
            <w:shd w:val="clear" w:color="auto" w:fill="auto"/>
            <w:noWrap/>
            <w:vAlign w:val="center"/>
          </w:tcPr>
          <w:p>
            <w:pPr>
              <w:jc w:val="center"/>
              <w:rPr>
                <w:rFonts w:cs="Roboto"/>
                <w:color w:val="000000"/>
                <w:sz w:val="18"/>
                <w:szCs w:val="18"/>
              </w:rPr>
            </w:pPr>
            <w:r>
              <w:rPr>
                <w:rFonts w:hint="eastAsia" w:cs="Roboto"/>
                <w:color w:val="000000"/>
                <w:sz w:val="18"/>
                <w:szCs w:val="18"/>
              </w:rPr>
              <w:t>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 w:hRule="atLeast"/>
          <w:jc w:val="center"/>
        </w:trPr>
        <w:tc>
          <w:tcPr>
            <w:tcW w:w="1994" w:type="dxa"/>
            <w:vMerge w:val="restart"/>
            <w:shd w:val="clear" w:color="auto" w:fill="auto"/>
            <w:noWrap/>
            <w:vAlign w:val="center"/>
          </w:tcPr>
          <w:p>
            <w:pPr>
              <w:rPr>
                <w:rFonts w:cs="Roboto"/>
                <w:color w:val="000000"/>
                <w:sz w:val="18"/>
                <w:szCs w:val="18"/>
              </w:rPr>
            </w:pPr>
            <w:r>
              <w:rPr>
                <w:rFonts w:hint="eastAsia" w:cs="Roboto"/>
                <w:color w:val="000000"/>
                <w:sz w:val="18"/>
                <w:szCs w:val="18"/>
              </w:rPr>
              <w:t>云数据库M</w:t>
            </w:r>
            <w:r>
              <w:rPr>
                <w:rFonts w:cs="Roboto"/>
                <w:color w:val="000000"/>
                <w:sz w:val="18"/>
                <w:szCs w:val="18"/>
              </w:rPr>
              <w:t>icrosoft SQL Server</w:t>
            </w:r>
          </w:p>
        </w:tc>
        <w:tc>
          <w:tcPr>
            <w:tcW w:w="4238" w:type="dxa"/>
            <w:shd w:val="clear" w:color="auto" w:fill="auto"/>
            <w:noWrap/>
            <w:vAlign w:val="center"/>
          </w:tcPr>
          <w:p>
            <w:pPr>
              <w:jc w:val="center"/>
              <w:rPr>
                <w:rFonts w:cs="Roboto"/>
                <w:color w:val="000000"/>
                <w:sz w:val="18"/>
                <w:szCs w:val="18"/>
              </w:rPr>
            </w:pPr>
            <w:r>
              <w:rPr>
                <w:rFonts w:hint="eastAsia" w:cs="Roboto"/>
                <w:color w:val="000000"/>
                <w:sz w:val="18"/>
                <w:szCs w:val="18"/>
              </w:rPr>
              <w:t>2</w:t>
            </w:r>
            <w:r>
              <w:rPr>
                <w:rFonts w:cs="Roboto"/>
                <w:color w:val="000000"/>
                <w:sz w:val="18"/>
                <w:szCs w:val="18"/>
              </w:rPr>
              <w:t>017 标准版</w:t>
            </w:r>
            <w:r>
              <w:rPr>
                <w:rFonts w:hint="eastAsia" w:cs="Roboto"/>
                <w:color w:val="000000"/>
                <w:sz w:val="18"/>
                <w:szCs w:val="18"/>
              </w:rPr>
              <w:t xml:space="preserve"> 主备</w:t>
            </w:r>
            <w:r>
              <w:rPr>
                <w:rFonts w:cs="Roboto"/>
                <w:color w:val="000000"/>
                <w:sz w:val="18"/>
                <w:szCs w:val="18"/>
              </w:rPr>
              <w:t>2核4G（通用型） 超高</w:t>
            </w:r>
            <w:r>
              <w:rPr>
                <w:rFonts w:hint="eastAsia" w:cs="Roboto"/>
                <w:color w:val="000000"/>
                <w:sz w:val="18"/>
                <w:szCs w:val="18"/>
              </w:rPr>
              <w:t>I</w:t>
            </w:r>
            <w:r>
              <w:rPr>
                <w:rFonts w:cs="Roboto"/>
                <w:color w:val="000000"/>
                <w:sz w:val="18"/>
                <w:szCs w:val="18"/>
              </w:rPr>
              <w:t>O 40G</w:t>
            </w:r>
          </w:p>
        </w:tc>
        <w:tc>
          <w:tcPr>
            <w:tcW w:w="1134" w:type="dxa"/>
            <w:shd w:val="clear" w:color="auto" w:fill="auto"/>
            <w:vAlign w:val="center"/>
          </w:tcPr>
          <w:p>
            <w:pPr>
              <w:jc w:val="center"/>
              <w:rPr>
                <w:rFonts w:cs="Roboto"/>
                <w:color w:val="000000"/>
                <w:sz w:val="18"/>
                <w:szCs w:val="18"/>
              </w:rPr>
            </w:pPr>
            <w:r>
              <w:rPr>
                <w:rFonts w:hint="eastAsia" w:cs="Roboto"/>
                <w:color w:val="000000"/>
                <w:sz w:val="18"/>
                <w:szCs w:val="18"/>
              </w:rPr>
              <w:t>1</w:t>
            </w:r>
            <w:r>
              <w:rPr>
                <w:rFonts w:cs="Roboto"/>
                <w:color w:val="000000"/>
                <w:sz w:val="18"/>
                <w:szCs w:val="18"/>
              </w:rPr>
              <w:t>1450</w:t>
            </w:r>
          </w:p>
        </w:tc>
        <w:tc>
          <w:tcPr>
            <w:tcW w:w="993" w:type="dxa"/>
            <w:shd w:val="clear" w:color="auto" w:fill="auto"/>
            <w:noWrap/>
            <w:vAlign w:val="center"/>
          </w:tcPr>
          <w:p>
            <w:pPr>
              <w:jc w:val="center"/>
              <w:rPr>
                <w:rFonts w:cs="Roboto"/>
                <w:color w:val="000000"/>
                <w:sz w:val="18"/>
                <w:szCs w:val="18"/>
              </w:rPr>
            </w:pPr>
            <w:r>
              <w:rPr>
                <w:rFonts w:hint="eastAsia" w:cs="Roboto"/>
                <w:color w:val="000000"/>
                <w:sz w:val="18"/>
                <w:szCs w:val="18"/>
              </w:rPr>
              <w:t>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 w:hRule="atLeast"/>
          <w:jc w:val="center"/>
        </w:trPr>
        <w:tc>
          <w:tcPr>
            <w:tcW w:w="1994" w:type="dxa"/>
            <w:vMerge w:val="continue"/>
            <w:shd w:val="clear" w:color="auto" w:fill="auto"/>
            <w:noWrap/>
            <w:vAlign w:val="center"/>
          </w:tcPr>
          <w:p>
            <w:pPr>
              <w:rPr>
                <w:rFonts w:cs="Roboto"/>
                <w:color w:val="000000"/>
                <w:sz w:val="18"/>
                <w:szCs w:val="18"/>
              </w:rPr>
            </w:pPr>
          </w:p>
        </w:tc>
        <w:tc>
          <w:tcPr>
            <w:tcW w:w="4238" w:type="dxa"/>
            <w:shd w:val="clear" w:color="auto" w:fill="auto"/>
            <w:noWrap/>
            <w:vAlign w:val="center"/>
          </w:tcPr>
          <w:p>
            <w:pPr>
              <w:jc w:val="center"/>
              <w:rPr>
                <w:rFonts w:cs="Roboto"/>
                <w:color w:val="000000"/>
                <w:sz w:val="18"/>
                <w:szCs w:val="18"/>
              </w:rPr>
            </w:pPr>
            <w:r>
              <w:rPr>
                <w:rFonts w:hint="eastAsia" w:cs="Roboto"/>
                <w:color w:val="000000"/>
                <w:sz w:val="18"/>
                <w:szCs w:val="18"/>
              </w:rPr>
              <w:t>2</w:t>
            </w:r>
            <w:r>
              <w:rPr>
                <w:rFonts w:cs="Roboto"/>
                <w:color w:val="000000"/>
                <w:sz w:val="18"/>
                <w:szCs w:val="18"/>
              </w:rPr>
              <w:t>017 标准版</w:t>
            </w:r>
            <w:r>
              <w:rPr>
                <w:rFonts w:hint="eastAsia" w:cs="Roboto"/>
                <w:color w:val="000000"/>
                <w:sz w:val="18"/>
                <w:szCs w:val="18"/>
              </w:rPr>
              <w:t xml:space="preserve"> 单机</w:t>
            </w:r>
            <w:r>
              <w:rPr>
                <w:rFonts w:cs="Roboto"/>
                <w:color w:val="000000"/>
                <w:sz w:val="18"/>
                <w:szCs w:val="18"/>
              </w:rPr>
              <w:t>2核4G（通用型） 超高</w:t>
            </w:r>
            <w:r>
              <w:rPr>
                <w:rFonts w:hint="eastAsia" w:cs="Roboto"/>
                <w:color w:val="000000"/>
                <w:sz w:val="18"/>
                <w:szCs w:val="18"/>
              </w:rPr>
              <w:t>I</w:t>
            </w:r>
            <w:r>
              <w:rPr>
                <w:rFonts w:cs="Roboto"/>
                <w:color w:val="000000"/>
                <w:sz w:val="18"/>
                <w:szCs w:val="18"/>
              </w:rPr>
              <w:t>O 40G</w:t>
            </w:r>
          </w:p>
        </w:tc>
        <w:tc>
          <w:tcPr>
            <w:tcW w:w="1134" w:type="dxa"/>
            <w:shd w:val="clear" w:color="auto" w:fill="auto"/>
            <w:vAlign w:val="center"/>
          </w:tcPr>
          <w:p>
            <w:pPr>
              <w:jc w:val="center"/>
              <w:rPr>
                <w:rFonts w:cs="Roboto"/>
                <w:color w:val="000000"/>
                <w:sz w:val="18"/>
                <w:szCs w:val="18"/>
              </w:rPr>
            </w:pPr>
            <w:r>
              <w:rPr>
                <w:rFonts w:hint="eastAsia" w:cs="Roboto"/>
                <w:color w:val="000000"/>
                <w:sz w:val="18"/>
                <w:szCs w:val="18"/>
              </w:rPr>
              <w:t>6</w:t>
            </w:r>
            <w:r>
              <w:rPr>
                <w:rFonts w:cs="Roboto"/>
                <w:color w:val="000000"/>
                <w:sz w:val="18"/>
                <w:szCs w:val="18"/>
              </w:rPr>
              <w:t>538.89</w:t>
            </w:r>
          </w:p>
        </w:tc>
        <w:tc>
          <w:tcPr>
            <w:tcW w:w="993" w:type="dxa"/>
            <w:shd w:val="clear" w:color="auto" w:fill="auto"/>
            <w:noWrap/>
            <w:vAlign w:val="center"/>
          </w:tcPr>
          <w:p>
            <w:pPr>
              <w:jc w:val="center"/>
              <w:rPr>
                <w:rFonts w:cs="Roboto"/>
                <w:color w:val="000000"/>
                <w:sz w:val="18"/>
                <w:szCs w:val="18"/>
              </w:rPr>
            </w:pPr>
            <w:r>
              <w:rPr>
                <w:rFonts w:hint="eastAsia" w:cs="Roboto"/>
                <w:color w:val="000000"/>
                <w:sz w:val="18"/>
                <w:szCs w:val="18"/>
              </w:rPr>
              <w:t>元/套</w:t>
            </w:r>
          </w:p>
        </w:tc>
      </w:tr>
    </w:tbl>
    <w:p>
      <w:pPr>
        <w:rPr>
          <w:sz w:val="18"/>
          <w:szCs w:val="18"/>
        </w:rPr>
      </w:pPr>
    </w:p>
    <w:p>
      <w:pPr>
        <w:pStyle w:val="3"/>
        <w:spacing w:before="156" w:after="156"/>
      </w:pPr>
      <w:r>
        <w:t>安全</w:t>
      </w:r>
    </w:p>
    <w:tbl>
      <w:tblPr>
        <w:tblStyle w:val="34"/>
        <w:tblW w:w="90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7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9" w:hRule="atLeast"/>
          <w:tblHeader/>
          <w:jc w:val="center"/>
        </w:trPr>
        <w:tc>
          <w:tcPr>
            <w:tcW w:w="9067" w:type="dxa"/>
            <w:gridSpan w:val="2"/>
            <w:shd w:val="clear" w:color="auto" w:fill="D8D8D8" w:themeFill="background1" w:themeFillShade="D9"/>
            <w:vAlign w:val="center"/>
          </w:tcPr>
          <w:p>
            <w:pPr>
              <w:jc w:val="center"/>
              <w:rPr>
                <w:rFonts w:cs="Roboto"/>
                <w:b/>
                <w:color w:val="000000"/>
                <w:sz w:val="18"/>
                <w:szCs w:val="18"/>
              </w:rPr>
            </w:pPr>
            <w:r>
              <w:rPr>
                <w:rFonts w:cs="Roboto"/>
                <w:b/>
                <w:color w:val="000000"/>
                <w:sz w:val="18"/>
                <w:szCs w:val="18"/>
              </w:rPr>
              <w:t>安全服务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0" w:hRule="atLeast"/>
          <w:tblHeader/>
          <w:jc w:val="center"/>
        </w:trPr>
        <w:tc>
          <w:tcPr>
            <w:tcW w:w="1440" w:type="dxa"/>
            <w:shd w:val="clear" w:color="auto" w:fill="auto"/>
            <w:vAlign w:val="center"/>
          </w:tcPr>
          <w:p>
            <w:pPr>
              <w:jc w:val="center"/>
              <w:rPr>
                <w:rFonts w:cs="Roboto"/>
                <w:color w:val="000000"/>
                <w:sz w:val="18"/>
                <w:szCs w:val="18"/>
              </w:rPr>
            </w:pPr>
            <w:r>
              <w:rPr>
                <w:rFonts w:hint="eastAsia" w:cs="Roboto"/>
                <w:color w:val="000000"/>
                <w:sz w:val="18"/>
                <w:szCs w:val="18"/>
              </w:rPr>
              <w:t>服务</w:t>
            </w:r>
          </w:p>
        </w:tc>
        <w:tc>
          <w:tcPr>
            <w:tcW w:w="7627" w:type="dxa"/>
            <w:shd w:val="clear" w:color="auto" w:fill="auto"/>
            <w:vAlign w:val="center"/>
          </w:tcPr>
          <w:p>
            <w:pPr>
              <w:jc w:val="center"/>
              <w:rPr>
                <w:rFonts w:cs="Roboto"/>
                <w:color w:val="000000"/>
                <w:sz w:val="18"/>
                <w:szCs w:val="18"/>
              </w:rPr>
            </w:pPr>
            <w:r>
              <w:rPr>
                <w:rFonts w:hint="eastAsia" w:cs="Roboto"/>
                <w:color w:val="000000"/>
                <w:sz w:val="18"/>
                <w:szCs w:val="18"/>
              </w:rPr>
              <w:t>服务描述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0" w:hRule="atLeast"/>
          <w:jc w:val="center"/>
        </w:trPr>
        <w:tc>
          <w:tcPr>
            <w:tcW w:w="1440" w:type="dxa"/>
            <w:shd w:val="clear" w:color="auto" w:fill="auto"/>
            <w:vAlign w:val="center"/>
          </w:tcPr>
          <w:p>
            <w:pPr>
              <w:rPr>
                <w:rFonts w:cs="Roboto"/>
                <w:color w:val="000000"/>
                <w:sz w:val="18"/>
                <w:szCs w:val="18"/>
              </w:rPr>
            </w:pPr>
            <w:r>
              <w:rPr>
                <w:rFonts w:hint="eastAsia" w:cs="Roboto"/>
                <w:color w:val="000000"/>
                <w:sz w:val="18"/>
                <w:szCs w:val="18"/>
              </w:rPr>
              <w:t>DDoS高防</w:t>
            </w:r>
          </w:p>
        </w:tc>
        <w:tc>
          <w:tcPr>
            <w:tcW w:w="7627" w:type="dxa"/>
            <w:shd w:val="clear" w:color="auto" w:fill="auto"/>
            <w:vAlign w:val="center"/>
          </w:tcPr>
          <w:p>
            <w:pPr>
              <w:rPr>
                <w:rFonts w:cs="Roboto"/>
                <w:color w:val="000000"/>
                <w:sz w:val="18"/>
                <w:szCs w:val="18"/>
              </w:rPr>
            </w:pPr>
            <w:r>
              <w:rPr>
                <w:rFonts w:hint="eastAsia" w:cs="Roboto"/>
                <w:color w:val="000000"/>
                <w:sz w:val="18"/>
                <w:szCs w:val="18"/>
              </w:rPr>
              <w:t>DDoS高防是针对面向互联网的服务器（包括非华为云主机）在遭受大流量DDoS攻击后导致服务不可用的情况下，推出的付费增值服务，用户可以通过配置高防IP，将攻击流量引流到高防IP清洗，确保源站业务稳定可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0" w:hRule="atLeast"/>
          <w:jc w:val="center"/>
        </w:trPr>
        <w:tc>
          <w:tcPr>
            <w:tcW w:w="1440" w:type="dxa"/>
            <w:shd w:val="clear" w:color="auto" w:fill="auto"/>
            <w:vAlign w:val="center"/>
          </w:tcPr>
          <w:p>
            <w:pPr>
              <w:rPr>
                <w:rFonts w:cs="Roboto"/>
                <w:color w:val="000000"/>
                <w:sz w:val="18"/>
                <w:szCs w:val="18"/>
              </w:rPr>
            </w:pPr>
            <w:r>
              <w:rPr>
                <w:rFonts w:hint="eastAsia" w:cs="Roboto"/>
                <w:color w:val="000000"/>
                <w:sz w:val="18"/>
                <w:szCs w:val="18"/>
              </w:rPr>
              <w:t>Web应用防火墙</w:t>
            </w:r>
          </w:p>
        </w:tc>
        <w:tc>
          <w:tcPr>
            <w:tcW w:w="7627" w:type="dxa"/>
            <w:shd w:val="clear" w:color="auto" w:fill="auto"/>
            <w:vAlign w:val="center"/>
          </w:tcPr>
          <w:p>
            <w:pPr>
              <w:rPr>
                <w:rFonts w:cs="Roboto"/>
                <w:color w:val="000000"/>
                <w:sz w:val="18"/>
                <w:szCs w:val="18"/>
              </w:rPr>
            </w:pPr>
            <w:r>
              <w:rPr>
                <w:rFonts w:hint="eastAsia" w:cs="Roboto"/>
                <w:color w:val="000000"/>
                <w:sz w:val="18"/>
                <w:szCs w:val="18"/>
              </w:rPr>
              <w:t>Web应用防火墙（Web Application Firewall）对网站业务流量进行多维度检测和防护，结合深度机器学习智能识别恶意请求特征和防御未知威胁，阻挡诸如SQL注入或跨站脚本等常见攻击，避免这些攻击影响Web应用程序的可用性、安全性或过度消耗资源，降低数据被篡改、失窃的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0" w:hRule="atLeast"/>
          <w:jc w:val="center"/>
        </w:trPr>
        <w:tc>
          <w:tcPr>
            <w:tcW w:w="1440" w:type="dxa"/>
            <w:shd w:val="clear" w:color="auto" w:fill="auto"/>
            <w:vAlign w:val="center"/>
          </w:tcPr>
          <w:p>
            <w:pPr>
              <w:rPr>
                <w:rFonts w:cs="Roboto"/>
                <w:color w:val="000000"/>
                <w:sz w:val="18"/>
                <w:szCs w:val="18"/>
              </w:rPr>
            </w:pPr>
            <w:r>
              <w:rPr>
                <w:rFonts w:hint="eastAsia" w:cs="Roboto"/>
                <w:color w:val="000000"/>
                <w:sz w:val="18"/>
                <w:szCs w:val="18"/>
              </w:rPr>
              <w:t>漏洞扫描</w:t>
            </w:r>
          </w:p>
        </w:tc>
        <w:tc>
          <w:tcPr>
            <w:tcW w:w="7627" w:type="dxa"/>
            <w:shd w:val="clear" w:color="auto" w:fill="auto"/>
            <w:vAlign w:val="center"/>
          </w:tcPr>
          <w:p>
            <w:pPr>
              <w:rPr>
                <w:rFonts w:cs="Roboto"/>
                <w:color w:val="000000"/>
                <w:sz w:val="18"/>
                <w:szCs w:val="18"/>
              </w:rPr>
            </w:pPr>
            <w:r>
              <w:rPr>
                <w:rFonts w:hint="eastAsia" w:cs="Roboto"/>
                <w:color w:val="000000"/>
                <w:sz w:val="18"/>
                <w:szCs w:val="18"/>
              </w:rPr>
              <w:t>漏洞扫描服务（Vulnerability Scan Service）集Web漏洞扫描、操作系统漏洞扫描、资产内容合规检测、配置基线扫描、弱密码检测五大核心功能，自动发现网站或服务器在网络中的安全风险，为云上业务提供多维度的安全检测服务，满足合规要求，让安全弱点无所遁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jc w:val="center"/>
        </w:trPr>
        <w:tc>
          <w:tcPr>
            <w:tcW w:w="1440" w:type="dxa"/>
            <w:shd w:val="clear" w:color="auto" w:fill="auto"/>
            <w:vAlign w:val="center"/>
          </w:tcPr>
          <w:p>
            <w:pPr>
              <w:rPr>
                <w:color w:val="000000"/>
                <w:sz w:val="18"/>
                <w:szCs w:val="18"/>
              </w:rPr>
            </w:pPr>
            <w:r>
              <w:rPr>
                <w:color w:val="000000"/>
                <w:sz w:val="18"/>
                <w:szCs w:val="18"/>
              </w:rPr>
              <w:t>企业主机安全</w:t>
            </w:r>
          </w:p>
        </w:tc>
        <w:tc>
          <w:tcPr>
            <w:tcW w:w="7627" w:type="dxa"/>
            <w:shd w:val="clear" w:color="auto" w:fill="auto"/>
            <w:vAlign w:val="center"/>
          </w:tcPr>
          <w:p>
            <w:pPr>
              <w:rPr>
                <w:color w:val="000000"/>
                <w:sz w:val="18"/>
                <w:szCs w:val="18"/>
              </w:rPr>
            </w:pPr>
            <w:r>
              <w:rPr>
                <w:color w:val="000000"/>
                <w:sz w:val="18"/>
                <w:szCs w:val="18"/>
              </w:rPr>
              <w:t>企业主机安全（Host Security Service）是提升主机整体安全性的服务，包括账户破解防护、弱口令检测、恶意程序检测、双因子认证、漏洞管理，网页防篡改等功能，帮助企业构建服务器安全防护体系，降低当前服务器面临的主要安全风险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0" w:hRule="atLeast"/>
          <w:jc w:val="center"/>
        </w:trPr>
        <w:tc>
          <w:tcPr>
            <w:tcW w:w="1440" w:type="dxa"/>
            <w:shd w:val="clear" w:color="auto" w:fill="auto"/>
            <w:vAlign w:val="center"/>
          </w:tcPr>
          <w:p>
            <w:pPr>
              <w:rPr>
                <w:rFonts w:cs="Roboto"/>
                <w:color w:val="000000"/>
                <w:sz w:val="18"/>
                <w:szCs w:val="18"/>
              </w:rPr>
            </w:pPr>
            <w:r>
              <w:rPr>
                <w:rFonts w:hint="eastAsia" w:cs="Roboto"/>
                <w:color w:val="000000"/>
                <w:sz w:val="18"/>
                <w:szCs w:val="18"/>
              </w:rPr>
              <w:t>数据加密</w:t>
            </w:r>
          </w:p>
        </w:tc>
        <w:tc>
          <w:tcPr>
            <w:tcW w:w="7627" w:type="dxa"/>
            <w:shd w:val="clear" w:color="auto" w:fill="auto"/>
            <w:vAlign w:val="center"/>
          </w:tcPr>
          <w:p>
            <w:pPr>
              <w:rPr>
                <w:rFonts w:cs="Roboto"/>
                <w:color w:val="000000"/>
                <w:sz w:val="18"/>
                <w:szCs w:val="18"/>
              </w:rPr>
            </w:pPr>
            <w:r>
              <w:rPr>
                <w:rFonts w:hint="eastAsia" w:cs="Roboto"/>
                <w:color w:val="000000"/>
                <w:sz w:val="18"/>
                <w:szCs w:val="18"/>
              </w:rPr>
              <w:t>数据加密服务（Data Encryption Workshop）是一个综合的云上数据加密服务。它可以提供专属加密、密钥管理、密钥对管理等功能。其密钥由硬件安全模块（HSM） 保护，并与许多华为云服务集成。用户也可以借此服务开发自己的加密应用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jc w:val="center"/>
        </w:trPr>
        <w:tc>
          <w:tcPr>
            <w:tcW w:w="1440" w:type="dxa"/>
            <w:shd w:val="clear" w:color="auto" w:fill="auto"/>
            <w:vAlign w:val="center"/>
          </w:tcPr>
          <w:p>
            <w:pPr>
              <w:rPr>
                <w:rFonts w:cs="Roboto"/>
                <w:color w:val="000000"/>
                <w:sz w:val="18"/>
                <w:szCs w:val="18"/>
              </w:rPr>
            </w:pPr>
            <w:r>
              <w:rPr>
                <w:rFonts w:hint="eastAsia" w:cs="Roboto"/>
                <w:color w:val="000000"/>
                <w:sz w:val="18"/>
                <w:szCs w:val="18"/>
              </w:rPr>
              <w:t>数据库安全</w:t>
            </w:r>
          </w:p>
        </w:tc>
        <w:tc>
          <w:tcPr>
            <w:tcW w:w="7627" w:type="dxa"/>
            <w:shd w:val="clear" w:color="auto" w:fill="auto"/>
            <w:vAlign w:val="center"/>
          </w:tcPr>
          <w:p>
            <w:pPr>
              <w:rPr>
                <w:rFonts w:cs="Roboto"/>
                <w:color w:val="000000"/>
                <w:sz w:val="18"/>
                <w:szCs w:val="18"/>
              </w:rPr>
            </w:pPr>
            <w:r>
              <w:rPr>
                <w:rFonts w:hint="eastAsia" w:cs="Roboto"/>
                <w:color w:val="000000"/>
                <w:sz w:val="18"/>
                <w:szCs w:val="18"/>
              </w:rPr>
              <w:t>数据库安全服务（Database Security Service）是一个智能的数据库安全防护服务，基于反向代理及机器学习机制，提供敏感数据发现、数据脱敏、数据库审计和防注入攻击等功能，保障云上数据库的安全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jc w:val="center"/>
        </w:trPr>
        <w:tc>
          <w:tcPr>
            <w:tcW w:w="1440" w:type="dxa"/>
            <w:shd w:val="clear" w:color="auto" w:fill="auto"/>
            <w:vAlign w:val="center"/>
          </w:tcPr>
          <w:p>
            <w:pPr>
              <w:rPr>
                <w:rFonts w:cs="Roboto"/>
                <w:color w:val="000000"/>
                <w:sz w:val="18"/>
                <w:szCs w:val="18"/>
              </w:rPr>
            </w:pPr>
            <w:r>
              <w:rPr>
                <w:rFonts w:hint="eastAsia" w:cs="Roboto"/>
                <w:color w:val="000000"/>
                <w:sz w:val="18"/>
                <w:szCs w:val="18"/>
              </w:rPr>
              <w:t>安全</w:t>
            </w:r>
            <w:r>
              <w:rPr>
                <w:rFonts w:cs="Roboto"/>
                <w:color w:val="000000"/>
                <w:sz w:val="18"/>
                <w:szCs w:val="18"/>
              </w:rPr>
              <w:t>专家服务</w:t>
            </w:r>
          </w:p>
        </w:tc>
        <w:tc>
          <w:tcPr>
            <w:tcW w:w="7627" w:type="dxa"/>
            <w:shd w:val="clear" w:color="auto" w:fill="auto"/>
            <w:vAlign w:val="center"/>
          </w:tcPr>
          <w:p>
            <w:pPr>
              <w:rPr>
                <w:rFonts w:cs="Roboto"/>
                <w:color w:val="000000"/>
                <w:sz w:val="18"/>
                <w:szCs w:val="18"/>
                <w:highlight w:val="yellow"/>
              </w:rPr>
            </w:pPr>
            <w:r>
              <w:rPr>
                <w:rFonts w:hint="eastAsia" w:cs="Roboto"/>
                <w:color w:val="000000"/>
                <w:sz w:val="18"/>
                <w:szCs w:val="18"/>
              </w:rPr>
              <w:t>安全专家服务是华为与第三方权威机构一起为客户提供的“专家式”服务。等保安全服务提供一站式过等保服务；其它专家服务帮助客户预防、监测、发现主机、站点及系统的安全风险，给出解决方案、整改建议及权威报告，并及时修复被攻击系统，降低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jc w:val="center"/>
        </w:trPr>
        <w:tc>
          <w:tcPr>
            <w:tcW w:w="1440" w:type="dxa"/>
            <w:shd w:val="clear" w:color="auto" w:fill="auto"/>
            <w:vAlign w:val="center"/>
          </w:tcPr>
          <w:p>
            <w:pPr>
              <w:rPr>
                <w:rFonts w:cs="Roboto"/>
                <w:color w:val="000000"/>
                <w:sz w:val="18"/>
                <w:szCs w:val="18"/>
              </w:rPr>
            </w:pPr>
            <w:r>
              <w:rPr>
                <w:rFonts w:hint="eastAsia" w:cs="Roboto"/>
                <w:color w:val="000000"/>
                <w:sz w:val="18"/>
                <w:szCs w:val="18"/>
              </w:rPr>
              <w:t>态势感知</w:t>
            </w:r>
          </w:p>
        </w:tc>
        <w:tc>
          <w:tcPr>
            <w:tcW w:w="7627" w:type="dxa"/>
            <w:shd w:val="clear" w:color="auto" w:fill="auto"/>
            <w:vAlign w:val="center"/>
          </w:tcPr>
          <w:p>
            <w:pPr>
              <w:rPr>
                <w:rFonts w:cs="Roboto"/>
                <w:color w:val="000000"/>
                <w:sz w:val="18"/>
                <w:szCs w:val="18"/>
              </w:rPr>
            </w:pPr>
            <w:r>
              <w:rPr>
                <w:rFonts w:hint="eastAsia" w:cs="Roboto"/>
                <w:color w:val="000000"/>
                <w:sz w:val="18"/>
                <w:szCs w:val="18"/>
              </w:rPr>
              <w:t>态势感知（Situation Awareness）为用户提供统一的威胁检测和风险处置平台。态势感知能够帮助用户检测云上资产遭受到的各种典型安全风险，还原攻击历史，感知攻击现状，预测攻击态势，为用户提供强大的事前、事中、事后安全管理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cs="Roboto"/>
                <w:color w:val="000000"/>
                <w:sz w:val="18"/>
                <w:szCs w:val="18"/>
              </w:rPr>
            </w:pPr>
            <w:r>
              <w:rPr>
                <w:rFonts w:hint="eastAsia" w:cs="Roboto"/>
                <w:color w:val="000000"/>
                <w:sz w:val="18"/>
                <w:szCs w:val="18"/>
              </w:rPr>
              <w:t>云堡垒机</w:t>
            </w:r>
          </w:p>
        </w:tc>
        <w:tc>
          <w:tcPr>
            <w:tcW w:w="762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cs="Roboto"/>
                <w:color w:val="000000"/>
                <w:sz w:val="18"/>
                <w:szCs w:val="18"/>
              </w:rPr>
            </w:pPr>
            <w:r>
              <w:rPr>
                <w:rFonts w:cs="Roboto"/>
                <w:color w:val="000000"/>
                <w:sz w:val="18"/>
                <w:szCs w:val="18"/>
              </w:rPr>
              <w:t>云堡垒机（Cloud Bastion Host）开箱即用，包含主机管理、权限控制、运维审计、安全合规等功能，支持Chrome等主流浏览器随时随地远程运维，开启高效运维新时代</w:t>
            </w:r>
            <w:r>
              <w:rPr>
                <w:rFonts w:hint="eastAsia" w:cs="Roboto"/>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cs="Roboto"/>
                <w:color w:val="000000"/>
                <w:sz w:val="18"/>
                <w:szCs w:val="18"/>
              </w:rPr>
            </w:pPr>
            <w:r>
              <w:rPr>
                <w:rFonts w:cs="Roboto"/>
                <w:color w:val="000000"/>
                <w:sz w:val="18"/>
                <w:szCs w:val="18"/>
              </w:rPr>
              <w:t>证书</w:t>
            </w:r>
          </w:p>
        </w:tc>
        <w:tc>
          <w:tcPr>
            <w:tcW w:w="762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cs="Roboto"/>
                <w:color w:val="000000"/>
                <w:sz w:val="18"/>
                <w:szCs w:val="18"/>
              </w:rPr>
            </w:pPr>
            <w:r>
              <w:rPr>
                <w:rFonts w:cs="Roboto"/>
                <w:color w:val="000000"/>
                <w:sz w:val="18"/>
                <w:szCs w:val="18"/>
              </w:rPr>
              <w:t>SSL证书管理（SSL Certificate Manager）是华为联合全球知名数字证书服务机构，为</w:t>
            </w:r>
            <w:r>
              <w:rPr>
                <w:rFonts w:hint="eastAsia" w:cs="Roboto"/>
                <w:color w:val="000000"/>
                <w:sz w:val="18"/>
                <w:szCs w:val="18"/>
              </w:rPr>
              <w:t>用户</w:t>
            </w:r>
            <w:r>
              <w:rPr>
                <w:rFonts w:cs="Roboto"/>
                <w:color w:val="000000"/>
                <w:sz w:val="18"/>
                <w:szCs w:val="18"/>
              </w:rPr>
              <w:t>提供一站式证书的全生命周期管理，实现网站的可信身份认证与安全数据传输</w:t>
            </w:r>
            <w:r>
              <w:rPr>
                <w:rFonts w:hint="eastAsia" w:cs="Roboto"/>
                <w:color w:val="000000"/>
                <w:sz w:val="18"/>
                <w:szCs w:val="18"/>
              </w:rPr>
              <w:t>。</w:t>
            </w:r>
          </w:p>
        </w:tc>
      </w:tr>
    </w:tbl>
    <w:p>
      <w:pPr>
        <w:rPr>
          <w:sz w:val="18"/>
          <w:szCs w:val="18"/>
        </w:rPr>
      </w:pPr>
    </w:p>
    <w:p>
      <w:pPr>
        <w:pStyle w:val="4"/>
        <w:spacing w:before="156" w:after="156"/>
      </w:pPr>
      <w:r>
        <w:rPr>
          <w:rFonts w:hint="eastAsia"/>
        </w:rPr>
        <w:t>DDoS高防服务</w:t>
      </w:r>
    </w:p>
    <w:p>
      <w:pPr>
        <w:rPr>
          <w:b/>
          <w:color w:val="000000"/>
          <w:sz w:val="18"/>
          <w:szCs w:val="18"/>
        </w:rPr>
      </w:pPr>
      <w:r>
        <w:rPr>
          <w:rFonts w:hint="eastAsia"/>
          <w:b/>
          <w:color w:val="000000"/>
          <w:sz w:val="18"/>
          <w:szCs w:val="18"/>
        </w:rPr>
        <w:t>计费说明：</w:t>
      </w:r>
    </w:p>
    <w:p>
      <w:pPr>
        <w:pStyle w:val="63"/>
        <w:numPr>
          <w:ilvl w:val="0"/>
          <w:numId w:val="10"/>
        </w:numPr>
        <w:autoSpaceDE w:val="0"/>
        <w:autoSpaceDN w:val="0"/>
        <w:adjustRightInd w:val="0"/>
        <w:spacing w:line="360" w:lineRule="auto"/>
        <w:ind w:left="1440" w:firstLineChars="0"/>
        <w:jc w:val="left"/>
        <w:rPr>
          <w:rFonts w:ascii="宋体" w:hAnsi="宋体" w:eastAsia="宋体"/>
          <w:color w:val="000000"/>
          <w:sz w:val="18"/>
          <w:szCs w:val="18"/>
        </w:rPr>
      </w:pPr>
      <w:r>
        <w:rPr>
          <w:rFonts w:hint="eastAsia" w:ascii="宋体" w:hAnsi="宋体" w:eastAsia="宋体"/>
          <w:color w:val="000000"/>
          <w:sz w:val="18"/>
          <w:szCs w:val="18"/>
        </w:rPr>
        <w:t>计费项：基础防护+业务带宽+弹性防护</w:t>
      </w:r>
    </w:p>
    <w:p>
      <w:pPr>
        <w:pStyle w:val="63"/>
        <w:numPr>
          <w:ilvl w:val="0"/>
          <w:numId w:val="10"/>
        </w:numPr>
        <w:autoSpaceDE w:val="0"/>
        <w:autoSpaceDN w:val="0"/>
        <w:adjustRightInd w:val="0"/>
        <w:spacing w:line="360" w:lineRule="auto"/>
        <w:ind w:left="1440" w:firstLineChars="0"/>
        <w:jc w:val="left"/>
        <w:rPr>
          <w:rFonts w:ascii="宋体" w:hAnsi="宋体" w:eastAsia="宋体"/>
          <w:color w:val="000000"/>
          <w:sz w:val="18"/>
          <w:szCs w:val="18"/>
        </w:rPr>
      </w:pPr>
      <w:r>
        <w:rPr>
          <w:rFonts w:hint="eastAsia" w:ascii="宋体" w:hAnsi="宋体" w:eastAsia="宋体"/>
          <w:color w:val="000000"/>
          <w:sz w:val="18"/>
          <w:szCs w:val="18"/>
        </w:rPr>
        <w:t>付费方式：预付+预付+后付</w:t>
      </w:r>
    </w:p>
    <w:p>
      <w:pPr>
        <w:pStyle w:val="63"/>
        <w:numPr>
          <w:ilvl w:val="0"/>
          <w:numId w:val="10"/>
        </w:numPr>
        <w:autoSpaceDE w:val="0"/>
        <w:autoSpaceDN w:val="0"/>
        <w:adjustRightInd w:val="0"/>
        <w:spacing w:line="360" w:lineRule="auto"/>
        <w:ind w:left="1440" w:firstLineChars="0"/>
        <w:jc w:val="left"/>
        <w:rPr>
          <w:rFonts w:ascii="宋体" w:hAnsi="宋体" w:eastAsia="宋体"/>
          <w:color w:val="000000"/>
          <w:sz w:val="18"/>
          <w:szCs w:val="18"/>
        </w:rPr>
      </w:pPr>
      <w:r>
        <w:rPr>
          <w:rFonts w:hint="eastAsia" w:ascii="宋体" w:hAnsi="宋体" w:eastAsia="宋体"/>
          <w:color w:val="000000"/>
          <w:sz w:val="18"/>
          <w:szCs w:val="18"/>
        </w:rPr>
        <w:t>计费周期：基础防护带宽（Gbit/s）、业务带宽（Mbit/s）按照月/年计费，购买时生成预付费订单付费。</w:t>
      </w:r>
    </w:p>
    <w:p>
      <w:pPr>
        <w:pStyle w:val="63"/>
        <w:numPr>
          <w:ilvl w:val="0"/>
          <w:numId w:val="10"/>
        </w:numPr>
        <w:autoSpaceDE w:val="0"/>
        <w:autoSpaceDN w:val="0"/>
        <w:adjustRightInd w:val="0"/>
        <w:spacing w:line="360" w:lineRule="auto"/>
        <w:ind w:left="1440" w:firstLineChars="0"/>
        <w:jc w:val="left"/>
        <w:rPr>
          <w:rFonts w:ascii="宋体" w:hAnsi="宋体" w:eastAsia="宋体"/>
          <w:color w:val="000000"/>
          <w:sz w:val="18"/>
          <w:szCs w:val="18"/>
        </w:rPr>
      </w:pPr>
      <w:r>
        <w:rPr>
          <w:rFonts w:hint="eastAsia" w:ascii="宋体" w:hAnsi="宋体" w:eastAsia="宋体"/>
          <w:color w:val="000000"/>
          <w:sz w:val="18"/>
          <w:szCs w:val="18"/>
        </w:rPr>
        <w:t>后付费周期：弹性防护带宽（Gbit/s）按自然日计费，按照前一日实际发生的超出基础防护攻击峰值生成后付费账单。</w:t>
      </w:r>
    </w:p>
    <w:tbl>
      <w:tblPr>
        <w:tblStyle w:val="34"/>
        <w:tblW w:w="9073" w:type="dxa"/>
        <w:jc w:val="center"/>
        <w:tblInd w:w="0" w:type="dxa"/>
        <w:tblLayout w:type="fixed"/>
        <w:tblCellMar>
          <w:top w:w="0" w:type="dxa"/>
          <w:left w:w="108" w:type="dxa"/>
          <w:bottom w:w="0" w:type="dxa"/>
          <w:right w:w="108" w:type="dxa"/>
        </w:tblCellMar>
      </w:tblPr>
      <w:tblGrid>
        <w:gridCol w:w="2896"/>
        <w:gridCol w:w="1783"/>
        <w:gridCol w:w="1276"/>
        <w:gridCol w:w="1701"/>
        <w:gridCol w:w="1417"/>
      </w:tblGrid>
      <w:tr>
        <w:tblPrEx>
          <w:tblLayout w:type="fixed"/>
          <w:tblCellMar>
            <w:top w:w="0" w:type="dxa"/>
            <w:left w:w="108" w:type="dxa"/>
            <w:bottom w:w="0" w:type="dxa"/>
            <w:right w:w="108" w:type="dxa"/>
          </w:tblCellMar>
        </w:tblPrEx>
        <w:trPr>
          <w:trHeight w:val="420" w:hRule="atLeast"/>
          <w:jc w:val="center"/>
        </w:trPr>
        <w:tc>
          <w:tcPr>
            <w:tcW w:w="9073" w:type="dxa"/>
            <w:gridSpan w:val="5"/>
            <w:tcBorders>
              <w:top w:val="single" w:color="auto" w:sz="4" w:space="0"/>
              <w:left w:val="single" w:color="auto" w:sz="4" w:space="0"/>
              <w:bottom w:val="single" w:color="auto" w:sz="4" w:space="0"/>
              <w:right w:val="single" w:color="auto" w:sz="4" w:space="0"/>
            </w:tcBorders>
            <w:shd w:val="clear" w:color="auto" w:fill="D8D8D8" w:themeFill="background1" w:themeFillShade="D9"/>
            <w:noWrap/>
            <w:vAlign w:val="center"/>
          </w:tcPr>
          <w:p>
            <w:pPr>
              <w:jc w:val="center"/>
              <w:rPr>
                <w:rFonts w:cs="Roboto"/>
                <w:b/>
                <w:color w:val="000000"/>
                <w:sz w:val="18"/>
                <w:szCs w:val="18"/>
              </w:rPr>
            </w:pPr>
            <w:r>
              <w:rPr>
                <w:rFonts w:hint="eastAsia" w:cs="Roboto"/>
                <w:b/>
                <w:color w:val="000000"/>
                <w:sz w:val="18"/>
                <w:szCs w:val="18"/>
              </w:rPr>
              <w:t>DDoS高防服务 基础防护(按月/年预付费)</w:t>
            </w:r>
          </w:p>
        </w:tc>
      </w:tr>
      <w:tr>
        <w:tblPrEx>
          <w:tblLayout w:type="fixed"/>
          <w:tblCellMar>
            <w:top w:w="0" w:type="dxa"/>
            <w:left w:w="108" w:type="dxa"/>
            <w:bottom w:w="0" w:type="dxa"/>
            <w:right w:w="108" w:type="dxa"/>
          </w:tblCellMar>
        </w:tblPrEx>
        <w:trPr>
          <w:trHeight w:val="300" w:hRule="atLeast"/>
          <w:jc w:val="center"/>
        </w:trPr>
        <w:tc>
          <w:tcPr>
            <w:tcW w:w="2896"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产品</w:t>
            </w:r>
          </w:p>
        </w:tc>
        <w:tc>
          <w:tcPr>
            <w:tcW w:w="1783"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规格</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包月</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包1年</w:t>
            </w:r>
          </w:p>
        </w:tc>
        <w:tc>
          <w:tcPr>
            <w:tcW w:w="1417"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价格单位</w:t>
            </w:r>
          </w:p>
        </w:tc>
      </w:tr>
      <w:tr>
        <w:tblPrEx>
          <w:tblLayout w:type="fixed"/>
          <w:tblCellMar>
            <w:top w:w="0" w:type="dxa"/>
            <w:left w:w="108" w:type="dxa"/>
            <w:bottom w:w="0" w:type="dxa"/>
            <w:right w:w="108" w:type="dxa"/>
          </w:tblCellMar>
        </w:tblPrEx>
        <w:trPr>
          <w:trHeight w:val="300" w:hRule="atLeast"/>
          <w:jc w:val="center"/>
        </w:trPr>
        <w:tc>
          <w:tcPr>
            <w:tcW w:w="2896"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电信联通移动</w:t>
            </w:r>
          </w:p>
        </w:tc>
        <w:tc>
          <w:tcPr>
            <w:tcW w:w="1783"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10Gbit/s</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9,600</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96,000</w:t>
            </w:r>
          </w:p>
        </w:tc>
        <w:tc>
          <w:tcPr>
            <w:tcW w:w="1417"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Layout w:type="fixed"/>
          <w:tblCellMar>
            <w:top w:w="0" w:type="dxa"/>
            <w:left w:w="108" w:type="dxa"/>
            <w:bottom w:w="0" w:type="dxa"/>
            <w:right w:w="108" w:type="dxa"/>
          </w:tblCellMar>
        </w:tblPrEx>
        <w:trPr>
          <w:trHeight w:val="300" w:hRule="atLeast"/>
          <w:jc w:val="center"/>
        </w:trPr>
        <w:tc>
          <w:tcPr>
            <w:tcW w:w="2896"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电信联通移动</w:t>
            </w:r>
          </w:p>
        </w:tc>
        <w:tc>
          <w:tcPr>
            <w:tcW w:w="1783"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20Gbit/s</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18,600</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186,000</w:t>
            </w:r>
          </w:p>
        </w:tc>
        <w:tc>
          <w:tcPr>
            <w:tcW w:w="1417"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Layout w:type="fixed"/>
          <w:tblCellMar>
            <w:top w:w="0" w:type="dxa"/>
            <w:left w:w="108" w:type="dxa"/>
            <w:bottom w:w="0" w:type="dxa"/>
            <w:right w:w="108" w:type="dxa"/>
          </w:tblCellMar>
        </w:tblPrEx>
        <w:trPr>
          <w:trHeight w:val="300" w:hRule="atLeast"/>
          <w:jc w:val="center"/>
        </w:trPr>
        <w:tc>
          <w:tcPr>
            <w:tcW w:w="2896"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电信联通移动</w:t>
            </w:r>
          </w:p>
        </w:tc>
        <w:tc>
          <w:tcPr>
            <w:tcW w:w="1783"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30Gbit/s</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29,600</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296,000</w:t>
            </w:r>
          </w:p>
        </w:tc>
        <w:tc>
          <w:tcPr>
            <w:tcW w:w="1417"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Layout w:type="fixed"/>
          <w:tblCellMar>
            <w:top w:w="0" w:type="dxa"/>
            <w:left w:w="108" w:type="dxa"/>
            <w:bottom w:w="0" w:type="dxa"/>
            <w:right w:w="108" w:type="dxa"/>
          </w:tblCellMar>
        </w:tblPrEx>
        <w:trPr>
          <w:trHeight w:val="300" w:hRule="atLeast"/>
          <w:jc w:val="center"/>
        </w:trPr>
        <w:tc>
          <w:tcPr>
            <w:tcW w:w="2896"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电信联通移动</w:t>
            </w:r>
          </w:p>
        </w:tc>
        <w:tc>
          <w:tcPr>
            <w:tcW w:w="1783"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100Gbit/s</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68,200</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316,000</w:t>
            </w:r>
          </w:p>
        </w:tc>
        <w:tc>
          <w:tcPr>
            <w:tcW w:w="1417"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Layout w:type="fixed"/>
          <w:tblCellMar>
            <w:top w:w="0" w:type="dxa"/>
            <w:left w:w="108" w:type="dxa"/>
            <w:bottom w:w="0" w:type="dxa"/>
            <w:right w:w="108" w:type="dxa"/>
          </w:tblCellMar>
        </w:tblPrEx>
        <w:trPr>
          <w:trHeight w:val="300" w:hRule="atLeast"/>
          <w:jc w:val="center"/>
        </w:trPr>
        <w:tc>
          <w:tcPr>
            <w:tcW w:w="2896"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电信联通移动</w:t>
            </w:r>
          </w:p>
        </w:tc>
        <w:tc>
          <w:tcPr>
            <w:tcW w:w="1783"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200Gbit/s</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101,200</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356,000</w:t>
            </w:r>
          </w:p>
        </w:tc>
        <w:tc>
          <w:tcPr>
            <w:tcW w:w="1417"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Layout w:type="fixed"/>
          <w:tblCellMar>
            <w:top w:w="0" w:type="dxa"/>
            <w:left w:w="108" w:type="dxa"/>
            <w:bottom w:w="0" w:type="dxa"/>
            <w:right w:w="108" w:type="dxa"/>
          </w:tblCellMar>
        </w:tblPrEx>
        <w:trPr>
          <w:trHeight w:val="300" w:hRule="atLeast"/>
          <w:jc w:val="center"/>
        </w:trPr>
        <w:tc>
          <w:tcPr>
            <w:tcW w:w="2896"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电信联通移动</w:t>
            </w:r>
          </w:p>
        </w:tc>
        <w:tc>
          <w:tcPr>
            <w:tcW w:w="1783"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300Gbit/s</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131,200</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456,000</w:t>
            </w:r>
          </w:p>
        </w:tc>
        <w:tc>
          <w:tcPr>
            <w:tcW w:w="1417"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Layout w:type="fixed"/>
          <w:tblCellMar>
            <w:top w:w="0" w:type="dxa"/>
            <w:left w:w="108" w:type="dxa"/>
            <w:bottom w:w="0" w:type="dxa"/>
            <w:right w:w="108" w:type="dxa"/>
          </w:tblCellMar>
        </w:tblPrEx>
        <w:trPr>
          <w:trHeight w:val="300" w:hRule="atLeast"/>
          <w:jc w:val="center"/>
        </w:trPr>
        <w:tc>
          <w:tcPr>
            <w:tcW w:w="2896"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电信联通移动</w:t>
            </w:r>
          </w:p>
        </w:tc>
        <w:tc>
          <w:tcPr>
            <w:tcW w:w="1783"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400Gbit/s</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152,200</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686,000</w:t>
            </w:r>
          </w:p>
        </w:tc>
        <w:tc>
          <w:tcPr>
            <w:tcW w:w="1417"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Layout w:type="fixed"/>
          <w:tblCellMar>
            <w:top w:w="0" w:type="dxa"/>
            <w:left w:w="108" w:type="dxa"/>
            <w:bottom w:w="0" w:type="dxa"/>
            <w:right w:w="108" w:type="dxa"/>
          </w:tblCellMar>
        </w:tblPrEx>
        <w:trPr>
          <w:trHeight w:val="300" w:hRule="atLeast"/>
          <w:jc w:val="center"/>
        </w:trPr>
        <w:tc>
          <w:tcPr>
            <w:tcW w:w="2896"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电信联通移动</w:t>
            </w:r>
          </w:p>
        </w:tc>
        <w:tc>
          <w:tcPr>
            <w:tcW w:w="1783"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500Gbit/s</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330,400</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3,304,000</w:t>
            </w:r>
          </w:p>
        </w:tc>
        <w:tc>
          <w:tcPr>
            <w:tcW w:w="1417"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Layout w:type="fixed"/>
          <w:tblCellMar>
            <w:top w:w="0" w:type="dxa"/>
            <w:left w:w="108" w:type="dxa"/>
            <w:bottom w:w="0" w:type="dxa"/>
            <w:right w:w="108" w:type="dxa"/>
          </w:tblCellMar>
        </w:tblPrEx>
        <w:trPr>
          <w:trHeight w:val="300" w:hRule="atLeast"/>
          <w:jc w:val="center"/>
        </w:trPr>
        <w:tc>
          <w:tcPr>
            <w:tcW w:w="2896"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电信联通移动</w:t>
            </w:r>
          </w:p>
        </w:tc>
        <w:tc>
          <w:tcPr>
            <w:tcW w:w="1783"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600Gbit/s</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372,400</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3,724,000</w:t>
            </w:r>
          </w:p>
        </w:tc>
        <w:tc>
          <w:tcPr>
            <w:tcW w:w="1417"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Layout w:type="fixed"/>
          <w:tblCellMar>
            <w:top w:w="0" w:type="dxa"/>
            <w:left w:w="108" w:type="dxa"/>
            <w:bottom w:w="0" w:type="dxa"/>
            <w:right w:w="108" w:type="dxa"/>
          </w:tblCellMar>
        </w:tblPrEx>
        <w:trPr>
          <w:trHeight w:val="300" w:hRule="atLeast"/>
          <w:jc w:val="center"/>
        </w:trPr>
        <w:tc>
          <w:tcPr>
            <w:tcW w:w="2896"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电信联通、BGP</w:t>
            </w:r>
          </w:p>
        </w:tc>
        <w:tc>
          <w:tcPr>
            <w:tcW w:w="1783"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10Gbit/s</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10,600</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106,000</w:t>
            </w:r>
          </w:p>
        </w:tc>
        <w:tc>
          <w:tcPr>
            <w:tcW w:w="1417"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Layout w:type="fixed"/>
          <w:tblCellMar>
            <w:top w:w="0" w:type="dxa"/>
            <w:left w:w="108" w:type="dxa"/>
            <w:bottom w:w="0" w:type="dxa"/>
            <w:right w:w="108" w:type="dxa"/>
          </w:tblCellMar>
        </w:tblPrEx>
        <w:trPr>
          <w:trHeight w:val="300" w:hRule="atLeast"/>
          <w:jc w:val="center"/>
        </w:trPr>
        <w:tc>
          <w:tcPr>
            <w:tcW w:w="2896"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电信联通、BGP</w:t>
            </w:r>
          </w:p>
        </w:tc>
        <w:tc>
          <w:tcPr>
            <w:tcW w:w="1783"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20Gbit/s</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21,600</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216,000</w:t>
            </w:r>
          </w:p>
        </w:tc>
        <w:tc>
          <w:tcPr>
            <w:tcW w:w="1417"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Layout w:type="fixed"/>
          <w:tblCellMar>
            <w:top w:w="0" w:type="dxa"/>
            <w:left w:w="108" w:type="dxa"/>
            <w:bottom w:w="0" w:type="dxa"/>
            <w:right w:w="108" w:type="dxa"/>
          </w:tblCellMar>
        </w:tblPrEx>
        <w:trPr>
          <w:trHeight w:val="300" w:hRule="atLeast"/>
          <w:jc w:val="center"/>
        </w:trPr>
        <w:tc>
          <w:tcPr>
            <w:tcW w:w="2896"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电信联通、BGP</w:t>
            </w:r>
          </w:p>
        </w:tc>
        <w:tc>
          <w:tcPr>
            <w:tcW w:w="1783"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30Gbit/s</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32,400</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324,000</w:t>
            </w:r>
          </w:p>
        </w:tc>
        <w:tc>
          <w:tcPr>
            <w:tcW w:w="1417"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Layout w:type="fixed"/>
          <w:tblCellMar>
            <w:top w:w="0" w:type="dxa"/>
            <w:left w:w="108" w:type="dxa"/>
            <w:bottom w:w="0" w:type="dxa"/>
            <w:right w:w="108" w:type="dxa"/>
          </w:tblCellMar>
        </w:tblPrEx>
        <w:trPr>
          <w:trHeight w:val="300" w:hRule="atLeast"/>
          <w:jc w:val="center"/>
        </w:trPr>
        <w:tc>
          <w:tcPr>
            <w:tcW w:w="2896"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BGP</w:t>
            </w:r>
          </w:p>
        </w:tc>
        <w:tc>
          <w:tcPr>
            <w:tcW w:w="1783"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10Gbit/s</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8,700</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87,000</w:t>
            </w:r>
          </w:p>
        </w:tc>
        <w:tc>
          <w:tcPr>
            <w:tcW w:w="1417"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Layout w:type="fixed"/>
          <w:tblCellMar>
            <w:top w:w="0" w:type="dxa"/>
            <w:left w:w="108" w:type="dxa"/>
            <w:bottom w:w="0" w:type="dxa"/>
            <w:right w:w="108" w:type="dxa"/>
          </w:tblCellMar>
        </w:tblPrEx>
        <w:trPr>
          <w:trHeight w:val="300" w:hRule="atLeast"/>
          <w:jc w:val="center"/>
        </w:trPr>
        <w:tc>
          <w:tcPr>
            <w:tcW w:w="2896"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BGP</w:t>
            </w:r>
          </w:p>
        </w:tc>
        <w:tc>
          <w:tcPr>
            <w:tcW w:w="1783"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20Gbit/s</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18,600</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186,000</w:t>
            </w:r>
          </w:p>
        </w:tc>
        <w:tc>
          <w:tcPr>
            <w:tcW w:w="1417"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元</w:t>
            </w:r>
          </w:p>
        </w:tc>
      </w:tr>
    </w:tbl>
    <w:p>
      <w:pPr>
        <w:rPr>
          <w:color w:val="000000"/>
          <w:sz w:val="18"/>
          <w:szCs w:val="18"/>
        </w:rPr>
      </w:pPr>
    </w:p>
    <w:tbl>
      <w:tblPr>
        <w:tblStyle w:val="34"/>
        <w:tblW w:w="9068" w:type="dxa"/>
        <w:jc w:val="center"/>
        <w:tblInd w:w="0" w:type="dxa"/>
        <w:tblLayout w:type="fixed"/>
        <w:tblCellMar>
          <w:top w:w="0" w:type="dxa"/>
          <w:left w:w="108" w:type="dxa"/>
          <w:bottom w:w="0" w:type="dxa"/>
          <w:right w:w="108" w:type="dxa"/>
        </w:tblCellMar>
      </w:tblPr>
      <w:tblGrid>
        <w:gridCol w:w="1478"/>
        <w:gridCol w:w="2629"/>
        <w:gridCol w:w="2697"/>
        <w:gridCol w:w="2264"/>
      </w:tblGrid>
      <w:tr>
        <w:tblPrEx>
          <w:tblLayout w:type="fixed"/>
          <w:tblCellMar>
            <w:top w:w="0" w:type="dxa"/>
            <w:left w:w="108" w:type="dxa"/>
            <w:bottom w:w="0" w:type="dxa"/>
            <w:right w:w="108" w:type="dxa"/>
          </w:tblCellMar>
        </w:tblPrEx>
        <w:trPr>
          <w:trHeight w:val="425" w:hRule="atLeast"/>
          <w:jc w:val="center"/>
        </w:trPr>
        <w:tc>
          <w:tcPr>
            <w:tcW w:w="9068" w:type="dxa"/>
            <w:gridSpan w:val="4"/>
            <w:tcBorders>
              <w:top w:val="single" w:color="auto" w:sz="4" w:space="0"/>
              <w:left w:val="single" w:color="auto" w:sz="4" w:space="0"/>
              <w:bottom w:val="single" w:color="auto" w:sz="4" w:space="0"/>
              <w:right w:val="single" w:color="000000" w:sz="4" w:space="0"/>
            </w:tcBorders>
            <w:shd w:val="clear" w:color="auto" w:fill="D8D8D8" w:themeFill="background1" w:themeFillShade="D9"/>
            <w:noWrap/>
            <w:vAlign w:val="center"/>
          </w:tcPr>
          <w:p>
            <w:pPr>
              <w:jc w:val="center"/>
              <w:rPr>
                <w:rFonts w:cs="Roboto"/>
                <w:b/>
                <w:color w:val="000000"/>
                <w:sz w:val="18"/>
                <w:szCs w:val="18"/>
              </w:rPr>
            </w:pPr>
            <w:r>
              <w:rPr>
                <w:rFonts w:hint="eastAsia" w:cs="Roboto"/>
                <w:b/>
                <w:color w:val="000000"/>
                <w:sz w:val="18"/>
                <w:szCs w:val="18"/>
              </w:rPr>
              <w:t>DDoS高防服务 业务带宽(按月/年预付费)</w:t>
            </w:r>
          </w:p>
        </w:tc>
      </w:tr>
      <w:tr>
        <w:tblPrEx>
          <w:tblLayout w:type="fixed"/>
          <w:tblCellMar>
            <w:top w:w="0" w:type="dxa"/>
            <w:left w:w="108" w:type="dxa"/>
            <w:bottom w:w="0" w:type="dxa"/>
            <w:right w:w="108" w:type="dxa"/>
          </w:tblCellMar>
        </w:tblPrEx>
        <w:trPr>
          <w:trHeight w:val="300" w:hRule="atLeast"/>
          <w:jc w:val="center"/>
        </w:trPr>
        <w:tc>
          <w:tcPr>
            <w:tcW w:w="1478"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规格</w:t>
            </w:r>
          </w:p>
        </w:tc>
        <w:tc>
          <w:tcPr>
            <w:tcW w:w="2629"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包月</w:t>
            </w:r>
          </w:p>
        </w:tc>
        <w:tc>
          <w:tcPr>
            <w:tcW w:w="2697"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包1年</w:t>
            </w:r>
          </w:p>
        </w:tc>
        <w:tc>
          <w:tcPr>
            <w:tcW w:w="2264"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价格单位</w:t>
            </w:r>
          </w:p>
        </w:tc>
      </w:tr>
      <w:tr>
        <w:tblPrEx>
          <w:tblLayout w:type="fixed"/>
          <w:tblCellMar>
            <w:top w:w="0" w:type="dxa"/>
            <w:left w:w="108" w:type="dxa"/>
            <w:bottom w:w="0" w:type="dxa"/>
            <w:right w:w="108" w:type="dxa"/>
          </w:tblCellMar>
        </w:tblPrEx>
        <w:trPr>
          <w:trHeight w:val="300" w:hRule="atLeast"/>
          <w:jc w:val="center"/>
        </w:trPr>
        <w:tc>
          <w:tcPr>
            <w:tcW w:w="1478"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0~100Mbit/s</w:t>
            </w:r>
          </w:p>
        </w:tc>
        <w:tc>
          <w:tcPr>
            <w:tcW w:w="2629"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0</w:t>
            </w:r>
          </w:p>
        </w:tc>
        <w:tc>
          <w:tcPr>
            <w:tcW w:w="2697"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0</w:t>
            </w:r>
          </w:p>
        </w:tc>
        <w:tc>
          <w:tcPr>
            <w:tcW w:w="2264"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元/50Mbit/s</w:t>
            </w:r>
          </w:p>
        </w:tc>
      </w:tr>
      <w:tr>
        <w:tblPrEx>
          <w:tblLayout w:type="fixed"/>
          <w:tblCellMar>
            <w:top w:w="0" w:type="dxa"/>
            <w:left w:w="108" w:type="dxa"/>
            <w:bottom w:w="0" w:type="dxa"/>
            <w:right w:w="108" w:type="dxa"/>
          </w:tblCellMar>
        </w:tblPrEx>
        <w:trPr>
          <w:trHeight w:val="300" w:hRule="atLeast"/>
          <w:jc w:val="center"/>
        </w:trPr>
        <w:tc>
          <w:tcPr>
            <w:tcW w:w="1478"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大于100Mbit/s</w:t>
            </w:r>
          </w:p>
        </w:tc>
        <w:tc>
          <w:tcPr>
            <w:tcW w:w="2629"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5,000</w:t>
            </w:r>
          </w:p>
        </w:tc>
        <w:tc>
          <w:tcPr>
            <w:tcW w:w="2697"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50,000</w:t>
            </w:r>
          </w:p>
        </w:tc>
        <w:tc>
          <w:tcPr>
            <w:tcW w:w="2264" w:type="dxa"/>
            <w:tcBorders>
              <w:top w:val="nil"/>
              <w:left w:val="nil"/>
              <w:bottom w:val="single" w:color="auto" w:sz="4" w:space="0"/>
              <w:right w:val="single" w:color="auto" w:sz="4" w:space="0"/>
            </w:tcBorders>
            <w:shd w:val="clear" w:color="auto" w:fill="auto"/>
            <w:noWrap/>
            <w:vAlign w:val="center"/>
          </w:tcPr>
          <w:p>
            <w:pPr>
              <w:jc w:val="center"/>
              <w:rPr>
                <w:rFonts w:cs="Roboto"/>
                <w:color w:val="000000"/>
                <w:sz w:val="18"/>
                <w:szCs w:val="18"/>
              </w:rPr>
            </w:pPr>
            <w:r>
              <w:rPr>
                <w:rFonts w:hint="eastAsia" w:cs="Roboto"/>
                <w:color w:val="000000"/>
                <w:sz w:val="18"/>
                <w:szCs w:val="18"/>
              </w:rPr>
              <w:t>元/50Mbit/s</w:t>
            </w:r>
          </w:p>
        </w:tc>
      </w:tr>
    </w:tbl>
    <w:p>
      <w:pPr>
        <w:rPr>
          <w:color w:val="000000"/>
          <w:sz w:val="18"/>
          <w:szCs w:val="18"/>
        </w:rPr>
      </w:pPr>
    </w:p>
    <w:tbl>
      <w:tblPr>
        <w:tblStyle w:val="34"/>
        <w:tblW w:w="9073"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3260"/>
        <w:gridCol w:w="1985"/>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9073" w:type="dxa"/>
            <w:gridSpan w:val="4"/>
            <w:shd w:val="clear" w:color="auto" w:fill="D8D8D8" w:themeFill="background1" w:themeFillShade="D9"/>
            <w:noWrap/>
            <w:vAlign w:val="center"/>
          </w:tcPr>
          <w:p>
            <w:pPr>
              <w:jc w:val="center"/>
              <w:rPr>
                <w:rFonts w:cs="Roboto"/>
                <w:b/>
                <w:color w:val="000000"/>
                <w:sz w:val="18"/>
                <w:szCs w:val="18"/>
              </w:rPr>
            </w:pPr>
            <w:r>
              <w:rPr>
                <w:rFonts w:hint="eastAsia" w:cs="Roboto"/>
                <w:b/>
                <w:color w:val="000000"/>
                <w:sz w:val="18"/>
                <w:szCs w:val="18"/>
              </w:rPr>
              <w:t>DDoS高防服务 弹性防护带宽(按天付费)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产品</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规格</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元/天</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电信</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0Gb &lt; 攻击峰值 ≤ 5Gb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560</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电信</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5Gb &lt; 攻击峰值 ≤ 10Gb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840</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电信</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10Gb &lt; 攻击峰值 ≤ 20Gb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1476</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电信</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20Gb &lt; 攻击峰值 ≤ 30Gb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1769</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电信</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30Gb &lt; 攻击峰值 ≤ 40Gb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3089</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电信</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40Gb &lt; 攻击峰值 ≤ 50Gb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4408</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电信</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50Gb &lt; 攻击峰值 ≤ 60Gb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5729</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电信</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60Gb &lt; 攻击峰值 ≤ 70Gb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9029</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电信</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70Gb &lt; 攻击峰值 ≤ 80Gb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11009</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电信</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80Gb &lt; 攻击峰值 ≤ 100Gb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12989</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电信</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100Gb &lt; 攻击峰值 ≤ 150Gb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16288</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电信</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150Gb &lt; 攻击峰值 ≤ 200Gb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18929</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电信</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200Gb &lt; 攻击峰值 ≤ 300Gb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24208</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电信</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300Gb &lt; 攻击峰值 ≤ 400Gb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39600</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电信</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400Gb &lt; 攻击峰值 ≤ 500Gb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49500</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电信</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500Gb &lt; 攻击峰值 ≤ 600Gb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59400</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电信</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600Gb &lt; 攻击峰值 ≤ 700Gb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76866</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电信</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700Gb &lt; 攻击峰值 ≤ 800Gb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87313</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电信</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800Gb &lt; 攻击峰值 ≤ 900Gb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95310</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电信</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900Gb &lt; 攻击峰值 ≤ 1000Gb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116300</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联通</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0Gb &lt; 攻击峰值 ≤ 5Gb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560</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联通</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5Gb &lt; 攻击峰值 ≤ 10Gb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840</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联通</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10Gb &lt; 攻击峰值 ≤ 20Gb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1476</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联通</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20Gb &lt; 攻击峰值 ≤ 30Gb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1769</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联通</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30Gb &lt; 攻击峰值 ≤ 40Gb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3089</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联通</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40Gb &lt; 攻击峰值 ≤ 50Gb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4408</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联通</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50Gb &lt; 攻击峰值 ≤ 60Gb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5729</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联通</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60Gb &lt; 攻击峰值 ≤ 70Gb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9029</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联通</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70Gb &lt; 攻击峰值 ≤ 80Gb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11009</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联通</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80Gb &lt; 攻击峰值 ≤ 100Gb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12989</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联通</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100Gb &lt; 攻击峰值 ≤ 150Gb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16288</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联通</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150Gb &lt; 攻击峰值 ≤ 200Gb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18929</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联通</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200Gb &lt; 攻击峰值 ≤ 300Gb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24208</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联通</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300Gb &lt; 攻击峰值 ≤ 400Gb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39600</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联通</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400Gb &lt; 攻击峰值 ≤ 500Gb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49500</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联通</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500Gb &lt; 攻击峰值 ≤ 600Gb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59400</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移动</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0Gb &lt; 攻击峰值 ≤ 5Gb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560</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移动</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5Gb &lt; 攻击峰值 ≤ 10Gb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840</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移动</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10Gb &lt; 攻击峰值 ≤ 20Gb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1476</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移动</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20Gb &lt; 攻击峰值 ≤ 30Gb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1769</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移动</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30Gb &lt; 攻击峰值 ≤ 40Gb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3089</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移动</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40Gb &lt; 攻击峰值 ≤ 50Gb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4408</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移动</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50Gb &lt; 攻击峰值 ≤ 60Gb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5729</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移动</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60Gb &lt; 攻击峰值 ≤ 70Gb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9029</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移动</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70Gb &lt; 攻击峰值 ≤ 80Gb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11009</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移动</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80Gb &lt; 攻击峰值 ≤ 100Gb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12989</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移动</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100Gb &lt; 攻击峰值 ≤ 150Gb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16288</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移动</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150Gb &lt; 攻击峰值 ≤ 200Gb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18929</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移动</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200Gb &lt; 攻击峰值 ≤ 300Gb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24208</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移动</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300Gb &lt; 攻击峰值 ≤ 400Gb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39600</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移动</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400Gb &lt; 攻击峰值 ≤ 500Gb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49500</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移动</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500Gb &lt; 攻击峰值 ≤ 600Gb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59400</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BGP</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0Gb &lt; 攻击峰值 ≤ 5Gb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800</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BGP</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5Gb &lt; 攻击峰值 ≤ 10Gb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1200</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BGP</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10Gb &lt; 攻击峰值 ≤ 20Gb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3157</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BGP</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20Gb &lt; 攻击峰值 ≤ 30Gb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3841</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BGP</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30Gb &lt; 攻击峰值 ≤ 40Gb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4831</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BGP</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40Gb &lt; 攻击峰值 ≤ 50Gb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8712</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BGP</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50Gb &lt; 攻击峰值 ≤ 60Gb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12672</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BGP</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60Gb &lt; 攻击峰值 ≤ 70Gb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15523</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BGP</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70Gb &lt; 攻击峰值 ≤ 80Gb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19483</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BGP</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80Gb &lt; 攻击峰值 ≤ 100Gb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23443</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BGP</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100Gb &lt; 攻击峰值 ≤ 150Gb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31523</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269" w:type="dxa"/>
            <w:shd w:val="clear" w:color="auto" w:fill="auto"/>
            <w:noWrap/>
            <w:vAlign w:val="center"/>
          </w:tcPr>
          <w:p>
            <w:pPr>
              <w:jc w:val="center"/>
              <w:rPr>
                <w:rFonts w:cs="Roboto"/>
                <w:color w:val="000000"/>
                <w:sz w:val="18"/>
                <w:szCs w:val="18"/>
              </w:rPr>
            </w:pPr>
            <w:r>
              <w:rPr>
                <w:rFonts w:hint="eastAsia" w:cs="Roboto"/>
                <w:color w:val="000000"/>
                <w:sz w:val="18"/>
                <w:szCs w:val="18"/>
              </w:rPr>
              <w:t>BGP</w:t>
            </w:r>
          </w:p>
        </w:tc>
        <w:tc>
          <w:tcPr>
            <w:tcW w:w="3260" w:type="dxa"/>
            <w:shd w:val="clear" w:color="auto" w:fill="auto"/>
            <w:noWrap/>
            <w:vAlign w:val="center"/>
          </w:tcPr>
          <w:p>
            <w:pPr>
              <w:jc w:val="center"/>
              <w:rPr>
                <w:rFonts w:cs="Roboto"/>
                <w:color w:val="000000"/>
                <w:sz w:val="18"/>
                <w:szCs w:val="18"/>
              </w:rPr>
            </w:pPr>
            <w:r>
              <w:rPr>
                <w:rFonts w:hint="eastAsia" w:cs="Roboto"/>
                <w:color w:val="000000"/>
                <w:sz w:val="18"/>
                <w:szCs w:val="18"/>
              </w:rPr>
              <w:t>150Gb &lt; 攻击峰值 ≤ 200Gb</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48600</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bl>
    <w:p>
      <w:pPr>
        <w:pStyle w:val="4"/>
        <w:spacing w:before="156" w:after="156"/>
      </w:pPr>
      <w:r>
        <w:rPr>
          <w:rFonts w:hint="eastAsia"/>
        </w:rPr>
        <w:t>Web应用防火墙服务</w:t>
      </w:r>
    </w:p>
    <w:tbl>
      <w:tblPr>
        <w:tblStyle w:val="34"/>
        <w:tblW w:w="7792" w:type="dxa"/>
        <w:jc w:val="center"/>
        <w:tblInd w:w="0" w:type="dxa"/>
        <w:tblLayout w:type="fixed"/>
        <w:tblCellMar>
          <w:top w:w="0" w:type="dxa"/>
          <w:left w:w="108" w:type="dxa"/>
          <w:bottom w:w="0" w:type="dxa"/>
          <w:right w:w="108" w:type="dxa"/>
        </w:tblCellMar>
      </w:tblPr>
      <w:tblGrid>
        <w:gridCol w:w="1555"/>
        <w:gridCol w:w="1842"/>
        <w:gridCol w:w="1418"/>
        <w:gridCol w:w="1559"/>
        <w:gridCol w:w="1418"/>
      </w:tblGrid>
      <w:tr>
        <w:tblPrEx>
          <w:tblLayout w:type="fixed"/>
          <w:tblCellMar>
            <w:top w:w="0" w:type="dxa"/>
            <w:left w:w="108" w:type="dxa"/>
            <w:bottom w:w="0" w:type="dxa"/>
            <w:right w:w="108" w:type="dxa"/>
          </w:tblCellMar>
        </w:tblPrEx>
        <w:trPr>
          <w:trHeight w:val="425" w:hRule="atLeast"/>
          <w:jc w:val="center"/>
        </w:trPr>
        <w:tc>
          <w:tcPr>
            <w:tcW w:w="7792" w:type="dxa"/>
            <w:gridSpan w:val="5"/>
            <w:tcBorders>
              <w:top w:val="single" w:color="auto" w:sz="4" w:space="0"/>
              <w:left w:val="single" w:color="auto" w:sz="4" w:space="0"/>
              <w:bottom w:val="single" w:color="auto" w:sz="4" w:space="0"/>
              <w:right w:val="single" w:color="auto" w:sz="4" w:space="0"/>
            </w:tcBorders>
            <w:shd w:val="clear" w:color="auto" w:fill="D8D8D8" w:themeFill="background1" w:themeFillShade="D9"/>
            <w:noWrap/>
            <w:vAlign w:val="center"/>
          </w:tcPr>
          <w:p>
            <w:pPr>
              <w:jc w:val="center"/>
              <w:rPr>
                <w:rFonts w:cs="Calibri Light"/>
                <w:b/>
                <w:color w:val="000000"/>
                <w:sz w:val="18"/>
                <w:szCs w:val="18"/>
              </w:rPr>
            </w:pPr>
            <w:r>
              <w:rPr>
                <w:rFonts w:cs="Calibri Light"/>
                <w:b/>
                <w:color w:val="000000"/>
                <w:sz w:val="18"/>
                <w:szCs w:val="18"/>
              </w:rPr>
              <w:t>Web</w:t>
            </w:r>
            <w:r>
              <w:rPr>
                <w:rFonts w:hint="eastAsia" w:cs="Calibri Light"/>
                <w:b/>
                <w:color w:val="000000"/>
                <w:sz w:val="18"/>
                <w:szCs w:val="18"/>
              </w:rPr>
              <w:t>应用防火墙服务</w:t>
            </w:r>
          </w:p>
        </w:tc>
      </w:tr>
      <w:tr>
        <w:tblPrEx>
          <w:tblLayout w:type="fixed"/>
          <w:tblCellMar>
            <w:top w:w="0" w:type="dxa"/>
            <w:left w:w="108" w:type="dxa"/>
            <w:bottom w:w="0" w:type="dxa"/>
            <w:right w:w="108" w:type="dxa"/>
          </w:tblCellMar>
        </w:tblPrEx>
        <w:trPr>
          <w:trHeight w:val="260" w:hRule="atLeast"/>
          <w:jc w:val="center"/>
        </w:trPr>
        <w:tc>
          <w:tcPr>
            <w:tcW w:w="1555" w:type="dxa"/>
            <w:tcBorders>
              <w:top w:val="nil"/>
              <w:left w:val="single" w:color="auto" w:sz="4" w:space="0"/>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产品</w:t>
            </w:r>
          </w:p>
        </w:tc>
        <w:tc>
          <w:tcPr>
            <w:tcW w:w="1842"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规格</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包月</w:t>
            </w:r>
          </w:p>
        </w:tc>
        <w:tc>
          <w:tcPr>
            <w:tcW w:w="1559"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包1年</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价格单位</w:t>
            </w:r>
          </w:p>
        </w:tc>
      </w:tr>
      <w:tr>
        <w:tblPrEx>
          <w:tblLayout w:type="fixed"/>
          <w:tblCellMar>
            <w:top w:w="0" w:type="dxa"/>
            <w:left w:w="108" w:type="dxa"/>
            <w:bottom w:w="0" w:type="dxa"/>
            <w:right w:w="108" w:type="dxa"/>
          </w:tblCellMar>
        </w:tblPrEx>
        <w:trPr>
          <w:trHeight w:val="260" w:hRule="atLeast"/>
          <w:jc w:val="center"/>
        </w:trPr>
        <w:tc>
          <w:tcPr>
            <w:tcW w:w="1555" w:type="dxa"/>
            <w:tcBorders>
              <w:top w:val="nil"/>
              <w:left w:val="single" w:color="auto" w:sz="4" w:space="0"/>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基础套餐</w:t>
            </w:r>
          </w:p>
        </w:tc>
        <w:tc>
          <w:tcPr>
            <w:tcW w:w="1842"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检测版</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9</w:t>
            </w:r>
            <w:r>
              <w:rPr>
                <w:rFonts w:cs="Calibri Light"/>
                <w:color w:val="000000"/>
                <w:sz w:val="18"/>
                <w:szCs w:val="18"/>
              </w:rPr>
              <w:t>9</w:t>
            </w:r>
          </w:p>
        </w:tc>
        <w:tc>
          <w:tcPr>
            <w:tcW w:w="1559"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9</w:t>
            </w:r>
            <w:r>
              <w:rPr>
                <w:rFonts w:cs="Calibri Light"/>
                <w:color w:val="000000"/>
                <w:sz w:val="18"/>
                <w:szCs w:val="18"/>
              </w:rPr>
              <w:t>90</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元/个</w:t>
            </w:r>
          </w:p>
        </w:tc>
      </w:tr>
      <w:tr>
        <w:tblPrEx>
          <w:tblLayout w:type="fixed"/>
          <w:tblCellMar>
            <w:top w:w="0" w:type="dxa"/>
            <w:left w:w="108" w:type="dxa"/>
            <w:bottom w:w="0" w:type="dxa"/>
            <w:right w:w="108" w:type="dxa"/>
          </w:tblCellMar>
        </w:tblPrEx>
        <w:trPr>
          <w:trHeight w:val="260" w:hRule="atLeast"/>
          <w:jc w:val="center"/>
        </w:trPr>
        <w:tc>
          <w:tcPr>
            <w:tcW w:w="1555" w:type="dxa"/>
            <w:tcBorders>
              <w:top w:val="nil"/>
              <w:left w:val="single" w:color="auto" w:sz="4" w:space="0"/>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基础套餐</w:t>
            </w:r>
          </w:p>
        </w:tc>
        <w:tc>
          <w:tcPr>
            <w:tcW w:w="1842"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专业版</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3880</w:t>
            </w:r>
          </w:p>
        </w:tc>
        <w:tc>
          <w:tcPr>
            <w:tcW w:w="1559"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38800</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元/个</w:t>
            </w:r>
          </w:p>
        </w:tc>
      </w:tr>
      <w:tr>
        <w:tblPrEx>
          <w:tblLayout w:type="fixed"/>
          <w:tblCellMar>
            <w:top w:w="0" w:type="dxa"/>
            <w:left w:w="108" w:type="dxa"/>
            <w:bottom w:w="0" w:type="dxa"/>
            <w:right w:w="108" w:type="dxa"/>
          </w:tblCellMar>
        </w:tblPrEx>
        <w:trPr>
          <w:trHeight w:val="260" w:hRule="atLeast"/>
          <w:jc w:val="center"/>
        </w:trPr>
        <w:tc>
          <w:tcPr>
            <w:tcW w:w="1555" w:type="dxa"/>
            <w:tcBorders>
              <w:top w:val="nil"/>
              <w:left w:val="single" w:color="auto" w:sz="4" w:space="0"/>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基础套餐</w:t>
            </w:r>
          </w:p>
        </w:tc>
        <w:tc>
          <w:tcPr>
            <w:tcW w:w="1842"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企业版</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9880</w:t>
            </w:r>
          </w:p>
        </w:tc>
        <w:tc>
          <w:tcPr>
            <w:tcW w:w="1559"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98800</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元/个</w:t>
            </w:r>
          </w:p>
        </w:tc>
      </w:tr>
      <w:tr>
        <w:tblPrEx>
          <w:tblLayout w:type="fixed"/>
          <w:tblCellMar>
            <w:top w:w="0" w:type="dxa"/>
            <w:left w:w="108" w:type="dxa"/>
            <w:bottom w:w="0" w:type="dxa"/>
            <w:right w:w="108" w:type="dxa"/>
          </w:tblCellMar>
        </w:tblPrEx>
        <w:trPr>
          <w:trHeight w:val="179" w:hRule="atLeast"/>
          <w:jc w:val="center"/>
        </w:trPr>
        <w:tc>
          <w:tcPr>
            <w:tcW w:w="1555" w:type="dxa"/>
            <w:tcBorders>
              <w:top w:val="nil"/>
              <w:left w:val="single" w:color="auto" w:sz="4" w:space="0"/>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基础套餐</w:t>
            </w:r>
          </w:p>
        </w:tc>
        <w:tc>
          <w:tcPr>
            <w:tcW w:w="1842"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旗舰版</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29800</w:t>
            </w:r>
          </w:p>
        </w:tc>
        <w:tc>
          <w:tcPr>
            <w:tcW w:w="1559"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298000</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元/个</w:t>
            </w:r>
          </w:p>
        </w:tc>
      </w:tr>
      <w:tr>
        <w:tblPrEx>
          <w:tblLayout w:type="fixed"/>
          <w:tblCellMar>
            <w:top w:w="0" w:type="dxa"/>
            <w:left w:w="108" w:type="dxa"/>
            <w:bottom w:w="0" w:type="dxa"/>
            <w:right w:w="108" w:type="dxa"/>
          </w:tblCellMar>
        </w:tblPrEx>
        <w:trPr>
          <w:trHeight w:val="330" w:hRule="atLeast"/>
          <w:jc w:val="center"/>
        </w:trPr>
        <w:tc>
          <w:tcPr>
            <w:tcW w:w="1555" w:type="dxa"/>
            <w:tcBorders>
              <w:top w:val="nil"/>
              <w:left w:val="single" w:color="auto" w:sz="4" w:space="0"/>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域名扩展包</w:t>
            </w:r>
          </w:p>
        </w:tc>
        <w:tc>
          <w:tcPr>
            <w:tcW w:w="1842"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专业版</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600</w:t>
            </w:r>
          </w:p>
        </w:tc>
        <w:tc>
          <w:tcPr>
            <w:tcW w:w="1559"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6000</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元/个</w:t>
            </w:r>
          </w:p>
        </w:tc>
      </w:tr>
      <w:tr>
        <w:tblPrEx>
          <w:tblLayout w:type="fixed"/>
          <w:tblCellMar>
            <w:top w:w="0" w:type="dxa"/>
            <w:left w:w="108" w:type="dxa"/>
            <w:bottom w:w="0" w:type="dxa"/>
            <w:right w:w="108" w:type="dxa"/>
          </w:tblCellMar>
        </w:tblPrEx>
        <w:trPr>
          <w:trHeight w:val="260" w:hRule="atLeast"/>
          <w:jc w:val="center"/>
        </w:trPr>
        <w:tc>
          <w:tcPr>
            <w:tcW w:w="1555" w:type="dxa"/>
            <w:tcBorders>
              <w:top w:val="nil"/>
              <w:left w:val="single" w:color="auto" w:sz="4" w:space="0"/>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域名扩展包</w:t>
            </w:r>
          </w:p>
        </w:tc>
        <w:tc>
          <w:tcPr>
            <w:tcW w:w="1842"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企业版</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1000</w:t>
            </w:r>
          </w:p>
        </w:tc>
        <w:tc>
          <w:tcPr>
            <w:tcW w:w="1559"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10000</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元/个</w:t>
            </w:r>
          </w:p>
        </w:tc>
      </w:tr>
      <w:tr>
        <w:tblPrEx>
          <w:tblLayout w:type="fixed"/>
          <w:tblCellMar>
            <w:top w:w="0" w:type="dxa"/>
            <w:left w:w="108" w:type="dxa"/>
            <w:bottom w:w="0" w:type="dxa"/>
            <w:right w:w="108" w:type="dxa"/>
          </w:tblCellMar>
        </w:tblPrEx>
        <w:trPr>
          <w:trHeight w:val="260" w:hRule="atLeast"/>
          <w:jc w:val="center"/>
        </w:trPr>
        <w:tc>
          <w:tcPr>
            <w:tcW w:w="1555" w:type="dxa"/>
            <w:tcBorders>
              <w:top w:val="nil"/>
              <w:left w:val="single" w:color="auto" w:sz="4" w:space="0"/>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域名扩展包</w:t>
            </w:r>
          </w:p>
        </w:tc>
        <w:tc>
          <w:tcPr>
            <w:tcW w:w="1842"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旗舰版</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2000</w:t>
            </w:r>
          </w:p>
        </w:tc>
        <w:tc>
          <w:tcPr>
            <w:tcW w:w="1559"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20000</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元/个</w:t>
            </w:r>
          </w:p>
        </w:tc>
      </w:tr>
      <w:tr>
        <w:tblPrEx>
          <w:tblLayout w:type="fixed"/>
          <w:tblCellMar>
            <w:top w:w="0" w:type="dxa"/>
            <w:left w:w="108" w:type="dxa"/>
            <w:bottom w:w="0" w:type="dxa"/>
            <w:right w:w="108" w:type="dxa"/>
          </w:tblCellMar>
        </w:tblPrEx>
        <w:trPr>
          <w:trHeight w:val="260" w:hRule="atLeast"/>
          <w:jc w:val="center"/>
        </w:trPr>
        <w:tc>
          <w:tcPr>
            <w:tcW w:w="1555" w:type="dxa"/>
            <w:tcBorders>
              <w:top w:val="nil"/>
              <w:left w:val="single" w:color="auto" w:sz="4" w:space="0"/>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带宽扩展包</w:t>
            </w:r>
          </w:p>
        </w:tc>
        <w:tc>
          <w:tcPr>
            <w:tcW w:w="1842"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专业版</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1000</w:t>
            </w:r>
          </w:p>
        </w:tc>
        <w:tc>
          <w:tcPr>
            <w:tcW w:w="1559"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10000</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元/个</w:t>
            </w:r>
          </w:p>
        </w:tc>
      </w:tr>
      <w:tr>
        <w:tblPrEx>
          <w:tblLayout w:type="fixed"/>
          <w:tblCellMar>
            <w:top w:w="0" w:type="dxa"/>
            <w:left w:w="108" w:type="dxa"/>
            <w:bottom w:w="0" w:type="dxa"/>
            <w:right w:w="108" w:type="dxa"/>
          </w:tblCellMar>
        </w:tblPrEx>
        <w:trPr>
          <w:trHeight w:val="260" w:hRule="atLeast"/>
          <w:jc w:val="center"/>
        </w:trPr>
        <w:tc>
          <w:tcPr>
            <w:tcW w:w="1555" w:type="dxa"/>
            <w:tcBorders>
              <w:top w:val="nil"/>
              <w:left w:val="single" w:color="auto" w:sz="4" w:space="0"/>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带宽扩展包</w:t>
            </w:r>
          </w:p>
        </w:tc>
        <w:tc>
          <w:tcPr>
            <w:tcW w:w="1842"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企业版</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3000</w:t>
            </w:r>
          </w:p>
        </w:tc>
        <w:tc>
          <w:tcPr>
            <w:tcW w:w="1559"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30000</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元/个</w:t>
            </w:r>
          </w:p>
        </w:tc>
      </w:tr>
      <w:tr>
        <w:tblPrEx>
          <w:tblLayout w:type="fixed"/>
          <w:tblCellMar>
            <w:top w:w="0" w:type="dxa"/>
            <w:left w:w="108" w:type="dxa"/>
            <w:bottom w:w="0" w:type="dxa"/>
            <w:right w:w="108" w:type="dxa"/>
          </w:tblCellMar>
        </w:tblPrEx>
        <w:trPr>
          <w:trHeight w:val="260" w:hRule="atLeast"/>
          <w:jc w:val="center"/>
        </w:trPr>
        <w:tc>
          <w:tcPr>
            <w:tcW w:w="1555" w:type="dxa"/>
            <w:tcBorders>
              <w:top w:val="nil"/>
              <w:left w:val="single" w:color="auto" w:sz="4" w:space="0"/>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带宽扩展包</w:t>
            </w:r>
          </w:p>
        </w:tc>
        <w:tc>
          <w:tcPr>
            <w:tcW w:w="1842"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旗舰版</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5000</w:t>
            </w:r>
          </w:p>
        </w:tc>
        <w:tc>
          <w:tcPr>
            <w:tcW w:w="1559"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50000</w:t>
            </w:r>
          </w:p>
        </w:tc>
        <w:tc>
          <w:tcPr>
            <w:tcW w:w="1418" w:type="dxa"/>
            <w:tcBorders>
              <w:top w:val="nil"/>
              <w:left w:val="nil"/>
              <w:bottom w:val="single" w:color="auto" w:sz="4" w:space="0"/>
              <w:right w:val="single" w:color="auto" w:sz="4" w:space="0"/>
            </w:tcBorders>
            <w:shd w:val="clear" w:color="auto" w:fill="auto"/>
            <w:noWrap/>
            <w:vAlign w:val="center"/>
          </w:tcPr>
          <w:p>
            <w:pPr>
              <w:jc w:val="center"/>
              <w:rPr>
                <w:rFonts w:cs="Calibri Light"/>
                <w:color w:val="000000"/>
                <w:sz w:val="18"/>
                <w:szCs w:val="18"/>
              </w:rPr>
            </w:pPr>
            <w:r>
              <w:rPr>
                <w:rFonts w:hint="eastAsia" w:cs="Calibri Light"/>
                <w:color w:val="000000"/>
                <w:sz w:val="18"/>
                <w:szCs w:val="18"/>
              </w:rPr>
              <w:t>元/个</w:t>
            </w:r>
          </w:p>
        </w:tc>
      </w:tr>
    </w:tbl>
    <w:p>
      <w:pPr>
        <w:pStyle w:val="4"/>
        <w:spacing w:before="156" w:after="156"/>
      </w:pPr>
      <w:r>
        <w:rPr>
          <w:rFonts w:hint="eastAsia"/>
        </w:rPr>
        <w:t>漏洞扫描服务</w:t>
      </w:r>
    </w:p>
    <w:tbl>
      <w:tblPr>
        <w:tblStyle w:val="34"/>
        <w:tblW w:w="8784" w:type="dxa"/>
        <w:jc w:val="center"/>
        <w:tblInd w:w="0" w:type="dxa"/>
        <w:tblLayout w:type="fixed"/>
        <w:tblCellMar>
          <w:top w:w="0" w:type="dxa"/>
          <w:left w:w="108" w:type="dxa"/>
          <w:bottom w:w="0" w:type="dxa"/>
          <w:right w:w="108" w:type="dxa"/>
        </w:tblCellMar>
      </w:tblPr>
      <w:tblGrid>
        <w:gridCol w:w="1980"/>
        <w:gridCol w:w="1984"/>
        <w:gridCol w:w="1701"/>
        <w:gridCol w:w="1276"/>
        <w:gridCol w:w="1843"/>
      </w:tblGrid>
      <w:tr>
        <w:tblPrEx>
          <w:tblLayout w:type="fixed"/>
          <w:tblCellMar>
            <w:top w:w="0" w:type="dxa"/>
            <w:left w:w="108" w:type="dxa"/>
            <w:bottom w:w="0" w:type="dxa"/>
            <w:right w:w="108" w:type="dxa"/>
          </w:tblCellMar>
        </w:tblPrEx>
        <w:trPr>
          <w:trHeight w:val="425" w:hRule="atLeast"/>
          <w:jc w:val="center"/>
        </w:trPr>
        <w:tc>
          <w:tcPr>
            <w:tcW w:w="8784" w:type="dxa"/>
            <w:gridSpan w:val="5"/>
            <w:tcBorders>
              <w:top w:val="single" w:color="auto" w:sz="4" w:space="0"/>
              <w:left w:val="single" w:color="auto" w:sz="4" w:space="0"/>
              <w:bottom w:val="single" w:color="auto" w:sz="4" w:space="0"/>
              <w:right w:val="single" w:color="auto" w:sz="4" w:space="0"/>
            </w:tcBorders>
            <w:shd w:val="clear" w:color="auto" w:fill="D8D8D8" w:themeFill="background1" w:themeFillShade="D9"/>
            <w:noWrap/>
            <w:vAlign w:val="center"/>
          </w:tcPr>
          <w:p>
            <w:pPr>
              <w:jc w:val="center"/>
              <w:rPr>
                <w:rFonts w:cs="Roboto"/>
                <w:b/>
                <w:sz w:val="18"/>
                <w:szCs w:val="18"/>
              </w:rPr>
            </w:pPr>
            <w:r>
              <w:rPr>
                <w:rFonts w:hint="eastAsia" w:cs="Roboto"/>
                <w:b/>
                <w:sz w:val="18"/>
                <w:szCs w:val="18"/>
              </w:rPr>
              <w:t>漏洞扫描服务 企业版产品</w:t>
            </w:r>
          </w:p>
        </w:tc>
      </w:tr>
      <w:tr>
        <w:tblPrEx>
          <w:tblLayout w:type="fixed"/>
          <w:tblCellMar>
            <w:top w:w="0" w:type="dxa"/>
            <w:left w:w="108" w:type="dxa"/>
            <w:bottom w:w="0" w:type="dxa"/>
            <w:right w:w="108" w:type="dxa"/>
          </w:tblCellMar>
        </w:tblPrEx>
        <w:trPr>
          <w:trHeight w:val="300" w:hRule="atLeast"/>
          <w:jc w:val="center"/>
        </w:trPr>
        <w:tc>
          <w:tcPr>
            <w:tcW w:w="1980"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产品</w:t>
            </w:r>
          </w:p>
        </w:tc>
        <w:tc>
          <w:tcPr>
            <w:tcW w:w="1984"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规格</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包月</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包1年</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价格单位</w:t>
            </w:r>
          </w:p>
        </w:tc>
      </w:tr>
      <w:tr>
        <w:tblPrEx>
          <w:tblLayout w:type="fixed"/>
          <w:tblCellMar>
            <w:top w:w="0" w:type="dxa"/>
            <w:left w:w="108" w:type="dxa"/>
            <w:bottom w:w="0" w:type="dxa"/>
            <w:right w:w="108" w:type="dxa"/>
          </w:tblCellMar>
        </w:tblPrEx>
        <w:trPr>
          <w:trHeight w:val="300" w:hRule="atLeast"/>
          <w:jc w:val="center"/>
        </w:trPr>
        <w:tc>
          <w:tcPr>
            <w:tcW w:w="1980"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基础套餐</w:t>
            </w:r>
          </w:p>
        </w:tc>
        <w:tc>
          <w:tcPr>
            <w:tcW w:w="1984"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专业版</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cs="Roboto"/>
                <w:sz w:val="18"/>
                <w:szCs w:val="18"/>
              </w:rPr>
              <w:t>300</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cs="Roboto"/>
                <w:sz w:val="18"/>
                <w:szCs w:val="18"/>
              </w:rPr>
              <w:t>3000</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元</w:t>
            </w:r>
          </w:p>
        </w:tc>
      </w:tr>
      <w:tr>
        <w:tblPrEx>
          <w:tblLayout w:type="fixed"/>
          <w:tblCellMar>
            <w:top w:w="0" w:type="dxa"/>
            <w:left w:w="108" w:type="dxa"/>
            <w:bottom w:w="0" w:type="dxa"/>
            <w:right w:w="108" w:type="dxa"/>
          </w:tblCellMar>
        </w:tblPrEx>
        <w:trPr>
          <w:trHeight w:val="300" w:hRule="atLeast"/>
          <w:jc w:val="center"/>
        </w:trPr>
        <w:tc>
          <w:tcPr>
            <w:tcW w:w="1980"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基础套餐</w:t>
            </w:r>
          </w:p>
        </w:tc>
        <w:tc>
          <w:tcPr>
            <w:tcW w:w="1984"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高级版</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4</w:t>
            </w:r>
            <w:r>
              <w:rPr>
                <w:rFonts w:cs="Roboto"/>
                <w:sz w:val="18"/>
                <w:szCs w:val="18"/>
              </w:rPr>
              <w:t>800</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4</w:t>
            </w:r>
            <w:r>
              <w:rPr>
                <w:rFonts w:cs="Roboto"/>
                <w:sz w:val="18"/>
                <w:szCs w:val="18"/>
              </w:rPr>
              <w:t>8000</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元</w:t>
            </w:r>
          </w:p>
        </w:tc>
      </w:tr>
      <w:tr>
        <w:tblPrEx>
          <w:tblLayout w:type="fixed"/>
          <w:tblCellMar>
            <w:top w:w="0" w:type="dxa"/>
            <w:left w:w="108" w:type="dxa"/>
            <w:bottom w:w="0" w:type="dxa"/>
            <w:right w:w="108" w:type="dxa"/>
          </w:tblCellMar>
        </w:tblPrEx>
        <w:trPr>
          <w:trHeight w:val="300" w:hRule="atLeast"/>
          <w:jc w:val="center"/>
        </w:trPr>
        <w:tc>
          <w:tcPr>
            <w:tcW w:w="1980"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基础套餐</w:t>
            </w:r>
          </w:p>
        </w:tc>
        <w:tc>
          <w:tcPr>
            <w:tcW w:w="1984"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企业版</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20,000</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75,000</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元</w:t>
            </w:r>
          </w:p>
        </w:tc>
      </w:tr>
      <w:tr>
        <w:tblPrEx>
          <w:tblLayout w:type="fixed"/>
          <w:tblCellMar>
            <w:top w:w="0" w:type="dxa"/>
            <w:left w:w="108" w:type="dxa"/>
            <w:bottom w:w="0" w:type="dxa"/>
            <w:right w:w="108" w:type="dxa"/>
          </w:tblCellMar>
        </w:tblPrEx>
        <w:trPr>
          <w:trHeight w:val="300" w:hRule="atLeast"/>
          <w:jc w:val="center"/>
        </w:trPr>
        <w:tc>
          <w:tcPr>
            <w:tcW w:w="1980"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扫描配额包</w:t>
            </w:r>
          </w:p>
        </w:tc>
        <w:tc>
          <w:tcPr>
            <w:tcW w:w="1984"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专业版</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3</w:t>
            </w:r>
            <w:r>
              <w:rPr>
                <w:rFonts w:cs="Roboto"/>
                <w:sz w:val="18"/>
                <w:szCs w:val="18"/>
              </w:rPr>
              <w:t>00</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3</w:t>
            </w:r>
            <w:r>
              <w:rPr>
                <w:rFonts w:cs="Roboto"/>
                <w:sz w:val="18"/>
                <w:szCs w:val="18"/>
              </w:rPr>
              <w:t>000</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元/个</w:t>
            </w:r>
          </w:p>
        </w:tc>
      </w:tr>
      <w:tr>
        <w:tblPrEx>
          <w:tblLayout w:type="fixed"/>
          <w:tblCellMar>
            <w:top w:w="0" w:type="dxa"/>
            <w:left w:w="108" w:type="dxa"/>
            <w:bottom w:w="0" w:type="dxa"/>
            <w:right w:w="108" w:type="dxa"/>
          </w:tblCellMar>
        </w:tblPrEx>
        <w:trPr>
          <w:trHeight w:val="300" w:hRule="atLeast"/>
          <w:jc w:val="center"/>
        </w:trPr>
        <w:tc>
          <w:tcPr>
            <w:tcW w:w="1980"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扫描配额包</w:t>
            </w:r>
          </w:p>
        </w:tc>
        <w:tc>
          <w:tcPr>
            <w:tcW w:w="1984"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cs="Roboto"/>
                <w:sz w:val="18"/>
                <w:szCs w:val="18"/>
              </w:rPr>
              <w:t>高级版</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4</w:t>
            </w:r>
            <w:r>
              <w:rPr>
                <w:rFonts w:cs="Roboto"/>
                <w:sz w:val="18"/>
                <w:szCs w:val="18"/>
              </w:rPr>
              <w:t>800</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4</w:t>
            </w:r>
            <w:r>
              <w:rPr>
                <w:rFonts w:cs="Roboto"/>
                <w:sz w:val="18"/>
                <w:szCs w:val="18"/>
              </w:rPr>
              <w:t>8000</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元/个</w:t>
            </w:r>
          </w:p>
        </w:tc>
      </w:tr>
      <w:tr>
        <w:tblPrEx>
          <w:tblLayout w:type="fixed"/>
          <w:tblCellMar>
            <w:top w:w="0" w:type="dxa"/>
            <w:left w:w="108" w:type="dxa"/>
            <w:bottom w:w="0" w:type="dxa"/>
            <w:right w:w="108" w:type="dxa"/>
          </w:tblCellMar>
        </w:tblPrEx>
        <w:trPr>
          <w:trHeight w:val="300" w:hRule="atLeast"/>
          <w:jc w:val="center"/>
        </w:trPr>
        <w:tc>
          <w:tcPr>
            <w:tcW w:w="1980"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扫描配额包</w:t>
            </w:r>
          </w:p>
        </w:tc>
        <w:tc>
          <w:tcPr>
            <w:tcW w:w="1984"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企业版</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5,000</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18,750</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元/个</w:t>
            </w:r>
          </w:p>
        </w:tc>
      </w:tr>
    </w:tbl>
    <w:p>
      <w:pPr>
        <w:pStyle w:val="4"/>
        <w:spacing w:before="156" w:after="156"/>
      </w:pPr>
      <w:r>
        <w:rPr>
          <w:rFonts w:hint="eastAsia"/>
        </w:rPr>
        <w:t>企业主机安全服务</w:t>
      </w:r>
    </w:p>
    <w:tbl>
      <w:tblPr>
        <w:tblStyle w:val="34"/>
        <w:tblW w:w="7792" w:type="dxa"/>
        <w:jc w:val="center"/>
        <w:tblInd w:w="0" w:type="dxa"/>
        <w:tblLayout w:type="fixed"/>
        <w:tblCellMar>
          <w:top w:w="0" w:type="dxa"/>
          <w:left w:w="108" w:type="dxa"/>
          <w:bottom w:w="0" w:type="dxa"/>
          <w:right w:w="108" w:type="dxa"/>
        </w:tblCellMar>
      </w:tblPr>
      <w:tblGrid>
        <w:gridCol w:w="2122"/>
        <w:gridCol w:w="1559"/>
        <w:gridCol w:w="2410"/>
        <w:gridCol w:w="1701"/>
      </w:tblGrid>
      <w:tr>
        <w:tblPrEx>
          <w:tblLayout w:type="fixed"/>
          <w:tblCellMar>
            <w:top w:w="0" w:type="dxa"/>
            <w:left w:w="108" w:type="dxa"/>
            <w:bottom w:w="0" w:type="dxa"/>
            <w:right w:w="108" w:type="dxa"/>
          </w:tblCellMar>
        </w:tblPrEx>
        <w:trPr>
          <w:trHeight w:val="440" w:hRule="atLeast"/>
          <w:jc w:val="center"/>
        </w:trPr>
        <w:tc>
          <w:tcPr>
            <w:tcW w:w="7792"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noWrap/>
            <w:vAlign w:val="center"/>
          </w:tcPr>
          <w:p>
            <w:pPr>
              <w:jc w:val="center"/>
              <w:rPr>
                <w:rFonts w:cs="Calibri Light"/>
                <w:b/>
                <w:bCs/>
                <w:sz w:val="18"/>
                <w:szCs w:val="18"/>
              </w:rPr>
            </w:pPr>
            <w:r>
              <w:rPr>
                <w:rFonts w:hint="eastAsia" w:cs="Calibri Light"/>
                <w:b/>
                <w:bCs/>
                <w:sz w:val="18"/>
                <w:szCs w:val="18"/>
              </w:rPr>
              <w:t>企业主机安全</w:t>
            </w:r>
          </w:p>
        </w:tc>
      </w:tr>
      <w:tr>
        <w:tblPrEx>
          <w:tblLayout w:type="fixed"/>
          <w:tblCellMar>
            <w:top w:w="0" w:type="dxa"/>
            <w:left w:w="108" w:type="dxa"/>
            <w:bottom w:w="0" w:type="dxa"/>
            <w:right w:w="108" w:type="dxa"/>
          </w:tblCellMar>
        </w:tblPrEx>
        <w:trPr>
          <w:trHeight w:val="260" w:hRule="atLeast"/>
          <w:jc w:val="center"/>
        </w:trPr>
        <w:tc>
          <w:tcPr>
            <w:tcW w:w="2122" w:type="dxa"/>
            <w:tcBorders>
              <w:top w:val="nil"/>
              <w:left w:val="single" w:color="auto" w:sz="4" w:space="0"/>
              <w:bottom w:val="single" w:color="auto" w:sz="4" w:space="0"/>
              <w:right w:val="single" w:color="auto" w:sz="4" w:space="0"/>
            </w:tcBorders>
            <w:shd w:val="clear" w:color="auto" w:fill="auto"/>
            <w:noWrap/>
            <w:vAlign w:val="center"/>
          </w:tcPr>
          <w:p>
            <w:pPr>
              <w:jc w:val="center"/>
              <w:rPr>
                <w:rFonts w:cs="Calibri Light"/>
                <w:sz w:val="18"/>
                <w:szCs w:val="18"/>
              </w:rPr>
            </w:pPr>
            <w:r>
              <w:rPr>
                <w:rFonts w:hint="eastAsia" w:cs="Calibri Light"/>
                <w:sz w:val="18"/>
                <w:szCs w:val="18"/>
              </w:rPr>
              <w:t>规格</w:t>
            </w:r>
          </w:p>
        </w:tc>
        <w:tc>
          <w:tcPr>
            <w:tcW w:w="1559" w:type="dxa"/>
            <w:tcBorders>
              <w:top w:val="nil"/>
              <w:left w:val="nil"/>
              <w:bottom w:val="single" w:color="auto" w:sz="4" w:space="0"/>
              <w:right w:val="single" w:color="auto" w:sz="4" w:space="0"/>
            </w:tcBorders>
            <w:shd w:val="clear" w:color="auto" w:fill="auto"/>
            <w:noWrap/>
            <w:vAlign w:val="center"/>
          </w:tcPr>
          <w:p>
            <w:pPr>
              <w:jc w:val="center"/>
              <w:rPr>
                <w:rFonts w:cs="Calibri Light"/>
                <w:sz w:val="18"/>
                <w:szCs w:val="18"/>
              </w:rPr>
            </w:pPr>
            <w:r>
              <w:rPr>
                <w:rFonts w:hint="eastAsia" w:cs="Calibri Light"/>
                <w:sz w:val="18"/>
                <w:szCs w:val="18"/>
              </w:rPr>
              <w:t>包月</w:t>
            </w:r>
          </w:p>
        </w:tc>
        <w:tc>
          <w:tcPr>
            <w:tcW w:w="2410" w:type="dxa"/>
            <w:tcBorders>
              <w:top w:val="nil"/>
              <w:left w:val="nil"/>
              <w:bottom w:val="single" w:color="auto" w:sz="4" w:space="0"/>
              <w:right w:val="single" w:color="auto" w:sz="4" w:space="0"/>
            </w:tcBorders>
            <w:shd w:val="clear" w:color="auto" w:fill="auto"/>
            <w:vAlign w:val="center"/>
          </w:tcPr>
          <w:p>
            <w:pPr>
              <w:jc w:val="center"/>
              <w:rPr>
                <w:rFonts w:cs="Calibri Light"/>
                <w:sz w:val="18"/>
                <w:szCs w:val="18"/>
              </w:rPr>
            </w:pPr>
            <w:r>
              <w:rPr>
                <w:rFonts w:hint="eastAsia" w:cs="Calibri Light"/>
                <w:sz w:val="18"/>
                <w:szCs w:val="18"/>
              </w:rPr>
              <w:t>包1年</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Calibri Light"/>
                <w:sz w:val="18"/>
                <w:szCs w:val="18"/>
              </w:rPr>
            </w:pPr>
            <w:r>
              <w:rPr>
                <w:rFonts w:hint="eastAsia" w:cs="Calibri Light"/>
                <w:sz w:val="18"/>
                <w:szCs w:val="18"/>
              </w:rPr>
              <w:t>价格单位</w:t>
            </w:r>
          </w:p>
        </w:tc>
      </w:tr>
      <w:tr>
        <w:tblPrEx>
          <w:tblLayout w:type="fixed"/>
          <w:tblCellMar>
            <w:top w:w="0" w:type="dxa"/>
            <w:left w:w="108" w:type="dxa"/>
            <w:bottom w:w="0" w:type="dxa"/>
            <w:right w:w="108" w:type="dxa"/>
          </w:tblCellMar>
        </w:tblPrEx>
        <w:trPr>
          <w:trHeight w:val="260" w:hRule="atLeast"/>
          <w:jc w:val="center"/>
        </w:trPr>
        <w:tc>
          <w:tcPr>
            <w:tcW w:w="2122" w:type="dxa"/>
            <w:tcBorders>
              <w:top w:val="nil"/>
              <w:left w:val="single" w:color="auto" w:sz="4" w:space="0"/>
              <w:bottom w:val="single" w:color="auto" w:sz="4" w:space="0"/>
              <w:right w:val="single" w:color="auto" w:sz="4" w:space="0"/>
            </w:tcBorders>
            <w:shd w:val="clear" w:color="auto" w:fill="auto"/>
            <w:noWrap/>
            <w:vAlign w:val="center"/>
          </w:tcPr>
          <w:p>
            <w:pPr>
              <w:jc w:val="center"/>
              <w:rPr>
                <w:rFonts w:cs="Calibri Light"/>
                <w:sz w:val="18"/>
                <w:szCs w:val="18"/>
              </w:rPr>
            </w:pPr>
            <w:r>
              <w:rPr>
                <w:rFonts w:hint="eastAsia" w:cs="Calibri Light"/>
                <w:sz w:val="18"/>
                <w:szCs w:val="18"/>
              </w:rPr>
              <w:t>基础版</w:t>
            </w:r>
          </w:p>
        </w:tc>
        <w:tc>
          <w:tcPr>
            <w:tcW w:w="1559" w:type="dxa"/>
            <w:tcBorders>
              <w:top w:val="nil"/>
              <w:left w:val="nil"/>
              <w:bottom w:val="single" w:color="auto" w:sz="4" w:space="0"/>
              <w:right w:val="single" w:color="auto" w:sz="4" w:space="0"/>
            </w:tcBorders>
            <w:shd w:val="clear" w:color="auto" w:fill="auto"/>
            <w:noWrap/>
            <w:vAlign w:val="center"/>
          </w:tcPr>
          <w:p>
            <w:pPr>
              <w:jc w:val="center"/>
              <w:rPr>
                <w:rFonts w:cs="Calibri Light"/>
                <w:sz w:val="18"/>
                <w:szCs w:val="18"/>
              </w:rPr>
            </w:pPr>
            <w:r>
              <w:rPr>
                <w:rFonts w:hint="eastAsia" w:cs="Calibri Light"/>
                <w:sz w:val="18"/>
                <w:szCs w:val="18"/>
              </w:rPr>
              <w:t>10</w:t>
            </w:r>
          </w:p>
        </w:tc>
        <w:tc>
          <w:tcPr>
            <w:tcW w:w="2410" w:type="dxa"/>
            <w:tcBorders>
              <w:top w:val="nil"/>
              <w:left w:val="nil"/>
              <w:bottom w:val="single" w:color="auto" w:sz="4" w:space="0"/>
              <w:right w:val="single" w:color="auto" w:sz="4" w:space="0"/>
            </w:tcBorders>
            <w:shd w:val="clear" w:color="auto" w:fill="auto"/>
            <w:vAlign w:val="center"/>
          </w:tcPr>
          <w:p>
            <w:pPr>
              <w:jc w:val="center"/>
              <w:rPr>
                <w:rFonts w:cs="Calibri Light"/>
                <w:sz w:val="18"/>
                <w:szCs w:val="18"/>
              </w:rPr>
            </w:pPr>
            <w:r>
              <w:rPr>
                <w:rFonts w:hint="eastAsia" w:cs="Calibri Light"/>
                <w:sz w:val="18"/>
                <w:szCs w:val="18"/>
              </w:rPr>
              <w:t>100</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Calibri Light"/>
                <w:sz w:val="18"/>
                <w:szCs w:val="18"/>
              </w:rPr>
            </w:pPr>
            <w:r>
              <w:rPr>
                <w:rFonts w:hint="eastAsia" w:cs="Calibri Light"/>
                <w:sz w:val="18"/>
                <w:szCs w:val="18"/>
              </w:rPr>
              <w:t>元/个</w:t>
            </w:r>
          </w:p>
        </w:tc>
      </w:tr>
      <w:tr>
        <w:tblPrEx>
          <w:tblLayout w:type="fixed"/>
          <w:tblCellMar>
            <w:top w:w="0" w:type="dxa"/>
            <w:left w:w="108" w:type="dxa"/>
            <w:bottom w:w="0" w:type="dxa"/>
            <w:right w:w="108" w:type="dxa"/>
          </w:tblCellMar>
        </w:tblPrEx>
        <w:trPr>
          <w:trHeight w:val="260" w:hRule="atLeast"/>
          <w:jc w:val="center"/>
        </w:trPr>
        <w:tc>
          <w:tcPr>
            <w:tcW w:w="2122" w:type="dxa"/>
            <w:tcBorders>
              <w:top w:val="nil"/>
              <w:left w:val="single" w:color="auto" w:sz="4" w:space="0"/>
              <w:bottom w:val="single" w:color="auto" w:sz="4" w:space="0"/>
              <w:right w:val="single" w:color="auto" w:sz="4" w:space="0"/>
            </w:tcBorders>
            <w:shd w:val="clear" w:color="auto" w:fill="auto"/>
            <w:noWrap/>
            <w:vAlign w:val="center"/>
          </w:tcPr>
          <w:p>
            <w:pPr>
              <w:jc w:val="center"/>
              <w:rPr>
                <w:rFonts w:cs="Calibri Light"/>
                <w:sz w:val="18"/>
                <w:szCs w:val="18"/>
              </w:rPr>
            </w:pPr>
            <w:r>
              <w:rPr>
                <w:rFonts w:hint="eastAsia" w:cs="Calibri Light"/>
                <w:sz w:val="18"/>
                <w:szCs w:val="18"/>
              </w:rPr>
              <w:t>企业版</w:t>
            </w:r>
          </w:p>
        </w:tc>
        <w:tc>
          <w:tcPr>
            <w:tcW w:w="1559" w:type="dxa"/>
            <w:tcBorders>
              <w:top w:val="nil"/>
              <w:left w:val="nil"/>
              <w:bottom w:val="single" w:color="auto" w:sz="4" w:space="0"/>
              <w:right w:val="single" w:color="auto" w:sz="4" w:space="0"/>
            </w:tcBorders>
            <w:shd w:val="clear" w:color="auto" w:fill="auto"/>
            <w:noWrap/>
            <w:vAlign w:val="center"/>
          </w:tcPr>
          <w:p>
            <w:pPr>
              <w:jc w:val="center"/>
              <w:rPr>
                <w:rFonts w:cs="Calibri Light"/>
                <w:sz w:val="18"/>
                <w:szCs w:val="18"/>
              </w:rPr>
            </w:pPr>
            <w:r>
              <w:rPr>
                <w:rFonts w:hint="eastAsia" w:cs="Calibri Light"/>
                <w:sz w:val="18"/>
                <w:szCs w:val="18"/>
              </w:rPr>
              <w:t>90</w:t>
            </w:r>
          </w:p>
        </w:tc>
        <w:tc>
          <w:tcPr>
            <w:tcW w:w="2410" w:type="dxa"/>
            <w:tcBorders>
              <w:top w:val="nil"/>
              <w:left w:val="nil"/>
              <w:bottom w:val="single" w:color="auto" w:sz="4" w:space="0"/>
              <w:right w:val="single" w:color="auto" w:sz="4" w:space="0"/>
            </w:tcBorders>
            <w:shd w:val="clear" w:color="auto" w:fill="auto"/>
            <w:vAlign w:val="center"/>
          </w:tcPr>
          <w:p>
            <w:pPr>
              <w:jc w:val="center"/>
              <w:rPr>
                <w:rFonts w:cs="Calibri Light"/>
                <w:sz w:val="18"/>
                <w:szCs w:val="18"/>
              </w:rPr>
            </w:pPr>
            <w:r>
              <w:rPr>
                <w:rFonts w:hint="eastAsia" w:cs="Calibri Light"/>
                <w:sz w:val="18"/>
                <w:szCs w:val="18"/>
              </w:rPr>
              <w:t>900</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Calibri Light"/>
                <w:sz w:val="18"/>
                <w:szCs w:val="18"/>
              </w:rPr>
            </w:pPr>
            <w:r>
              <w:rPr>
                <w:rFonts w:hint="eastAsia" w:cs="Calibri Light"/>
                <w:sz w:val="18"/>
                <w:szCs w:val="18"/>
              </w:rPr>
              <w:t>元/个</w:t>
            </w:r>
          </w:p>
        </w:tc>
      </w:tr>
      <w:tr>
        <w:tblPrEx>
          <w:tblLayout w:type="fixed"/>
          <w:tblCellMar>
            <w:top w:w="0" w:type="dxa"/>
            <w:left w:w="108" w:type="dxa"/>
            <w:bottom w:w="0" w:type="dxa"/>
            <w:right w:w="108" w:type="dxa"/>
          </w:tblCellMar>
        </w:tblPrEx>
        <w:trPr>
          <w:trHeight w:val="260" w:hRule="atLeast"/>
          <w:jc w:val="center"/>
        </w:trPr>
        <w:tc>
          <w:tcPr>
            <w:tcW w:w="2122" w:type="dxa"/>
            <w:tcBorders>
              <w:top w:val="nil"/>
              <w:left w:val="single" w:color="auto" w:sz="4" w:space="0"/>
              <w:bottom w:val="single" w:color="auto" w:sz="4" w:space="0"/>
              <w:right w:val="single" w:color="auto" w:sz="4" w:space="0"/>
            </w:tcBorders>
            <w:shd w:val="clear" w:color="auto" w:fill="auto"/>
            <w:noWrap/>
            <w:vAlign w:val="center"/>
          </w:tcPr>
          <w:p>
            <w:pPr>
              <w:jc w:val="center"/>
              <w:rPr>
                <w:rFonts w:cs="Calibri Light"/>
                <w:sz w:val="18"/>
                <w:szCs w:val="18"/>
              </w:rPr>
            </w:pPr>
            <w:r>
              <w:rPr>
                <w:rFonts w:hint="eastAsia" w:cs="Calibri Light"/>
                <w:sz w:val="18"/>
                <w:szCs w:val="18"/>
              </w:rPr>
              <w:t>网页防篡改版</w:t>
            </w:r>
          </w:p>
        </w:tc>
        <w:tc>
          <w:tcPr>
            <w:tcW w:w="1559" w:type="dxa"/>
            <w:tcBorders>
              <w:top w:val="nil"/>
              <w:left w:val="nil"/>
              <w:bottom w:val="single" w:color="auto" w:sz="4" w:space="0"/>
              <w:right w:val="single" w:color="auto" w:sz="4" w:space="0"/>
            </w:tcBorders>
            <w:shd w:val="clear" w:color="auto" w:fill="auto"/>
            <w:noWrap/>
            <w:vAlign w:val="center"/>
          </w:tcPr>
          <w:p>
            <w:pPr>
              <w:jc w:val="center"/>
              <w:rPr>
                <w:rFonts w:cs="Calibri Light"/>
                <w:sz w:val="18"/>
                <w:szCs w:val="18"/>
              </w:rPr>
            </w:pPr>
            <w:r>
              <w:rPr>
                <w:rFonts w:hint="eastAsia" w:cs="Calibri Light"/>
                <w:sz w:val="18"/>
                <w:szCs w:val="18"/>
              </w:rPr>
              <w:t>980</w:t>
            </w:r>
          </w:p>
        </w:tc>
        <w:tc>
          <w:tcPr>
            <w:tcW w:w="2410" w:type="dxa"/>
            <w:tcBorders>
              <w:top w:val="nil"/>
              <w:left w:val="nil"/>
              <w:bottom w:val="single" w:color="auto" w:sz="4" w:space="0"/>
              <w:right w:val="single" w:color="auto" w:sz="4" w:space="0"/>
            </w:tcBorders>
            <w:shd w:val="clear" w:color="auto" w:fill="auto"/>
            <w:vAlign w:val="center"/>
          </w:tcPr>
          <w:p>
            <w:pPr>
              <w:jc w:val="center"/>
              <w:rPr>
                <w:rFonts w:cs="Calibri Light"/>
                <w:sz w:val="18"/>
                <w:szCs w:val="18"/>
              </w:rPr>
            </w:pPr>
            <w:r>
              <w:rPr>
                <w:rFonts w:hint="eastAsia" w:cs="Calibri Light"/>
                <w:sz w:val="18"/>
                <w:szCs w:val="18"/>
              </w:rPr>
              <w:t>9800</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Calibri Light"/>
                <w:sz w:val="18"/>
                <w:szCs w:val="18"/>
              </w:rPr>
            </w:pPr>
            <w:r>
              <w:rPr>
                <w:rFonts w:hint="eastAsia" w:cs="Calibri Light"/>
                <w:sz w:val="18"/>
                <w:szCs w:val="18"/>
              </w:rPr>
              <w:t>元/个</w:t>
            </w:r>
          </w:p>
        </w:tc>
      </w:tr>
      <w:tr>
        <w:tblPrEx>
          <w:tblLayout w:type="fixed"/>
          <w:tblCellMar>
            <w:top w:w="0" w:type="dxa"/>
            <w:left w:w="108" w:type="dxa"/>
            <w:bottom w:w="0" w:type="dxa"/>
            <w:right w:w="108" w:type="dxa"/>
          </w:tblCellMar>
        </w:tblPrEx>
        <w:trPr>
          <w:trHeight w:val="260" w:hRule="atLeast"/>
          <w:jc w:val="center"/>
        </w:trPr>
        <w:tc>
          <w:tcPr>
            <w:tcW w:w="2122" w:type="dxa"/>
            <w:tcBorders>
              <w:top w:val="nil"/>
              <w:left w:val="single" w:color="auto" w:sz="4" w:space="0"/>
              <w:bottom w:val="single" w:color="auto" w:sz="4" w:space="0"/>
              <w:right w:val="single" w:color="auto" w:sz="4" w:space="0"/>
            </w:tcBorders>
            <w:shd w:val="clear" w:color="auto" w:fill="auto"/>
            <w:noWrap/>
            <w:vAlign w:val="center"/>
          </w:tcPr>
          <w:p>
            <w:pPr>
              <w:jc w:val="center"/>
              <w:rPr>
                <w:rFonts w:cs="Calibri Light"/>
                <w:sz w:val="18"/>
                <w:szCs w:val="18"/>
              </w:rPr>
            </w:pPr>
            <w:r>
              <w:rPr>
                <w:rFonts w:cs="Calibri Light"/>
                <w:sz w:val="18"/>
                <w:szCs w:val="18"/>
              </w:rPr>
              <w:t>旗舰版</w:t>
            </w:r>
          </w:p>
        </w:tc>
        <w:tc>
          <w:tcPr>
            <w:tcW w:w="1559" w:type="dxa"/>
            <w:tcBorders>
              <w:top w:val="nil"/>
              <w:left w:val="nil"/>
              <w:bottom w:val="single" w:color="auto" w:sz="4" w:space="0"/>
              <w:right w:val="single" w:color="auto" w:sz="4" w:space="0"/>
            </w:tcBorders>
            <w:shd w:val="clear" w:color="auto" w:fill="auto"/>
            <w:noWrap/>
            <w:vAlign w:val="center"/>
          </w:tcPr>
          <w:p>
            <w:pPr>
              <w:jc w:val="center"/>
              <w:rPr>
                <w:rFonts w:cs="Calibri Light"/>
                <w:sz w:val="18"/>
                <w:szCs w:val="18"/>
              </w:rPr>
            </w:pPr>
            <w:r>
              <w:rPr>
                <w:rFonts w:hint="eastAsia" w:cs="Calibri Light"/>
                <w:sz w:val="18"/>
                <w:szCs w:val="18"/>
              </w:rPr>
              <w:t>2</w:t>
            </w:r>
            <w:r>
              <w:rPr>
                <w:rFonts w:cs="Calibri Light"/>
                <w:sz w:val="18"/>
                <w:szCs w:val="18"/>
              </w:rPr>
              <w:t>00</w:t>
            </w:r>
          </w:p>
        </w:tc>
        <w:tc>
          <w:tcPr>
            <w:tcW w:w="2410" w:type="dxa"/>
            <w:tcBorders>
              <w:top w:val="nil"/>
              <w:left w:val="nil"/>
              <w:bottom w:val="single" w:color="auto" w:sz="4" w:space="0"/>
              <w:right w:val="single" w:color="auto" w:sz="4" w:space="0"/>
            </w:tcBorders>
            <w:shd w:val="clear" w:color="auto" w:fill="auto"/>
            <w:vAlign w:val="center"/>
          </w:tcPr>
          <w:p>
            <w:pPr>
              <w:jc w:val="center"/>
              <w:rPr>
                <w:rFonts w:cs="Calibri Light"/>
                <w:sz w:val="18"/>
                <w:szCs w:val="18"/>
              </w:rPr>
            </w:pPr>
            <w:r>
              <w:rPr>
                <w:rFonts w:hint="eastAsia" w:cs="Calibri Light"/>
                <w:sz w:val="18"/>
                <w:szCs w:val="18"/>
              </w:rPr>
              <w:t>2</w:t>
            </w:r>
            <w:r>
              <w:rPr>
                <w:rFonts w:cs="Calibri Light"/>
                <w:sz w:val="18"/>
                <w:szCs w:val="18"/>
              </w:rPr>
              <w:t>000</w:t>
            </w:r>
          </w:p>
        </w:tc>
        <w:tc>
          <w:tcPr>
            <w:tcW w:w="1701" w:type="dxa"/>
            <w:tcBorders>
              <w:top w:val="nil"/>
              <w:left w:val="nil"/>
              <w:bottom w:val="single" w:color="auto" w:sz="4" w:space="0"/>
              <w:right w:val="single" w:color="auto" w:sz="4" w:space="0"/>
            </w:tcBorders>
            <w:shd w:val="clear" w:color="auto" w:fill="auto"/>
            <w:noWrap/>
            <w:vAlign w:val="center"/>
          </w:tcPr>
          <w:p>
            <w:pPr>
              <w:jc w:val="center"/>
              <w:rPr>
                <w:rFonts w:cs="Calibri Light"/>
                <w:sz w:val="18"/>
                <w:szCs w:val="18"/>
              </w:rPr>
            </w:pPr>
            <w:r>
              <w:rPr>
                <w:rFonts w:hint="eastAsia" w:cs="Calibri Light"/>
                <w:sz w:val="18"/>
                <w:szCs w:val="18"/>
              </w:rPr>
              <w:t>元/个</w:t>
            </w:r>
          </w:p>
        </w:tc>
      </w:tr>
    </w:tbl>
    <w:p>
      <w:pPr>
        <w:pStyle w:val="4"/>
        <w:spacing w:before="156" w:after="156"/>
      </w:pPr>
      <w:r>
        <w:t>数据加密服务</w:t>
      </w:r>
    </w:p>
    <w:tbl>
      <w:tblPr>
        <w:tblStyle w:val="34"/>
        <w:tblW w:w="86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1417"/>
        <w:gridCol w:w="1559"/>
        <w:gridCol w:w="1134"/>
        <w:gridCol w:w="1560"/>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8646" w:type="dxa"/>
            <w:gridSpan w:val="6"/>
            <w:shd w:val="clear" w:color="auto" w:fill="D8D8D8" w:themeFill="background1" w:themeFillShade="D9"/>
            <w:noWrap/>
            <w:vAlign w:val="center"/>
          </w:tcPr>
          <w:p>
            <w:pPr>
              <w:jc w:val="center"/>
              <w:rPr>
                <w:rFonts w:cs="Roboto"/>
                <w:b/>
                <w:color w:val="000000"/>
                <w:sz w:val="18"/>
                <w:szCs w:val="18"/>
              </w:rPr>
            </w:pPr>
            <w:r>
              <w:rPr>
                <w:rFonts w:hint="eastAsia" w:cs="Roboto"/>
                <w:b/>
                <w:color w:val="000000"/>
                <w:sz w:val="18"/>
                <w:szCs w:val="18"/>
              </w:rPr>
              <w:t>数据加密服务 专属加密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701" w:type="dxa"/>
            <w:shd w:val="clear" w:color="auto" w:fill="auto"/>
            <w:noWrap/>
            <w:vAlign w:val="center"/>
          </w:tcPr>
          <w:p>
            <w:pPr>
              <w:jc w:val="center"/>
              <w:rPr>
                <w:rFonts w:cs="Roboto"/>
                <w:color w:val="000000"/>
                <w:sz w:val="18"/>
                <w:szCs w:val="18"/>
              </w:rPr>
            </w:pPr>
            <w:r>
              <w:rPr>
                <w:rFonts w:hint="eastAsia" w:cs="Roboto"/>
                <w:color w:val="000000"/>
                <w:sz w:val="18"/>
                <w:szCs w:val="18"/>
              </w:rPr>
              <w:t>产品类型</w:t>
            </w:r>
          </w:p>
        </w:tc>
        <w:tc>
          <w:tcPr>
            <w:tcW w:w="1417" w:type="dxa"/>
            <w:shd w:val="clear" w:color="auto" w:fill="auto"/>
            <w:noWrap/>
            <w:vAlign w:val="center"/>
          </w:tcPr>
          <w:p>
            <w:pPr>
              <w:jc w:val="center"/>
              <w:rPr>
                <w:rFonts w:cs="Roboto"/>
                <w:color w:val="000000"/>
                <w:sz w:val="18"/>
                <w:szCs w:val="18"/>
              </w:rPr>
            </w:pPr>
            <w:r>
              <w:rPr>
                <w:rFonts w:hint="eastAsia" w:cs="Roboto"/>
                <w:color w:val="000000"/>
                <w:sz w:val="18"/>
                <w:szCs w:val="18"/>
              </w:rPr>
              <w:t>版本</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初装费</w:t>
            </w:r>
          </w:p>
        </w:tc>
        <w:tc>
          <w:tcPr>
            <w:tcW w:w="1134" w:type="dxa"/>
            <w:shd w:val="clear" w:color="auto" w:fill="auto"/>
            <w:noWrap/>
            <w:vAlign w:val="center"/>
          </w:tcPr>
          <w:p>
            <w:pPr>
              <w:jc w:val="center"/>
              <w:rPr>
                <w:rFonts w:cs="Roboto"/>
                <w:color w:val="000000"/>
                <w:sz w:val="18"/>
                <w:szCs w:val="18"/>
              </w:rPr>
            </w:pPr>
            <w:r>
              <w:rPr>
                <w:rFonts w:hint="eastAsia" w:cs="Roboto"/>
                <w:color w:val="000000"/>
                <w:sz w:val="18"/>
                <w:szCs w:val="18"/>
              </w:rPr>
              <w:t>包月</w:t>
            </w:r>
          </w:p>
        </w:tc>
        <w:tc>
          <w:tcPr>
            <w:tcW w:w="1560" w:type="dxa"/>
            <w:shd w:val="clear" w:color="auto" w:fill="auto"/>
            <w:noWrap/>
            <w:vAlign w:val="center"/>
          </w:tcPr>
          <w:p>
            <w:pPr>
              <w:jc w:val="center"/>
              <w:rPr>
                <w:rFonts w:cs="Roboto"/>
                <w:color w:val="000000"/>
                <w:sz w:val="18"/>
                <w:szCs w:val="18"/>
              </w:rPr>
            </w:pPr>
            <w:r>
              <w:rPr>
                <w:rFonts w:hint="eastAsia" w:cs="Roboto"/>
                <w:color w:val="000000"/>
                <w:sz w:val="18"/>
                <w:szCs w:val="18"/>
              </w:rPr>
              <w:t>包1年</w:t>
            </w:r>
          </w:p>
        </w:tc>
        <w:tc>
          <w:tcPr>
            <w:tcW w:w="1275" w:type="dxa"/>
            <w:shd w:val="clear" w:color="auto" w:fill="auto"/>
            <w:noWrap/>
            <w:vAlign w:val="center"/>
          </w:tcPr>
          <w:p>
            <w:pPr>
              <w:jc w:val="center"/>
              <w:rPr>
                <w:rFonts w:cs="Roboto"/>
                <w:color w:val="000000"/>
                <w:sz w:val="18"/>
                <w:szCs w:val="18"/>
              </w:rPr>
            </w:pPr>
            <w:r>
              <w:rPr>
                <w:rFonts w:hint="eastAsia" w:cs="Roboto"/>
                <w:color w:val="000000"/>
                <w:sz w:val="18"/>
                <w:szCs w:val="18"/>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701" w:type="dxa"/>
            <w:shd w:val="clear" w:color="auto" w:fill="auto"/>
            <w:noWrap/>
            <w:vAlign w:val="center"/>
          </w:tcPr>
          <w:p>
            <w:pPr>
              <w:jc w:val="center"/>
              <w:rPr>
                <w:rFonts w:cs="Roboto"/>
                <w:color w:val="000000"/>
                <w:sz w:val="18"/>
                <w:szCs w:val="18"/>
              </w:rPr>
            </w:pPr>
            <w:r>
              <w:rPr>
                <w:rFonts w:hint="eastAsia" w:cs="Roboto"/>
                <w:color w:val="000000"/>
                <w:sz w:val="18"/>
                <w:szCs w:val="18"/>
              </w:rPr>
              <w:t>专属加密实例</w:t>
            </w:r>
          </w:p>
        </w:tc>
        <w:tc>
          <w:tcPr>
            <w:tcW w:w="1417" w:type="dxa"/>
            <w:shd w:val="clear" w:color="auto" w:fill="auto"/>
            <w:noWrap/>
            <w:vAlign w:val="center"/>
          </w:tcPr>
          <w:p>
            <w:pPr>
              <w:jc w:val="center"/>
              <w:rPr>
                <w:rFonts w:cs="Roboto"/>
                <w:color w:val="000000"/>
                <w:sz w:val="18"/>
                <w:szCs w:val="18"/>
              </w:rPr>
            </w:pPr>
            <w:r>
              <w:rPr>
                <w:rFonts w:hint="eastAsia" w:cs="Roboto"/>
                <w:color w:val="000000"/>
                <w:sz w:val="18"/>
                <w:szCs w:val="18"/>
              </w:rPr>
              <w:t>基础版</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无</w:t>
            </w:r>
          </w:p>
        </w:tc>
        <w:tc>
          <w:tcPr>
            <w:tcW w:w="1134" w:type="dxa"/>
            <w:shd w:val="clear" w:color="auto" w:fill="auto"/>
            <w:noWrap/>
            <w:vAlign w:val="center"/>
          </w:tcPr>
          <w:p>
            <w:pPr>
              <w:jc w:val="center"/>
              <w:rPr>
                <w:rFonts w:cs="Roboto"/>
                <w:color w:val="000000"/>
                <w:sz w:val="18"/>
                <w:szCs w:val="18"/>
              </w:rPr>
            </w:pPr>
            <w:r>
              <w:rPr>
                <w:rFonts w:hint="eastAsia" w:cs="Roboto"/>
                <w:color w:val="000000"/>
                <w:sz w:val="18"/>
                <w:szCs w:val="18"/>
              </w:rPr>
              <w:t>2,000</w:t>
            </w:r>
          </w:p>
        </w:tc>
        <w:tc>
          <w:tcPr>
            <w:tcW w:w="1560" w:type="dxa"/>
            <w:shd w:val="clear" w:color="auto" w:fill="auto"/>
            <w:noWrap/>
            <w:vAlign w:val="center"/>
          </w:tcPr>
          <w:p>
            <w:pPr>
              <w:jc w:val="center"/>
              <w:rPr>
                <w:rFonts w:cs="Roboto"/>
                <w:color w:val="000000"/>
                <w:sz w:val="18"/>
                <w:szCs w:val="18"/>
              </w:rPr>
            </w:pPr>
            <w:r>
              <w:rPr>
                <w:rFonts w:hint="eastAsia" w:cs="Roboto"/>
                <w:color w:val="000000"/>
                <w:sz w:val="18"/>
                <w:szCs w:val="18"/>
              </w:rPr>
              <w:t>20,000</w:t>
            </w:r>
          </w:p>
        </w:tc>
        <w:tc>
          <w:tcPr>
            <w:tcW w:w="1275" w:type="dxa"/>
            <w:shd w:val="clear" w:color="auto" w:fill="auto"/>
            <w:noWrap/>
            <w:vAlign w:val="center"/>
          </w:tcPr>
          <w:p>
            <w:pPr>
              <w:jc w:val="center"/>
              <w:rPr>
                <w:rFonts w:cs="Roboto"/>
                <w:color w:val="000000"/>
                <w:sz w:val="18"/>
                <w:szCs w:val="18"/>
              </w:rPr>
            </w:pPr>
            <w:r>
              <w:rPr>
                <w:rFonts w:hint="eastAsia" w:cs="Roboto"/>
                <w:color w:val="000000"/>
                <w:sz w:val="18"/>
                <w:szCs w:val="18"/>
              </w:rPr>
              <w:t>元/台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701" w:type="dxa"/>
            <w:shd w:val="clear" w:color="auto" w:fill="auto"/>
            <w:noWrap/>
            <w:vAlign w:val="center"/>
          </w:tcPr>
          <w:p>
            <w:pPr>
              <w:jc w:val="center"/>
              <w:rPr>
                <w:rFonts w:cs="Roboto"/>
                <w:color w:val="000000"/>
                <w:sz w:val="18"/>
                <w:szCs w:val="18"/>
              </w:rPr>
            </w:pPr>
            <w:r>
              <w:rPr>
                <w:rFonts w:hint="eastAsia" w:cs="Roboto"/>
                <w:color w:val="000000"/>
                <w:sz w:val="18"/>
                <w:szCs w:val="18"/>
              </w:rPr>
              <w:t>专属加密实例</w:t>
            </w:r>
          </w:p>
        </w:tc>
        <w:tc>
          <w:tcPr>
            <w:tcW w:w="1417" w:type="dxa"/>
            <w:shd w:val="clear" w:color="auto" w:fill="auto"/>
            <w:noWrap/>
            <w:vAlign w:val="center"/>
          </w:tcPr>
          <w:p>
            <w:pPr>
              <w:jc w:val="center"/>
              <w:rPr>
                <w:rFonts w:cs="Roboto"/>
                <w:color w:val="000000"/>
                <w:sz w:val="18"/>
                <w:szCs w:val="18"/>
              </w:rPr>
            </w:pPr>
            <w:r>
              <w:rPr>
                <w:rFonts w:hint="eastAsia" w:cs="Roboto"/>
                <w:color w:val="000000"/>
                <w:sz w:val="18"/>
                <w:szCs w:val="18"/>
              </w:rPr>
              <w:t>专业版</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90,000</w:t>
            </w:r>
          </w:p>
        </w:tc>
        <w:tc>
          <w:tcPr>
            <w:tcW w:w="1134" w:type="dxa"/>
            <w:shd w:val="clear" w:color="auto" w:fill="auto"/>
            <w:noWrap/>
            <w:vAlign w:val="center"/>
          </w:tcPr>
          <w:p>
            <w:pPr>
              <w:jc w:val="center"/>
              <w:rPr>
                <w:rFonts w:cs="Roboto"/>
                <w:color w:val="000000"/>
                <w:sz w:val="18"/>
                <w:szCs w:val="18"/>
              </w:rPr>
            </w:pPr>
            <w:r>
              <w:rPr>
                <w:rFonts w:hint="eastAsia" w:cs="Roboto"/>
                <w:color w:val="000000"/>
                <w:sz w:val="18"/>
                <w:szCs w:val="18"/>
              </w:rPr>
              <w:t>10,000</w:t>
            </w:r>
          </w:p>
        </w:tc>
        <w:tc>
          <w:tcPr>
            <w:tcW w:w="1560" w:type="dxa"/>
            <w:shd w:val="clear" w:color="auto" w:fill="auto"/>
            <w:noWrap/>
            <w:vAlign w:val="center"/>
          </w:tcPr>
          <w:p>
            <w:pPr>
              <w:jc w:val="center"/>
              <w:rPr>
                <w:rFonts w:cs="Roboto"/>
                <w:color w:val="000000"/>
                <w:sz w:val="18"/>
                <w:szCs w:val="18"/>
              </w:rPr>
            </w:pPr>
            <w:r>
              <w:rPr>
                <w:rFonts w:hint="eastAsia" w:cs="Roboto"/>
                <w:color w:val="000000"/>
                <w:sz w:val="18"/>
                <w:szCs w:val="18"/>
              </w:rPr>
              <w:t>100,000</w:t>
            </w:r>
          </w:p>
        </w:tc>
        <w:tc>
          <w:tcPr>
            <w:tcW w:w="1275" w:type="dxa"/>
            <w:shd w:val="clear" w:color="auto" w:fill="auto"/>
            <w:noWrap/>
            <w:vAlign w:val="center"/>
          </w:tcPr>
          <w:p>
            <w:pPr>
              <w:jc w:val="center"/>
              <w:rPr>
                <w:rFonts w:cs="Roboto"/>
                <w:color w:val="000000"/>
                <w:sz w:val="18"/>
                <w:szCs w:val="18"/>
              </w:rPr>
            </w:pPr>
            <w:r>
              <w:rPr>
                <w:rFonts w:hint="eastAsia" w:cs="Roboto"/>
                <w:color w:val="000000"/>
                <w:sz w:val="18"/>
                <w:szCs w:val="18"/>
              </w:rPr>
              <w:t>元/台</w:t>
            </w:r>
          </w:p>
        </w:tc>
      </w:tr>
    </w:tbl>
    <w:p>
      <w:pPr>
        <w:rPr>
          <w:color w:val="000000"/>
          <w:sz w:val="18"/>
          <w:szCs w:val="18"/>
        </w:rPr>
      </w:pPr>
    </w:p>
    <w:p>
      <w:pPr>
        <w:rPr>
          <w:color w:val="000000"/>
          <w:sz w:val="18"/>
          <w:szCs w:val="18"/>
        </w:rPr>
      </w:pPr>
    </w:p>
    <w:p>
      <w:pPr>
        <w:rPr>
          <w:b/>
          <w:color w:val="000000"/>
          <w:sz w:val="18"/>
          <w:szCs w:val="18"/>
        </w:rPr>
      </w:pPr>
      <w:r>
        <w:rPr>
          <w:rFonts w:hint="eastAsia"/>
          <w:b/>
          <w:color w:val="000000"/>
          <w:sz w:val="18"/>
          <w:szCs w:val="18"/>
        </w:rPr>
        <w:t>说明：</w:t>
      </w:r>
    </w:p>
    <w:p>
      <w:pPr>
        <w:pStyle w:val="63"/>
        <w:numPr>
          <w:ilvl w:val="0"/>
          <w:numId w:val="11"/>
        </w:numPr>
        <w:autoSpaceDE w:val="0"/>
        <w:autoSpaceDN w:val="0"/>
        <w:adjustRightInd w:val="0"/>
        <w:spacing w:line="360" w:lineRule="auto"/>
        <w:ind w:left="1440" w:firstLineChars="0"/>
        <w:jc w:val="left"/>
        <w:rPr>
          <w:rFonts w:ascii="宋体" w:hAnsi="宋体" w:eastAsia="宋体"/>
          <w:color w:val="000000"/>
          <w:sz w:val="18"/>
          <w:szCs w:val="18"/>
        </w:rPr>
      </w:pPr>
      <w:r>
        <w:rPr>
          <w:rFonts w:hint="eastAsia" w:ascii="宋体" w:hAnsi="宋体" w:eastAsia="宋体"/>
          <w:color w:val="000000"/>
          <w:sz w:val="18"/>
          <w:szCs w:val="18"/>
        </w:rPr>
        <w:t>专业版最大密钥个数：20；包含基础版所有功能、支持关系型数据库RDS加密、支持密钥授权、支持密钥轮换。</w:t>
      </w:r>
    </w:p>
    <w:tbl>
      <w:tblPr>
        <w:tblStyle w:val="34"/>
        <w:tblW w:w="82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417"/>
        <w:gridCol w:w="1985"/>
        <w:gridCol w:w="1417"/>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8217" w:type="dxa"/>
            <w:gridSpan w:val="5"/>
            <w:shd w:val="clear" w:color="auto" w:fill="D8D8D8" w:themeFill="background1" w:themeFillShade="D9"/>
            <w:noWrap/>
            <w:vAlign w:val="center"/>
          </w:tcPr>
          <w:p>
            <w:pPr>
              <w:jc w:val="center"/>
              <w:rPr>
                <w:rFonts w:cs="Roboto"/>
                <w:b/>
                <w:color w:val="000000"/>
                <w:sz w:val="18"/>
                <w:szCs w:val="18"/>
              </w:rPr>
            </w:pPr>
            <w:r>
              <w:rPr>
                <w:rFonts w:hint="eastAsia" w:cs="Roboto"/>
                <w:b/>
                <w:color w:val="000000"/>
                <w:sz w:val="18"/>
                <w:szCs w:val="18"/>
              </w:rPr>
              <w:t>数据加密服务 密钥管理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413" w:type="dxa"/>
            <w:shd w:val="clear" w:color="auto" w:fill="auto"/>
            <w:noWrap/>
            <w:vAlign w:val="center"/>
          </w:tcPr>
          <w:p>
            <w:pPr>
              <w:jc w:val="center"/>
              <w:rPr>
                <w:rFonts w:cs="Roboto"/>
                <w:color w:val="000000"/>
                <w:sz w:val="18"/>
                <w:szCs w:val="18"/>
              </w:rPr>
            </w:pPr>
            <w:r>
              <w:rPr>
                <w:rFonts w:hint="eastAsia" w:cs="Roboto"/>
                <w:color w:val="000000"/>
                <w:sz w:val="18"/>
                <w:szCs w:val="18"/>
              </w:rPr>
              <w:t>产品类型</w:t>
            </w:r>
          </w:p>
        </w:tc>
        <w:tc>
          <w:tcPr>
            <w:tcW w:w="1417" w:type="dxa"/>
            <w:shd w:val="clear" w:color="auto" w:fill="auto"/>
            <w:noWrap/>
            <w:vAlign w:val="center"/>
          </w:tcPr>
          <w:p>
            <w:pPr>
              <w:jc w:val="center"/>
              <w:rPr>
                <w:rFonts w:cs="Roboto"/>
                <w:color w:val="000000"/>
                <w:sz w:val="18"/>
                <w:szCs w:val="18"/>
              </w:rPr>
            </w:pPr>
            <w:r>
              <w:rPr>
                <w:rFonts w:hint="eastAsia" w:cs="Roboto"/>
                <w:color w:val="000000"/>
                <w:sz w:val="18"/>
                <w:szCs w:val="18"/>
              </w:rPr>
              <w:t>版本</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类型</w:t>
            </w:r>
          </w:p>
        </w:tc>
        <w:tc>
          <w:tcPr>
            <w:tcW w:w="1417" w:type="dxa"/>
            <w:shd w:val="clear" w:color="auto" w:fill="auto"/>
            <w:noWrap/>
            <w:vAlign w:val="center"/>
          </w:tcPr>
          <w:p>
            <w:pPr>
              <w:jc w:val="center"/>
              <w:rPr>
                <w:rFonts w:cs="Roboto"/>
                <w:color w:val="000000"/>
                <w:sz w:val="18"/>
                <w:szCs w:val="18"/>
              </w:rPr>
            </w:pPr>
            <w:r>
              <w:rPr>
                <w:rFonts w:hint="eastAsia" w:cs="Roboto"/>
                <w:color w:val="000000"/>
                <w:sz w:val="18"/>
                <w:szCs w:val="18"/>
              </w:rPr>
              <w:t>按小时</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413" w:type="dxa"/>
            <w:shd w:val="clear" w:color="auto" w:fill="auto"/>
            <w:noWrap/>
            <w:vAlign w:val="center"/>
          </w:tcPr>
          <w:p>
            <w:pPr>
              <w:jc w:val="center"/>
              <w:rPr>
                <w:rFonts w:cs="Roboto"/>
                <w:color w:val="000000"/>
                <w:sz w:val="18"/>
                <w:szCs w:val="18"/>
              </w:rPr>
            </w:pPr>
            <w:r>
              <w:rPr>
                <w:rFonts w:hint="eastAsia" w:cs="Roboto"/>
                <w:color w:val="000000"/>
                <w:sz w:val="18"/>
                <w:szCs w:val="18"/>
              </w:rPr>
              <w:t>密钥管理</w:t>
            </w:r>
          </w:p>
        </w:tc>
        <w:tc>
          <w:tcPr>
            <w:tcW w:w="1417" w:type="dxa"/>
            <w:shd w:val="clear" w:color="auto" w:fill="auto"/>
            <w:noWrap/>
            <w:vAlign w:val="center"/>
          </w:tcPr>
          <w:p>
            <w:pPr>
              <w:jc w:val="center"/>
              <w:rPr>
                <w:rFonts w:cs="Roboto"/>
                <w:color w:val="000000"/>
                <w:sz w:val="18"/>
                <w:szCs w:val="18"/>
              </w:rPr>
            </w:pPr>
            <w:r>
              <w:rPr>
                <w:rFonts w:hint="eastAsia" w:cs="Roboto"/>
                <w:color w:val="000000"/>
                <w:sz w:val="18"/>
                <w:szCs w:val="18"/>
              </w:rPr>
              <w:t>基础版</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默认主密钥</w:t>
            </w:r>
          </w:p>
        </w:tc>
        <w:tc>
          <w:tcPr>
            <w:tcW w:w="1417" w:type="dxa"/>
            <w:shd w:val="clear" w:color="auto" w:fill="auto"/>
            <w:noWrap/>
            <w:vAlign w:val="center"/>
          </w:tcPr>
          <w:p>
            <w:pPr>
              <w:jc w:val="center"/>
              <w:rPr>
                <w:rFonts w:cs="Roboto"/>
                <w:color w:val="000000"/>
                <w:sz w:val="18"/>
                <w:szCs w:val="18"/>
              </w:rPr>
            </w:pPr>
            <w:r>
              <w:rPr>
                <w:rFonts w:hint="eastAsia" w:cs="Roboto"/>
                <w:color w:val="000000"/>
                <w:sz w:val="18"/>
                <w:szCs w:val="18"/>
              </w:rPr>
              <w:t>免费</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413" w:type="dxa"/>
            <w:shd w:val="clear" w:color="auto" w:fill="auto"/>
            <w:noWrap/>
            <w:vAlign w:val="center"/>
          </w:tcPr>
          <w:p>
            <w:pPr>
              <w:jc w:val="center"/>
              <w:rPr>
                <w:rFonts w:cs="Roboto"/>
                <w:color w:val="000000"/>
                <w:sz w:val="18"/>
                <w:szCs w:val="18"/>
              </w:rPr>
            </w:pPr>
            <w:r>
              <w:rPr>
                <w:rFonts w:hint="eastAsia" w:cs="Roboto"/>
                <w:color w:val="000000"/>
                <w:sz w:val="18"/>
                <w:szCs w:val="18"/>
              </w:rPr>
              <w:t>密钥管理</w:t>
            </w:r>
          </w:p>
        </w:tc>
        <w:tc>
          <w:tcPr>
            <w:tcW w:w="1417" w:type="dxa"/>
            <w:shd w:val="clear" w:color="auto" w:fill="auto"/>
            <w:noWrap/>
            <w:vAlign w:val="center"/>
          </w:tcPr>
          <w:p>
            <w:pPr>
              <w:jc w:val="center"/>
              <w:rPr>
                <w:rFonts w:cs="Roboto"/>
                <w:color w:val="000000"/>
                <w:sz w:val="18"/>
                <w:szCs w:val="18"/>
              </w:rPr>
            </w:pPr>
            <w:r>
              <w:rPr>
                <w:rFonts w:hint="eastAsia" w:cs="Roboto"/>
                <w:color w:val="000000"/>
                <w:sz w:val="18"/>
                <w:szCs w:val="18"/>
              </w:rPr>
              <w:t>基础版</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自定义主密钥</w:t>
            </w:r>
          </w:p>
        </w:tc>
        <w:tc>
          <w:tcPr>
            <w:tcW w:w="1417" w:type="dxa"/>
            <w:shd w:val="clear" w:color="auto" w:fill="auto"/>
            <w:noWrap/>
            <w:vAlign w:val="center"/>
          </w:tcPr>
          <w:p>
            <w:pPr>
              <w:jc w:val="center"/>
              <w:rPr>
                <w:rFonts w:cs="Roboto"/>
                <w:color w:val="000000"/>
                <w:sz w:val="18"/>
                <w:szCs w:val="18"/>
              </w:rPr>
            </w:pPr>
            <w:r>
              <w:rPr>
                <w:rFonts w:hint="eastAsia" w:cs="Roboto"/>
                <w:color w:val="000000"/>
                <w:sz w:val="18"/>
                <w:szCs w:val="18"/>
              </w:rPr>
              <w:t>0.015458</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元/密钥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413" w:type="dxa"/>
            <w:shd w:val="clear" w:color="auto" w:fill="auto"/>
            <w:noWrap/>
            <w:vAlign w:val="center"/>
          </w:tcPr>
          <w:p>
            <w:pPr>
              <w:jc w:val="center"/>
              <w:rPr>
                <w:rFonts w:cs="Roboto"/>
                <w:color w:val="000000"/>
                <w:sz w:val="18"/>
                <w:szCs w:val="18"/>
              </w:rPr>
            </w:pPr>
            <w:r>
              <w:rPr>
                <w:rFonts w:hint="eastAsia" w:cs="Roboto"/>
                <w:color w:val="000000"/>
                <w:sz w:val="18"/>
                <w:szCs w:val="18"/>
              </w:rPr>
              <w:t>产品类型</w:t>
            </w:r>
          </w:p>
        </w:tc>
        <w:tc>
          <w:tcPr>
            <w:tcW w:w="1417" w:type="dxa"/>
            <w:shd w:val="clear" w:color="auto" w:fill="auto"/>
            <w:noWrap/>
            <w:vAlign w:val="center"/>
          </w:tcPr>
          <w:p>
            <w:pPr>
              <w:jc w:val="center"/>
              <w:rPr>
                <w:rFonts w:cs="Roboto"/>
                <w:color w:val="000000"/>
                <w:sz w:val="18"/>
                <w:szCs w:val="18"/>
              </w:rPr>
            </w:pPr>
            <w:r>
              <w:rPr>
                <w:rFonts w:hint="eastAsia" w:cs="Roboto"/>
                <w:color w:val="000000"/>
                <w:sz w:val="18"/>
                <w:szCs w:val="18"/>
              </w:rPr>
              <w:t>版本</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API调用</w:t>
            </w:r>
          </w:p>
        </w:tc>
        <w:tc>
          <w:tcPr>
            <w:tcW w:w="1417" w:type="dxa"/>
            <w:shd w:val="clear" w:color="auto" w:fill="auto"/>
            <w:noWrap/>
            <w:vAlign w:val="center"/>
          </w:tcPr>
          <w:p>
            <w:pPr>
              <w:jc w:val="center"/>
              <w:rPr>
                <w:rFonts w:cs="Roboto"/>
                <w:color w:val="000000"/>
                <w:sz w:val="18"/>
                <w:szCs w:val="18"/>
              </w:rPr>
            </w:pPr>
            <w:r>
              <w:rPr>
                <w:rFonts w:hint="eastAsia" w:cs="Roboto"/>
                <w:color w:val="000000"/>
                <w:sz w:val="18"/>
                <w:szCs w:val="18"/>
              </w:rPr>
              <w:t>价格</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413" w:type="dxa"/>
            <w:shd w:val="clear" w:color="auto" w:fill="auto"/>
            <w:noWrap/>
            <w:vAlign w:val="center"/>
          </w:tcPr>
          <w:p>
            <w:pPr>
              <w:jc w:val="center"/>
              <w:rPr>
                <w:rFonts w:cs="Roboto"/>
                <w:color w:val="000000"/>
                <w:sz w:val="18"/>
                <w:szCs w:val="18"/>
              </w:rPr>
            </w:pPr>
            <w:r>
              <w:rPr>
                <w:rFonts w:hint="eastAsia" w:cs="Roboto"/>
                <w:color w:val="000000"/>
                <w:sz w:val="18"/>
                <w:szCs w:val="18"/>
              </w:rPr>
              <w:t>密钥管理</w:t>
            </w:r>
          </w:p>
        </w:tc>
        <w:tc>
          <w:tcPr>
            <w:tcW w:w="1417" w:type="dxa"/>
            <w:shd w:val="clear" w:color="auto" w:fill="auto"/>
            <w:noWrap/>
            <w:vAlign w:val="center"/>
          </w:tcPr>
          <w:p>
            <w:pPr>
              <w:jc w:val="center"/>
              <w:rPr>
                <w:rFonts w:cs="Roboto"/>
                <w:color w:val="000000"/>
                <w:sz w:val="18"/>
                <w:szCs w:val="18"/>
              </w:rPr>
            </w:pPr>
            <w:r>
              <w:rPr>
                <w:rFonts w:hint="eastAsia" w:cs="Roboto"/>
                <w:color w:val="000000"/>
                <w:sz w:val="18"/>
                <w:szCs w:val="18"/>
              </w:rPr>
              <w:t>基础版,专业版</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0~20,000次</w:t>
            </w:r>
          </w:p>
        </w:tc>
        <w:tc>
          <w:tcPr>
            <w:tcW w:w="1417" w:type="dxa"/>
            <w:shd w:val="clear" w:color="auto" w:fill="auto"/>
            <w:noWrap/>
            <w:vAlign w:val="center"/>
          </w:tcPr>
          <w:p>
            <w:pPr>
              <w:jc w:val="center"/>
              <w:rPr>
                <w:rFonts w:cs="Roboto"/>
                <w:color w:val="000000"/>
                <w:sz w:val="18"/>
                <w:szCs w:val="18"/>
              </w:rPr>
            </w:pPr>
            <w:r>
              <w:rPr>
                <w:rFonts w:hint="eastAsia" w:cs="Roboto"/>
                <w:color w:val="000000"/>
                <w:sz w:val="18"/>
                <w:szCs w:val="18"/>
              </w:rPr>
              <w:t>免费</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413" w:type="dxa"/>
            <w:shd w:val="clear" w:color="auto" w:fill="auto"/>
            <w:noWrap/>
            <w:vAlign w:val="center"/>
          </w:tcPr>
          <w:p>
            <w:pPr>
              <w:jc w:val="center"/>
              <w:rPr>
                <w:rFonts w:cs="Roboto"/>
                <w:color w:val="000000"/>
                <w:sz w:val="18"/>
                <w:szCs w:val="18"/>
              </w:rPr>
            </w:pPr>
            <w:r>
              <w:rPr>
                <w:rFonts w:hint="eastAsia" w:cs="Roboto"/>
                <w:color w:val="000000"/>
                <w:sz w:val="18"/>
                <w:szCs w:val="18"/>
              </w:rPr>
              <w:t>密钥管理</w:t>
            </w:r>
          </w:p>
        </w:tc>
        <w:tc>
          <w:tcPr>
            <w:tcW w:w="1417" w:type="dxa"/>
            <w:shd w:val="clear" w:color="auto" w:fill="auto"/>
            <w:noWrap/>
            <w:vAlign w:val="center"/>
          </w:tcPr>
          <w:p>
            <w:pPr>
              <w:jc w:val="center"/>
              <w:rPr>
                <w:rFonts w:cs="Roboto"/>
                <w:color w:val="000000"/>
                <w:sz w:val="18"/>
                <w:szCs w:val="18"/>
              </w:rPr>
            </w:pPr>
            <w:r>
              <w:rPr>
                <w:rFonts w:hint="eastAsia" w:cs="Roboto"/>
                <w:color w:val="000000"/>
                <w:sz w:val="18"/>
                <w:szCs w:val="18"/>
              </w:rPr>
              <w:t>基础版,专业版</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大于20,000次</w:t>
            </w:r>
          </w:p>
        </w:tc>
        <w:tc>
          <w:tcPr>
            <w:tcW w:w="1417" w:type="dxa"/>
            <w:shd w:val="clear" w:color="auto" w:fill="auto"/>
            <w:noWrap/>
            <w:vAlign w:val="center"/>
          </w:tcPr>
          <w:p>
            <w:pPr>
              <w:jc w:val="center"/>
              <w:rPr>
                <w:rFonts w:cs="Roboto"/>
                <w:color w:val="000000"/>
                <w:sz w:val="18"/>
                <w:szCs w:val="18"/>
              </w:rPr>
            </w:pPr>
            <w:r>
              <w:rPr>
                <w:rFonts w:hint="eastAsia" w:cs="Roboto"/>
                <w:color w:val="000000"/>
                <w:sz w:val="18"/>
                <w:szCs w:val="18"/>
              </w:rPr>
              <w:t>0.6</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元/万次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413" w:type="dxa"/>
            <w:shd w:val="clear" w:color="auto" w:fill="auto"/>
            <w:noWrap/>
            <w:vAlign w:val="center"/>
          </w:tcPr>
          <w:p>
            <w:pPr>
              <w:jc w:val="center"/>
              <w:rPr>
                <w:rFonts w:cs="Roboto"/>
                <w:color w:val="000000"/>
                <w:sz w:val="18"/>
                <w:szCs w:val="18"/>
              </w:rPr>
            </w:pPr>
            <w:r>
              <w:rPr>
                <w:rFonts w:hint="eastAsia" w:cs="Roboto"/>
                <w:color w:val="000000"/>
                <w:sz w:val="18"/>
                <w:szCs w:val="18"/>
              </w:rPr>
              <w:t>产品类型</w:t>
            </w:r>
          </w:p>
        </w:tc>
        <w:tc>
          <w:tcPr>
            <w:tcW w:w="1417" w:type="dxa"/>
            <w:shd w:val="clear" w:color="auto" w:fill="auto"/>
            <w:noWrap/>
            <w:vAlign w:val="center"/>
          </w:tcPr>
          <w:p>
            <w:pPr>
              <w:jc w:val="center"/>
              <w:rPr>
                <w:rFonts w:cs="Roboto"/>
                <w:color w:val="000000"/>
                <w:sz w:val="18"/>
                <w:szCs w:val="18"/>
              </w:rPr>
            </w:pPr>
            <w:r>
              <w:rPr>
                <w:rFonts w:hint="eastAsia" w:cs="Roboto"/>
                <w:color w:val="000000"/>
                <w:sz w:val="18"/>
                <w:szCs w:val="18"/>
              </w:rPr>
              <w:t>版本</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包月</w:t>
            </w:r>
          </w:p>
        </w:tc>
        <w:tc>
          <w:tcPr>
            <w:tcW w:w="1417" w:type="dxa"/>
            <w:shd w:val="clear" w:color="auto" w:fill="auto"/>
            <w:noWrap/>
            <w:vAlign w:val="center"/>
          </w:tcPr>
          <w:p>
            <w:pPr>
              <w:jc w:val="center"/>
              <w:rPr>
                <w:rFonts w:cs="Roboto"/>
                <w:color w:val="000000"/>
                <w:sz w:val="18"/>
                <w:szCs w:val="18"/>
              </w:rPr>
            </w:pPr>
            <w:r>
              <w:rPr>
                <w:rFonts w:hint="eastAsia" w:cs="Roboto"/>
                <w:color w:val="000000"/>
                <w:sz w:val="18"/>
                <w:szCs w:val="18"/>
              </w:rPr>
              <w:t>包1年</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413" w:type="dxa"/>
            <w:shd w:val="clear" w:color="auto" w:fill="auto"/>
            <w:noWrap/>
            <w:vAlign w:val="center"/>
          </w:tcPr>
          <w:p>
            <w:pPr>
              <w:jc w:val="center"/>
              <w:rPr>
                <w:rFonts w:cs="Roboto"/>
                <w:color w:val="000000"/>
                <w:sz w:val="18"/>
                <w:szCs w:val="18"/>
              </w:rPr>
            </w:pPr>
            <w:r>
              <w:rPr>
                <w:rFonts w:hint="eastAsia" w:cs="Roboto"/>
                <w:color w:val="000000"/>
                <w:sz w:val="18"/>
                <w:szCs w:val="18"/>
              </w:rPr>
              <w:t>密钥管理</w:t>
            </w:r>
          </w:p>
        </w:tc>
        <w:tc>
          <w:tcPr>
            <w:tcW w:w="1417" w:type="dxa"/>
            <w:shd w:val="clear" w:color="auto" w:fill="auto"/>
            <w:noWrap/>
            <w:vAlign w:val="center"/>
          </w:tcPr>
          <w:p>
            <w:pPr>
              <w:jc w:val="center"/>
              <w:rPr>
                <w:rFonts w:cs="Roboto"/>
                <w:color w:val="000000"/>
                <w:sz w:val="18"/>
                <w:szCs w:val="18"/>
              </w:rPr>
            </w:pPr>
            <w:r>
              <w:rPr>
                <w:rFonts w:hint="eastAsia" w:cs="Roboto"/>
                <w:color w:val="000000"/>
                <w:sz w:val="18"/>
                <w:szCs w:val="18"/>
              </w:rPr>
              <w:t>专业版</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260</w:t>
            </w:r>
          </w:p>
        </w:tc>
        <w:tc>
          <w:tcPr>
            <w:tcW w:w="1417" w:type="dxa"/>
            <w:shd w:val="clear" w:color="auto" w:fill="auto"/>
            <w:noWrap/>
            <w:vAlign w:val="center"/>
          </w:tcPr>
          <w:p>
            <w:pPr>
              <w:jc w:val="center"/>
              <w:rPr>
                <w:rFonts w:cs="Roboto"/>
                <w:color w:val="000000"/>
                <w:sz w:val="18"/>
                <w:szCs w:val="18"/>
              </w:rPr>
            </w:pPr>
            <w:r>
              <w:rPr>
                <w:rFonts w:hint="eastAsia" w:cs="Roboto"/>
                <w:color w:val="000000"/>
                <w:sz w:val="18"/>
                <w:szCs w:val="18"/>
              </w:rPr>
              <w:t>2,600</w:t>
            </w:r>
          </w:p>
        </w:tc>
        <w:tc>
          <w:tcPr>
            <w:tcW w:w="1985" w:type="dxa"/>
            <w:shd w:val="clear" w:color="auto" w:fill="auto"/>
            <w:noWrap/>
            <w:vAlign w:val="center"/>
          </w:tcPr>
          <w:p>
            <w:pPr>
              <w:jc w:val="center"/>
              <w:rPr>
                <w:rFonts w:cs="Roboto"/>
                <w:color w:val="000000"/>
                <w:sz w:val="18"/>
                <w:szCs w:val="18"/>
              </w:rPr>
            </w:pPr>
            <w:r>
              <w:rPr>
                <w:rFonts w:hint="eastAsia" w:cs="Roboto"/>
                <w:color w:val="000000"/>
                <w:sz w:val="18"/>
                <w:szCs w:val="18"/>
              </w:rPr>
              <w:t>元</w:t>
            </w:r>
          </w:p>
        </w:tc>
      </w:tr>
    </w:tbl>
    <w:p>
      <w:pPr>
        <w:rPr>
          <w:b/>
          <w:color w:val="000000"/>
          <w:sz w:val="18"/>
          <w:szCs w:val="18"/>
        </w:rPr>
      </w:pPr>
      <w:r>
        <w:rPr>
          <w:rFonts w:hint="eastAsia"/>
          <w:b/>
          <w:color w:val="000000"/>
          <w:sz w:val="18"/>
          <w:szCs w:val="18"/>
        </w:rPr>
        <w:t>说明：</w:t>
      </w:r>
    </w:p>
    <w:p>
      <w:pPr>
        <w:pStyle w:val="63"/>
        <w:numPr>
          <w:ilvl w:val="0"/>
          <w:numId w:val="12"/>
        </w:numPr>
        <w:autoSpaceDE w:val="0"/>
        <w:autoSpaceDN w:val="0"/>
        <w:adjustRightInd w:val="0"/>
        <w:spacing w:line="360" w:lineRule="auto"/>
        <w:ind w:left="1440" w:firstLineChars="0"/>
        <w:jc w:val="left"/>
        <w:rPr>
          <w:rFonts w:ascii="宋体" w:hAnsi="宋体" w:eastAsia="宋体"/>
          <w:color w:val="000000"/>
          <w:sz w:val="18"/>
          <w:szCs w:val="18"/>
        </w:rPr>
      </w:pPr>
      <w:r>
        <w:rPr>
          <w:rFonts w:ascii="宋体" w:hAnsi="宋体" w:eastAsia="宋体"/>
          <w:color w:val="000000"/>
          <w:sz w:val="18"/>
          <w:szCs w:val="18"/>
        </w:rPr>
        <w:t>初装费为购买专业版专属加密实例时一次性收取的费用，后续专业版专属加密实例续费时不再收取初装费。</w:t>
      </w:r>
    </w:p>
    <w:p>
      <w:pPr>
        <w:pStyle w:val="63"/>
        <w:numPr>
          <w:ilvl w:val="0"/>
          <w:numId w:val="12"/>
        </w:numPr>
        <w:autoSpaceDE w:val="0"/>
        <w:autoSpaceDN w:val="0"/>
        <w:adjustRightInd w:val="0"/>
        <w:spacing w:line="360" w:lineRule="auto"/>
        <w:ind w:left="1440" w:firstLineChars="0"/>
        <w:jc w:val="left"/>
        <w:rPr>
          <w:rFonts w:ascii="宋体" w:hAnsi="宋体" w:eastAsia="宋体"/>
          <w:color w:val="000000"/>
          <w:sz w:val="18"/>
          <w:szCs w:val="18"/>
        </w:rPr>
      </w:pPr>
      <w:r>
        <w:rPr>
          <w:rFonts w:ascii="宋体" w:hAnsi="宋体" w:eastAsia="宋体"/>
          <w:color w:val="000000"/>
          <w:sz w:val="18"/>
          <w:szCs w:val="18"/>
        </w:rPr>
        <w:t>默认至少购买2个以上专属加密实例，保障业务高可靠。</w:t>
      </w:r>
    </w:p>
    <w:p>
      <w:pPr>
        <w:pStyle w:val="4"/>
        <w:spacing w:before="156" w:after="156"/>
      </w:pPr>
      <w:r>
        <w:rPr>
          <w:rFonts w:hint="eastAsia"/>
        </w:rPr>
        <w:t>数据库安全服务</w:t>
      </w:r>
    </w:p>
    <w:tbl>
      <w:tblPr>
        <w:tblStyle w:val="34"/>
        <w:tblW w:w="89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1134"/>
        <w:gridCol w:w="2552"/>
        <w:gridCol w:w="992"/>
        <w:gridCol w:w="1276"/>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8926" w:type="dxa"/>
            <w:gridSpan w:val="6"/>
            <w:shd w:val="clear" w:color="auto" w:fill="D8D8D8" w:themeFill="background1" w:themeFillShade="D9"/>
            <w:vAlign w:val="center"/>
          </w:tcPr>
          <w:p>
            <w:pPr>
              <w:jc w:val="center"/>
              <w:rPr>
                <w:b/>
                <w:sz w:val="18"/>
                <w:szCs w:val="18"/>
              </w:rPr>
            </w:pPr>
            <w:r>
              <w:rPr>
                <w:rFonts w:hint="eastAsia"/>
                <w:b/>
                <w:sz w:val="18"/>
                <w:szCs w:val="18"/>
              </w:rPr>
              <w:t>数据库安全服务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1838" w:type="dxa"/>
            <w:shd w:val="clear" w:color="auto" w:fill="auto"/>
            <w:noWrap/>
            <w:vAlign w:val="center"/>
          </w:tcPr>
          <w:p>
            <w:pPr>
              <w:jc w:val="center"/>
              <w:rPr>
                <w:rFonts w:cs="Roboto"/>
                <w:color w:val="000000"/>
                <w:sz w:val="18"/>
                <w:szCs w:val="18"/>
              </w:rPr>
            </w:pPr>
            <w:r>
              <w:rPr>
                <w:rFonts w:hint="eastAsia" w:cs="Roboto"/>
                <w:color w:val="000000"/>
                <w:sz w:val="18"/>
                <w:szCs w:val="18"/>
              </w:rPr>
              <w:t>功能类型</w:t>
            </w:r>
          </w:p>
        </w:tc>
        <w:tc>
          <w:tcPr>
            <w:tcW w:w="1134" w:type="dxa"/>
            <w:shd w:val="clear" w:color="auto" w:fill="auto"/>
            <w:noWrap/>
            <w:vAlign w:val="center"/>
          </w:tcPr>
          <w:p>
            <w:pPr>
              <w:jc w:val="center"/>
              <w:rPr>
                <w:rFonts w:cs="Roboto"/>
                <w:color w:val="000000"/>
                <w:sz w:val="18"/>
                <w:szCs w:val="18"/>
              </w:rPr>
            </w:pPr>
            <w:r>
              <w:rPr>
                <w:rFonts w:hint="eastAsia" w:cs="Roboto"/>
                <w:color w:val="000000"/>
                <w:sz w:val="18"/>
                <w:szCs w:val="18"/>
              </w:rPr>
              <w:t>性能规格</w:t>
            </w:r>
          </w:p>
        </w:tc>
        <w:tc>
          <w:tcPr>
            <w:tcW w:w="2552" w:type="dxa"/>
            <w:shd w:val="clear" w:color="auto" w:fill="auto"/>
            <w:noWrap/>
            <w:vAlign w:val="center"/>
          </w:tcPr>
          <w:p>
            <w:pPr>
              <w:jc w:val="center"/>
              <w:rPr>
                <w:rFonts w:cs="Roboto"/>
                <w:color w:val="000000"/>
                <w:sz w:val="18"/>
                <w:szCs w:val="18"/>
              </w:rPr>
            </w:pPr>
            <w:r>
              <w:rPr>
                <w:rFonts w:hint="eastAsia" w:cs="Roboto"/>
                <w:color w:val="000000"/>
                <w:sz w:val="18"/>
                <w:szCs w:val="18"/>
              </w:rPr>
              <w:t>最多支持数据库实例数(个)</w:t>
            </w:r>
          </w:p>
        </w:tc>
        <w:tc>
          <w:tcPr>
            <w:tcW w:w="992" w:type="dxa"/>
            <w:vAlign w:val="center"/>
          </w:tcPr>
          <w:p>
            <w:pPr>
              <w:jc w:val="center"/>
              <w:rPr>
                <w:rFonts w:cs="Roboto"/>
                <w:color w:val="000000"/>
                <w:sz w:val="18"/>
                <w:szCs w:val="18"/>
              </w:rPr>
            </w:pPr>
            <w:r>
              <w:rPr>
                <w:rFonts w:hint="eastAsia" w:cs="Roboto"/>
                <w:color w:val="000000"/>
                <w:sz w:val="18"/>
                <w:szCs w:val="18"/>
              </w:rPr>
              <w:t>包月</w:t>
            </w:r>
          </w:p>
        </w:tc>
        <w:tc>
          <w:tcPr>
            <w:tcW w:w="1276" w:type="dxa"/>
            <w:vAlign w:val="center"/>
          </w:tcPr>
          <w:p>
            <w:pPr>
              <w:jc w:val="center"/>
              <w:rPr>
                <w:rFonts w:cs="Roboto"/>
                <w:color w:val="000000"/>
                <w:sz w:val="18"/>
                <w:szCs w:val="18"/>
              </w:rPr>
            </w:pPr>
            <w:r>
              <w:rPr>
                <w:rFonts w:hint="eastAsia" w:cs="Roboto"/>
                <w:color w:val="000000"/>
                <w:sz w:val="18"/>
                <w:szCs w:val="18"/>
              </w:rPr>
              <w:t>包年</w:t>
            </w:r>
          </w:p>
        </w:tc>
        <w:tc>
          <w:tcPr>
            <w:tcW w:w="1134" w:type="dxa"/>
            <w:shd w:val="clear" w:color="auto" w:fill="auto"/>
            <w:noWrap/>
            <w:vAlign w:val="center"/>
          </w:tcPr>
          <w:p>
            <w:pPr>
              <w:jc w:val="center"/>
              <w:rPr>
                <w:rFonts w:cs="Roboto"/>
                <w:color w:val="000000"/>
                <w:sz w:val="18"/>
                <w:szCs w:val="18"/>
              </w:rPr>
            </w:pPr>
            <w:r>
              <w:rPr>
                <w:rFonts w:hint="eastAsia" w:cs="Roboto"/>
                <w:color w:val="000000"/>
                <w:sz w:val="18"/>
                <w:szCs w:val="18"/>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 w:hRule="atLeast"/>
          <w:jc w:val="center"/>
        </w:trPr>
        <w:tc>
          <w:tcPr>
            <w:tcW w:w="1838" w:type="dxa"/>
            <w:shd w:val="clear" w:color="auto" w:fill="auto"/>
            <w:noWrap/>
            <w:vAlign w:val="center"/>
          </w:tcPr>
          <w:p>
            <w:pPr>
              <w:jc w:val="center"/>
              <w:rPr>
                <w:rFonts w:cs="Roboto"/>
                <w:color w:val="000000"/>
                <w:sz w:val="18"/>
                <w:szCs w:val="18"/>
              </w:rPr>
            </w:pPr>
            <w:r>
              <w:rPr>
                <w:rFonts w:hint="eastAsia" w:cs="Roboto"/>
                <w:color w:val="000000"/>
                <w:sz w:val="18"/>
                <w:szCs w:val="18"/>
              </w:rPr>
              <w:t>数据库安全审计</w:t>
            </w:r>
          </w:p>
        </w:tc>
        <w:tc>
          <w:tcPr>
            <w:tcW w:w="1134" w:type="dxa"/>
            <w:shd w:val="clear" w:color="auto" w:fill="auto"/>
            <w:noWrap/>
            <w:vAlign w:val="center"/>
          </w:tcPr>
          <w:p>
            <w:pPr>
              <w:jc w:val="center"/>
              <w:rPr>
                <w:rFonts w:cs="Roboto"/>
                <w:color w:val="000000"/>
                <w:sz w:val="18"/>
                <w:szCs w:val="18"/>
              </w:rPr>
            </w:pPr>
            <w:r>
              <w:rPr>
                <w:rFonts w:hint="eastAsia" w:cs="Roboto"/>
                <w:color w:val="000000"/>
                <w:sz w:val="18"/>
                <w:szCs w:val="18"/>
              </w:rPr>
              <w:t>基础版</w:t>
            </w:r>
          </w:p>
        </w:tc>
        <w:tc>
          <w:tcPr>
            <w:tcW w:w="2552" w:type="dxa"/>
            <w:shd w:val="clear" w:color="auto" w:fill="auto"/>
            <w:noWrap/>
            <w:vAlign w:val="center"/>
          </w:tcPr>
          <w:p>
            <w:pPr>
              <w:jc w:val="center"/>
              <w:rPr>
                <w:rFonts w:cs="Roboto"/>
                <w:color w:val="000000"/>
                <w:sz w:val="18"/>
                <w:szCs w:val="18"/>
              </w:rPr>
            </w:pPr>
            <w:r>
              <w:rPr>
                <w:rFonts w:hint="eastAsia" w:cs="Roboto"/>
                <w:color w:val="000000"/>
                <w:sz w:val="18"/>
                <w:szCs w:val="18"/>
              </w:rPr>
              <w:t>3</w:t>
            </w:r>
          </w:p>
        </w:tc>
        <w:tc>
          <w:tcPr>
            <w:tcW w:w="992" w:type="dxa"/>
            <w:vAlign w:val="center"/>
          </w:tcPr>
          <w:p>
            <w:pPr>
              <w:jc w:val="center"/>
              <w:rPr>
                <w:rFonts w:cs="Roboto"/>
                <w:color w:val="000000"/>
                <w:sz w:val="18"/>
                <w:szCs w:val="18"/>
              </w:rPr>
            </w:pPr>
            <w:r>
              <w:rPr>
                <w:rFonts w:cs="Calibri Light"/>
                <w:color w:val="495060"/>
                <w:sz w:val="18"/>
                <w:szCs w:val="18"/>
              </w:rPr>
              <w:t>3,000</w:t>
            </w:r>
          </w:p>
        </w:tc>
        <w:tc>
          <w:tcPr>
            <w:tcW w:w="1276" w:type="dxa"/>
            <w:vAlign w:val="center"/>
          </w:tcPr>
          <w:p>
            <w:pPr>
              <w:jc w:val="center"/>
              <w:rPr>
                <w:rFonts w:cs="Roboto"/>
                <w:color w:val="000000"/>
                <w:sz w:val="18"/>
                <w:szCs w:val="18"/>
              </w:rPr>
            </w:pPr>
            <w:r>
              <w:rPr>
                <w:rFonts w:cs="Calibri Light"/>
                <w:color w:val="495060"/>
                <w:sz w:val="18"/>
                <w:szCs w:val="18"/>
              </w:rPr>
              <w:t>30,000</w:t>
            </w:r>
          </w:p>
        </w:tc>
        <w:tc>
          <w:tcPr>
            <w:tcW w:w="1134" w:type="dxa"/>
            <w:shd w:val="clear" w:color="auto" w:fill="auto"/>
            <w:noWrap/>
            <w:vAlign w:val="center"/>
          </w:tcPr>
          <w:p>
            <w:pPr>
              <w:jc w:val="center"/>
              <w:rPr>
                <w:rFonts w:cs="Roboto"/>
                <w:color w:val="000000"/>
                <w:sz w:val="18"/>
                <w:szCs w:val="18"/>
              </w:rPr>
            </w:pPr>
            <w:r>
              <w:rPr>
                <w:rFonts w:hint="eastAsia" w:cs="Roboto"/>
                <w:color w:val="000000"/>
                <w:sz w:val="18"/>
                <w:szCs w:val="18"/>
              </w:rPr>
              <w:t>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jc w:val="center"/>
        </w:trPr>
        <w:tc>
          <w:tcPr>
            <w:tcW w:w="1838" w:type="dxa"/>
            <w:shd w:val="clear" w:color="auto" w:fill="auto"/>
            <w:noWrap/>
            <w:vAlign w:val="center"/>
          </w:tcPr>
          <w:p>
            <w:pPr>
              <w:jc w:val="center"/>
              <w:rPr>
                <w:rFonts w:cs="Roboto"/>
                <w:color w:val="000000"/>
                <w:sz w:val="18"/>
                <w:szCs w:val="18"/>
              </w:rPr>
            </w:pPr>
            <w:r>
              <w:rPr>
                <w:rFonts w:hint="eastAsia" w:cs="Roboto"/>
                <w:color w:val="000000"/>
                <w:sz w:val="18"/>
                <w:szCs w:val="18"/>
              </w:rPr>
              <w:t>数据库安全审计</w:t>
            </w:r>
          </w:p>
        </w:tc>
        <w:tc>
          <w:tcPr>
            <w:tcW w:w="1134" w:type="dxa"/>
            <w:shd w:val="clear" w:color="auto" w:fill="auto"/>
            <w:noWrap/>
            <w:vAlign w:val="center"/>
          </w:tcPr>
          <w:p>
            <w:pPr>
              <w:jc w:val="center"/>
              <w:rPr>
                <w:rFonts w:cs="Roboto"/>
                <w:color w:val="000000"/>
                <w:sz w:val="18"/>
                <w:szCs w:val="18"/>
              </w:rPr>
            </w:pPr>
            <w:r>
              <w:rPr>
                <w:rFonts w:hint="eastAsia" w:cs="Roboto"/>
                <w:color w:val="000000"/>
                <w:sz w:val="18"/>
                <w:szCs w:val="18"/>
              </w:rPr>
              <w:t>专业版</w:t>
            </w:r>
          </w:p>
        </w:tc>
        <w:tc>
          <w:tcPr>
            <w:tcW w:w="2552" w:type="dxa"/>
            <w:shd w:val="clear" w:color="auto" w:fill="auto"/>
            <w:noWrap/>
            <w:vAlign w:val="center"/>
          </w:tcPr>
          <w:p>
            <w:pPr>
              <w:jc w:val="center"/>
              <w:rPr>
                <w:rFonts w:cs="Roboto"/>
                <w:color w:val="000000"/>
                <w:sz w:val="18"/>
                <w:szCs w:val="18"/>
              </w:rPr>
            </w:pPr>
            <w:r>
              <w:rPr>
                <w:rFonts w:hint="eastAsia" w:cs="Roboto"/>
                <w:color w:val="000000"/>
                <w:sz w:val="18"/>
                <w:szCs w:val="18"/>
              </w:rPr>
              <w:t>6</w:t>
            </w:r>
          </w:p>
        </w:tc>
        <w:tc>
          <w:tcPr>
            <w:tcW w:w="992" w:type="dxa"/>
            <w:vAlign w:val="center"/>
          </w:tcPr>
          <w:p>
            <w:pPr>
              <w:jc w:val="center"/>
              <w:rPr>
                <w:rFonts w:cs="Roboto"/>
                <w:color w:val="000000"/>
                <w:sz w:val="18"/>
                <w:szCs w:val="18"/>
              </w:rPr>
            </w:pPr>
            <w:r>
              <w:rPr>
                <w:rFonts w:cs="Calibri Light"/>
                <w:color w:val="495060"/>
                <w:sz w:val="18"/>
                <w:szCs w:val="18"/>
              </w:rPr>
              <w:t>6,000</w:t>
            </w:r>
          </w:p>
        </w:tc>
        <w:tc>
          <w:tcPr>
            <w:tcW w:w="1276" w:type="dxa"/>
            <w:vAlign w:val="center"/>
          </w:tcPr>
          <w:p>
            <w:pPr>
              <w:jc w:val="center"/>
              <w:rPr>
                <w:rFonts w:cs="Roboto"/>
                <w:color w:val="000000"/>
                <w:sz w:val="18"/>
                <w:szCs w:val="18"/>
              </w:rPr>
            </w:pPr>
            <w:r>
              <w:rPr>
                <w:rFonts w:cs="Calibri Light"/>
                <w:color w:val="495060"/>
                <w:sz w:val="18"/>
                <w:szCs w:val="18"/>
              </w:rPr>
              <w:t>60,000</w:t>
            </w:r>
          </w:p>
        </w:tc>
        <w:tc>
          <w:tcPr>
            <w:tcW w:w="1134" w:type="dxa"/>
            <w:shd w:val="clear" w:color="auto" w:fill="auto"/>
            <w:noWrap/>
            <w:vAlign w:val="center"/>
          </w:tcPr>
          <w:p>
            <w:pPr>
              <w:jc w:val="center"/>
              <w:rPr>
                <w:rFonts w:cs="Roboto"/>
                <w:color w:val="000000"/>
                <w:sz w:val="18"/>
                <w:szCs w:val="18"/>
              </w:rPr>
            </w:pPr>
            <w:r>
              <w:rPr>
                <w:rFonts w:hint="eastAsia" w:cs="Roboto"/>
                <w:color w:val="000000"/>
                <w:sz w:val="18"/>
                <w:szCs w:val="18"/>
              </w:rPr>
              <w:t>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 w:hRule="atLeast"/>
          <w:jc w:val="center"/>
        </w:trPr>
        <w:tc>
          <w:tcPr>
            <w:tcW w:w="1838" w:type="dxa"/>
            <w:shd w:val="clear" w:color="auto" w:fill="auto"/>
            <w:noWrap/>
            <w:vAlign w:val="center"/>
          </w:tcPr>
          <w:p>
            <w:pPr>
              <w:jc w:val="center"/>
              <w:rPr>
                <w:rFonts w:cs="Roboto"/>
                <w:color w:val="000000"/>
                <w:sz w:val="18"/>
                <w:szCs w:val="18"/>
              </w:rPr>
            </w:pPr>
            <w:r>
              <w:rPr>
                <w:rFonts w:hint="eastAsia" w:cs="Roboto"/>
                <w:color w:val="000000"/>
                <w:sz w:val="18"/>
                <w:szCs w:val="18"/>
              </w:rPr>
              <w:t>数据库安全审计</w:t>
            </w:r>
          </w:p>
        </w:tc>
        <w:tc>
          <w:tcPr>
            <w:tcW w:w="1134" w:type="dxa"/>
            <w:shd w:val="clear" w:color="auto" w:fill="auto"/>
            <w:noWrap/>
            <w:vAlign w:val="center"/>
          </w:tcPr>
          <w:p>
            <w:pPr>
              <w:jc w:val="center"/>
              <w:rPr>
                <w:rFonts w:cs="Roboto"/>
                <w:color w:val="000000"/>
                <w:sz w:val="18"/>
                <w:szCs w:val="18"/>
              </w:rPr>
            </w:pPr>
            <w:r>
              <w:rPr>
                <w:rFonts w:hint="eastAsia" w:cs="Roboto"/>
                <w:color w:val="000000"/>
                <w:sz w:val="18"/>
                <w:szCs w:val="18"/>
              </w:rPr>
              <w:t>高级版</w:t>
            </w:r>
          </w:p>
        </w:tc>
        <w:tc>
          <w:tcPr>
            <w:tcW w:w="2552" w:type="dxa"/>
            <w:shd w:val="clear" w:color="auto" w:fill="auto"/>
            <w:noWrap/>
            <w:vAlign w:val="center"/>
          </w:tcPr>
          <w:p>
            <w:pPr>
              <w:jc w:val="center"/>
              <w:rPr>
                <w:rFonts w:cs="Roboto"/>
                <w:color w:val="000000"/>
                <w:sz w:val="18"/>
                <w:szCs w:val="18"/>
              </w:rPr>
            </w:pPr>
            <w:r>
              <w:rPr>
                <w:rFonts w:hint="eastAsia" w:cs="Roboto"/>
                <w:color w:val="000000"/>
                <w:sz w:val="18"/>
                <w:szCs w:val="18"/>
              </w:rPr>
              <w:t>30</w:t>
            </w:r>
          </w:p>
        </w:tc>
        <w:tc>
          <w:tcPr>
            <w:tcW w:w="992" w:type="dxa"/>
            <w:vAlign w:val="center"/>
          </w:tcPr>
          <w:p>
            <w:pPr>
              <w:jc w:val="center"/>
              <w:rPr>
                <w:rFonts w:cs="Roboto"/>
                <w:color w:val="000000"/>
                <w:sz w:val="18"/>
                <w:szCs w:val="18"/>
              </w:rPr>
            </w:pPr>
            <w:r>
              <w:rPr>
                <w:rFonts w:cs="Calibri Light"/>
                <w:color w:val="495060"/>
                <w:sz w:val="18"/>
                <w:szCs w:val="18"/>
              </w:rPr>
              <w:t>24,000</w:t>
            </w:r>
          </w:p>
        </w:tc>
        <w:tc>
          <w:tcPr>
            <w:tcW w:w="1276" w:type="dxa"/>
            <w:vAlign w:val="center"/>
          </w:tcPr>
          <w:p>
            <w:pPr>
              <w:jc w:val="center"/>
              <w:rPr>
                <w:rFonts w:cs="Roboto"/>
                <w:color w:val="000000"/>
                <w:sz w:val="18"/>
                <w:szCs w:val="18"/>
              </w:rPr>
            </w:pPr>
            <w:r>
              <w:rPr>
                <w:rFonts w:cs="Calibri Light"/>
                <w:color w:val="495060"/>
                <w:sz w:val="18"/>
                <w:szCs w:val="18"/>
              </w:rPr>
              <w:t>240,000</w:t>
            </w:r>
          </w:p>
        </w:tc>
        <w:tc>
          <w:tcPr>
            <w:tcW w:w="1134" w:type="dxa"/>
            <w:shd w:val="clear" w:color="auto" w:fill="auto"/>
            <w:noWrap/>
            <w:vAlign w:val="center"/>
          </w:tcPr>
          <w:p>
            <w:pPr>
              <w:jc w:val="center"/>
              <w:rPr>
                <w:rFonts w:cs="Roboto"/>
                <w:color w:val="000000"/>
                <w:sz w:val="18"/>
                <w:szCs w:val="18"/>
              </w:rPr>
            </w:pPr>
            <w:r>
              <w:rPr>
                <w:rFonts w:hint="eastAsia" w:cs="Roboto"/>
                <w:color w:val="000000"/>
                <w:sz w:val="18"/>
                <w:szCs w:val="18"/>
              </w:rPr>
              <w:t>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1838" w:type="dxa"/>
            <w:shd w:val="clear" w:color="auto" w:fill="auto"/>
            <w:noWrap/>
            <w:vAlign w:val="center"/>
          </w:tcPr>
          <w:p>
            <w:pPr>
              <w:jc w:val="center"/>
              <w:rPr>
                <w:rFonts w:cs="Roboto"/>
                <w:color w:val="000000"/>
                <w:sz w:val="18"/>
                <w:szCs w:val="18"/>
              </w:rPr>
            </w:pPr>
            <w:r>
              <w:rPr>
                <w:rFonts w:hint="eastAsia" w:cs="Roboto"/>
                <w:color w:val="000000"/>
                <w:sz w:val="18"/>
                <w:szCs w:val="18"/>
              </w:rPr>
              <w:t>数据库安全防护</w:t>
            </w:r>
          </w:p>
        </w:tc>
        <w:tc>
          <w:tcPr>
            <w:tcW w:w="1134" w:type="dxa"/>
            <w:shd w:val="clear" w:color="auto" w:fill="auto"/>
            <w:noWrap/>
            <w:vAlign w:val="center"/>
          </w:tcPr>
          <w:p>
            <w:pPr>
              <w:jc w:val="center"/>
              <w:rPr>
                <w:rFonts w:cs="Roboto"/>
                <w:color w:val="000000"/>
                <w:sz w:val="18"/>
                <w:szCs w:val="18"/>
              </w:rPr>
            </w:pPr>
            <w:r>
              <w:rPr>
                <w:rFonts w:hint="eastAsia" w:cs="Roboto"/>
                <w:color w:val="000000"/>
                <w:sz w:val="18"/>
                <w:szCs w:val="18"/>
              </w:rPr>
              <w:t>高级版</w:t>
            </w:r>
          </w:p>
        </w:tc>
        <w:tc>
          <w:tcPr>
            <w:tcW w:w="2552" w:type="dxa"/>
            <w:shd w:val="clear" w:color="auto" w:fill="auto"/>
            <w:vAlign w:val="center"/>
          </w:tcPr>
          <w:p>
            <w:pPr>
              <w:jc w:val="center"/>
              <w:rPr>
                <w:rFonts w:cs="Roboto"/>
                <w:color w:val="000000"/>
                <w:sz w:val="18"/>
                <w:szCs w:val="18"/>
              </w:rPr>
            </w:pPr>
            <w:r>
              <w:rPr>
                <w:rFonts w:hint="eastAsia" w:cs="Roboto"/>
                <w:color w:val="000000"/>
                <w:sz w:val="18"/>
                <w:szCs w:val="18"/>
              </w:rPr>
              <w:t>8</w:t>
            </w:r>
          </w:p>
          <w:p>
            <w:pPr>
              <w:jc w:val="center"/>
              <w:rPr>
                <w:rFonts w:cs="Roboto"/>
                <w:color w:val="000000"/>
                <w:sz w:val="18"/>
                <w:szCs w:val="18"/>
              </w:rPr>
            </w:pPr>
            <w:r>
              <w:rPr>
                <w:rFonts w:hint="eastAsia" w:cs="Roboto"/>
                <w:color w:val="000000"/>
                <w:sz w:val="18"/>
                <w:szCs w:val="18"/>
              </w:rPr>
              <w:t>最大并发连接数:5000</w:t>
            </w:r>
          </w:p>
        </w:tc>
        <w:tc>
          <w:tcPr>
            <w:tcW w:w="992" w:type="dxa"/>
            <w:vAlign w:val="center"/>
          </w:tcPr>
          <w:p>
            <w:pPr>
              <w:jc w:val="center"/>
              <w:rPr>
                <w:rFonts w:cs="Roboto"/>
                <w:color w:val="000000"/>
                <w:sz w:val="18"/>
                <w:szCs w:val="18"/>
              </w:rPr>
            </w:pPr>
            <w:r>
              <w:rPr>
                <w:rFonts w:cs="Calibri Light"/>
                <w:color w:val="495060"/>
                <w:sz w:val="18"/>
                <w:szCs w:val="18"/>
              </w:rPr>
              <w:t>13,000</w:t>
            </w:r>
          </w:p>
        </w:tc>
        <w:tc>
          <w:tcPr>
            <w:tcW w:w="1276" w:type="dxa"/>
            <w:vAlign w:val="center"/>
          </w:tcPr>
          <w:p>
            <w:pPr>
              <w:jc w:val="center"/>
              <w:rPr>
                <w:rFonts w:cs="Roboto"/>
                <w:color w:val="000000"/>
                <w:sz w:val="18"/>
                <w:szCs w:val="18"/>
              </w:rPr>
            </w:pPr>
            <w:r>
              <w:rPr>
                <w:rFonts w:cs="Calibri Light"/>
                <w:color w:val="495060"/>
                <w:sz w:val="18"/>
                <w:szCs w:val="18"/>
              </w:rPr>
              <w:t>130,000</w:t>
            </w:r>
          </w:p>
        </w:tc>
        <w:tc>
          <w:tcPr>
            <w:tcW w:w="1134" w:type="dxa"/>
            <w:shd w:val="clear" w:color="auto" w:fill="auto"/>
            <w:noWrap/>
            <w:vAlign w:val="center"/>
          </w:tcPr>
          <w:p>
            <w:pPr>
              <w:jc w:val="center"/>
              <w:rPr>
                <w:rFonts w:cs="Roboto"/>
                <w:color w:val="000000"/>
                <w:sz w:val="18"/>
                <w:szCs w:val="18"/>
              </w:rPr>
            </w:pPr>
            <w:r>
              <w:rPr>
                <w:rFonts w:hint="eastAsia" w:cs="Roboto"/>
                <w:color w:val="000000"/>
                <w:sz w:val="18"/>
                <w:szCs w:val="18"/>
              </w:rPr>
              <w:t>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838" w:type="dxa"/>
            <w:shd w:val="clear" w:color="auto" w:fill="auto"/>
            <w:noWrap/>
            <w:vAlign w:val="center"/>
          </w:tcPr>
          <w:p>
            <w:pPr>
              <w:jc w:val="center"/>
              <w:rPr>
                <w:rFonts w:cs="Roboto"/>
                <w:color w:val="000000"/>
                <w:sz w:val="18"/>
                <w:szCs w:val="18"/>
              </w:rPr>
            </w:pPr>
            <w:r>
              <w:rPr>
                <w:rFonts w:hint="eastAsia" w:cs="Roboto"/>
                <w:color w:val="000000"/>
                <w:sz w:val="18"/>
                <w:szCs w:val="18"/>
              </w:rPr>
              <w:t>数据库安全防护</w:t>
            </w:r>
          </w:p>
        </w:tc>
        <w:tc>
          <w:tcPr>
            <w:tcW w:w="1134" w:type="dxa"/>
            <w:shd w:val="clear" w:color="auto" w:fill="auto"/>
            <w:noWrap/>
            <w:vAlign w:val="center"/>
          </w:tcPr>
          <w:p>
            <w:pPr>
              <w:jc w:val="center"/>
              <w:rPr>
                <w:rFonts w:cs="Roboto"/>
                <w:color w:val="000000"/>
                <w:sz w:val="18"/>
                <w:szCs w:val="18"/>
              </w:rPr>
            </w:pPr>
            <w:r>
              <w:rPr>
                <w:rFonts w:hint="eastAsia" w:cs="Roboto"/>
                <w:color w:val="000000"/>
                <w:sz w:val="18"/>
                <w:szCs w:val="18"/>
              </w:rPr>
              <w:t>企业版</w:t>
            </w:r>
          </w:p>
        </w:tc>
        <w:tc>
          <w:tcPr>
            <w:tcW w:w="2552" w:type="dxa"/>
            <w:shd w:val="clear" w:color="auto" w:fill="auto"/>
            <w:vAlign w:val="center"/>
          </w:tcPr>
          <w:p>
            <w:pPr>
              <w:jc w:val="center"/>
              <w:rPr>
                <w:rFonts w:cs="Roboto"/>
                <w:color w:val="000000"/>
                <w:sz w:val="18"/>
                <w:szCs w:val="18"/>
              </w:rPr>
            </w:pPr>
            <w:r>
              <w:rPr>
                <w:rFonts w:hint="eastAsia" w:cs="Roboto"/>
                <w:color w:val="000000"/>
                <w:sz w:val="18"/>
                <w:szCs w:val="18"/>
              </w:rPr>
              <w:t>8</w:t>
            </w:r>
          </w:p>
          <w:p>
            <w:pPr>
              <w:jc w:val="center"/>
              <w:rPr>
                <w:rFonts w:cs="Roboto"/>
                <w:color w:val="000000"/>
                <w:sz w:val="18"/>
                <w:szCs w:val="18"/>
              </w:rPr>
            </w:pPr>
            <w:r>
              <w:rPr>
                <w:rFonts w:hint="eastAsia" w:cs="Roboto"/>
                <w:color w:val="000000"/>
                <w:sz w:val="18"/>
                <w:szCs w:val="18"/>
              </w:rPr>
              <w:t>最大并发连接数:</w:t>
            </w:r>
            <w:r>
              <w:rPr>
                <w:rFonts w:cs="Roboto"/>
                <w:color w:val="000000"/>
                <w:sz w:val="18"/>
                <w:szCs w:val="18"/>
              </w:rPr>
              <w:t>10</w:t>
            </w:r>
            <w:r>
              <w:rPr>
                <w:rFonts w:hint="eastAsia" w:cs="Roboto"/>
                <w:color w:val="000000"/>
                <w:sz w:val="18"/>
                <w:szCs w:val="18"/>
              </w:rPr>
              <w:t>000</w:t>
            </w:r>
          </w:p>
        </w:tc>
        <w:tc>
          <w:tcPr>
            <w:tcW w:w="992" w:type="dxa"/>
            <w:vAlign w:val="center"/>
          </w:tcPr>
          <w:p>
            <w:pPr>
              <w:jc w:val="center"/>
              <w:rPr>
                <w:rFonts w:cs="Roboto"/>
                <w:color w:val="000000"/>
                <w:sz w:val="18"/>
                <w:szCs w:val="18"/>
              </w:rPr>
            </w:pPr>
            <w:r>
              <w:rPr>
                <w:rFonts w:cs="Calibri Light"/>
                <w:color w:val="495060"/>
                <w:sz w:val="18"/>
                <w:szCs w:val="18"/>
              </w:rPr>
              <w:t>18,000</w:t>
            </w:r>
          </w:p>
        </w:tc>
        <w:tc>
          <w:tcPr>
            <w:tcW w:w="1276" w:type="dxa"/>
            <w:vAlign w:val="center"/>
          </w:tcPr>
          <w:p>
            <w:pPr>
              <w:jc w:val="center"/>
              <w:rPr>
                <w:rFonts w:cs="Roboto"/>
                <w:color w:val="000000"/>
                <w:sz w:val="18"/>
                <w:szCs w:val="18"/>
              </w:rPr>
            </w:pPr>
            <w:r>
              <w:rPr>
                <w:rFonts w:cs="Calibri Light"/>
                <w:color w:val="495060"/>
                <w:sz w:val="18"/>
                <w:szCs w:val="18"/>
              </w:rPr>
              <w:t>180,000</w:t>
            </w:r>
          </w:p>
        </w:tc>
        <w:tc>
          <w:tcPr>
            <w:tcW w:w="1134" w:type="dxa"/>
            <w:shd w:val="clear" w:color="auto" w:fill="auto"/>
            <w:noWrap/>
            <w:vAlign w:val="center"/>
          </w:tcPr>
          <w:p>
            <w:pPr>
              <w:jc w:val="center"/>
              <w:rPr>
                <w:rFonts w:cs="Roboto"/>
                <w:color w:val="000000"/>
                <w:sz w:val="18"/>
                <w:szCs w:val="18"/>
              </w:rPr>
            </w:pPr>
            <w:r>
              <w:rPr>
                <w:rFonts w:hint="eastAsia" w:cs="Roboto"/>
                <w:color w:val="000000"/>
                <w:sz w:val="18"/>
                <w:szCs w:val="18"/>
              </w:rPr>
              <w:t>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6" w:hRule="atLeast"/>
          <w:jc w:val="center"/>
        </w:trPr>
        <w:tc>
          <w:tcPr>
            <w:tcW w:w="1838" w:type="dxa"/>
            <w:shd w:val="clear" w:color="auto" w:fill="auto"/>
            <w:noWrap/>
            <w:vAlign w:val="center"/>
          </w:tcPr>
          <w:p>
            <w:pPr>
              <w:jc w:val="center"/>
              <w:rPr>
                <w:rFonts w:cs="Roboto"/>
                <w:color w:val="000000"/>
                <w:sz w:val="18"/>
                <w:szCs w:val="18"/>
              </w:rPr>
            </w:pPr>
            <w:r>
              <w:rPr>
                <w:rFonts w:hint="eastAsia" w:cs="Roboto"/>
                <w:color w:val="000000"/>
                <w:sz w:val="18"/>
                <w:szCs w:val="18"/>
              </w:rPr>
              <w:t>数据库安全防护</w:t>
            </w:r>
          </w:p>
        </w:tc>
        <w:tc>
          <w:tcPr>
            <w:tcW w:w="1134" w:type="dxa"/>
            <w:shd w:val="clear" w:color="auto" w:fill="auto"/>
            <w:noWrap/>
            <w:vAlign w:val="center"/>
          </w:tcPr>
          <w:p>
            <w:pPr>
              <w:jc w:val="center"/>
              <w:rPr>
                <w:rFonts w:cs="Roboto"/>
                <w:color w:val="000000"/>
                <w:sz w:val="18"/>
                <w:szCs w:val="18"/>
              </w:rPr>
            </w:pPr>
            <w:r>
              <w:rPr>
                <w:rFonts w:cs="Roboto"/>
                <w:color w:val="000000"/>
                <w:sz w:val="18"/>
                <w:szCs w:val="18"/>
              </w:rPr>
              <w:t>旗舰版</w:t>
            </w:r>
          </w:p>
        </w:tc>
        <w:tc>
          <w:tcPr>
            <w:tcW w:w="2552" w:type="dxa"/>
            <w:shd w:val="clear" w:color="auto" w:fill="auto"/>
            <w:vAlign w:val="center"/>
          </w:tcPr>
          <w:p>
            <w:pPr>
              <w:jc w:val="center"/>
              <w:rPr>
                <w:rFonts w:cs="Roboto"/>
                <w:color w:val="000000"/>
                <w:sz w:val="18"/>
                <w:szCs w:val="18"/>
              </w:rPr>
            </w:pPr>
            <w:r>
              <w:rPr>
                <w:rFonts w:hint="eastAsia" w:cs="Roboto"/>
                <w:color w:val="000000"/>
                <w:sz w:val="18"/>
                <w:szCs w:val="18"/>
              </w:rPr>
              <w:t>8</w:t>
            </w:r>
          </w:p>
          <w:p>
            <w:pPr>
              <w:jc w:val="center"/>
              <w:rPr>
                <w:rFonts w:cs="Roboto"/>
                <w:color w:val="000000"/>
                <w:sz w:val="18"/>
                <w:szCs w:val="18"/>
              </w:rPr>
            </w:pPr>
            <w:r>
              <w:rPr>
                <w:rFonts w:hint="eastAsia" w:cs="Roboto"/>
                <w:color w:val="000000"/>
                <w:sz w:val="18"/>
                <w:szCs w:val="18"/>
              </w:rPr>
              <w:t>最大并发连接数:</w:t>
            </w:r>
            <w:r>
              <w:rPr>
                <w:rFonts w:cs="Roboto"/>
                <w:color w:val="000000"/>
                <w:sz w:val="18"/>
                <w:szCs w:val="18"/>
              </w:rPr>
              <w:t>20</w:t>
            </w:r>
            <w:r>
              <w:rPr>
                <w:rFonts w:hint="eastAsia" w:cs="Roboto"/>
                <w:color w:val="000000"/>
                <w:sz w:val="18"/>
                <w:szCs w:val="18"/>
              </w:rPr>
              <w:t>000</w:t>
            </w:r>
          </w:p>
        </w:tc>
        <w:tc>
          <w:tcPr>
            <w:tcW w:w="992" w:type="dxa"/>
            <w:vAlign w:val="center"/>
          </w:tcPr>
          <w:p>
            <w:pPr>
              <w:jc w:val="center"/>
              <w:rPr>
                <w:rFonts w:cs="Roboto"/>
                <w:color w:val="000000"/>
                <w:sz w:val="18"/>
                <w:szCs w:val="18"/>
              </w:rPr>
            </w:pPr>
            <w:r>
              <w:rPr>
                <w:rFonts w:cs="Calibri Light"/>
                <w:color w:val="495060"/>
                <w:sz w:val="18"/>
                <w:szCs w:val="18"/>
              </w:rPr>
              <w:t>36,000</w:t>
            </w:r>
          </w:p>
        </w:tc>
        <w:tc>
          <w:tcPr>
            <w:tcW w:w="1276" w:type="dxa"/>
            <w:vAlign w:val="center"/>
          </w:tcPr>
          <w:p>
            <w:pPr>
              <w:jc w:val="center"/>
              <w:rPr>
                <w:rFonts w:cs="Roboto"/>
                <w:color w:val="000000"/>
                <w:sz w:val="18"/>
                <w:szCs w:val="18"/>
              </w:rPr>
            </w:pPr>
            <w:r>
              <w:rPr>
                <w:rFonts w:cs="Calibri Light"/>
                <w:color w:val="495060"/>
                <w:sz w:val="18"/>
                <w:szCs w:val="18"/>
              </w:rPr>
              <w:t>360,000</w:t>
            </w:r>
          </w:p>
        </w:tc>
        <w:tc>
          <w:tcPr>
            <w:tcW w:w="1134" w:type="dxa"/>
            <w:shd w:val="clear" w:color="auto" w:fill="auto"/>
            <w:noWrap/>
            <w:vAlign w:val="center"/>
          </w:tcPr>
          <w:p>
            <w:pPr>
              <w:jc w:val="center"/>
              <w:rPr>
                <w:rFonts w:cs="Roboto"/>
                <w:color w:val="000000"/>
                <w:sz w:val="18"/>
                <w:szCs w:val="18"/>
              </w:rPr>
            </w:pPr>
            <w:r>
              <w:rPr>
                <w:rFonts w:hint="eastAsia" w:cs="Roboto"/>
                <w:color w:val="000000"/>
                <w:sz w:val="18"/>
                <w:szCs w:val="18"/>
              </w:rPr>
              <w:t>元/套</w:t>
            </w:r>
          </w:p>
        </w:tc>
      </w:tr>
    </w:tbl>
    <w:p>
      <w:pPr>
        <w:pStyle w:val="4"/>
        <w:spacing w:before="156" w:after="156"/>
      </w:pPr>
      <w:r>
        <w:rPr>
          <w:rFonts w:hint="eastAsia"/>
        </w:rPr>
        <w:t>安全专家服务</w:t>
      </w:r>
    </w:p>
    <w:tbl>
      <w:tblPr>
        <w:tblStyle w:val="35"/>
        <w:tblW w:w="679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1695"/>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99" w:type="dxa"/>
            <w:gridSpan w:val="3"/>
            <w:shd w:val="clear" w:color="auto" w:fill="D8D8D8" w:themeFill="background1" w:themeFillShade="D9"/>
          </w:tcPr>
          <w:p>
            <w:pPr>
              <w:widowControl/>
              <w:autoSpaceDE w:val="0"/>
              <w:autoSpaceDN w:val="0"/>
              <w:adjustRightInd w:val="0"/>
              <w:spacing w:after="312" w:line="360" w:lineRule="auto"/>
              <w:ind w:firstLine="361"/>
              <w:jc w:val="center"/>
              <w:rPr>
                <w:color w:val="000000"/>
                <w:sz w:val="18"/>
                <w:szCs w:val="18"/>
              </w:rPr>
            </w:pPr>
            <w:r>
              <w:rPr>
                <w:rFonts w:hint="eastAsia" w:cs="Roboto"/>
                <w:b/>
                <w:sz w:val="18"/>
                <w:szCs w:val="18"/>
              </w:rPr>
              <w:t>安全专家服务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widowControl/>
              <w:autoSpaceDE/>
              <w:autoSpaceDN/>
              <w:adjustRightInd/>
              <w:spacing w:after="312" w:line="240" w:lineRule="auto"/>
              <w:ind w:firstLine="360"/>
              <w:jc w:val="center"/>
              <w:rPr>
                <w:rFonts w:cs="Roboto"/>
                <w:sz w:val="18"/>
                <w:szCs w:val="18"/>
              </w:rPr>
            </w:pPr>
            <w:r>
              <w:rPr>
                <w:rFonts w:cs="Roboto"/>
                <w:sz w:val="18"/>
                <w:szCs w:val="18"/>
              </w:rPr>
              <w:t>模式</w:t>
            </w:r>
          </w:p>
        </w:tc>
        <w:tc>
          <w:tcPr>
            <w:tcW w:w="1695" w:type="dxa"/>
          </w:tcPr>
          <w:p>
            <w:pPr>
              <w:widowControl/>
              <w:autoSpaceDE/>
              <w:autoSpaceDN/>
              <w:adjustRightInd/>
              <w:spacing w:after="312" w:line="240" w:lineRule="auto"/>
              <w:ind w:firstLine="360"/>
              <w:jc w:val="center"/>
              <w:rPr>
                <w:rFonts w:cs="Roboto"/>
                <w:sz w:val="18"/>
                <w:szCs w:val="18"/>
              </w:rPr>
            </w:pPr>
            <w:r>
              <w:rPr>
                <w:rFonts w:cs="Roboto"/>
                <w:sz w:val="18"/>
                <w:szCs w:val="18"/>
              </w:rPr>
              <w:t>价格</w:t>
            </w:r>
          </w:p>
        </w:tc>
        <w:tc>
          <w:tcPr>
            <w:tcW w:w="2268" w:type="dxa"/>
          </w:tcPr>
          <w:p>
            <w:pPr>
              <w:widowControl/>
              <w:autoSpaceDE/>
              <w:autoSpaceDN/>
              <w:adjustRightInd/>
              <w:spacing w:after="312" w:line="240" w:lineRule="auto"/>
              <w:ind w:firstLine="360"/>
              <w:jc w:val="center"/>
              <w:rPr>
                <w:rFonts w:cs="Roboto"/>
                <w:sz w:val="18"/>
                <w:szCs w:val="18"/>
              </w:rPr>
            </w:pPr>
            <w:r>
              <w:rPr>
                <w:rFonts w:cs="Roboto"/>
                <w:sz w:val="18"/>
                <w:szCs w:val="18"/>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widowControl/>
              <w:autoSpaceDE/>
              <w:autoSpaceDN/>
              <w:adjustRightInd/>
              <w:spacing w:after="312" w:line="240" w:lineRule="auto"/>
              <w:ind w:firstLine="360"/>
              <w:jc w:val="center"/>
              <w:rPr>
                <w:rFonts w:cs="Roboto"/>
                <w:sz w:val="18"/>
                <w:szCs w:val="18"/>
              </w:rPr>
            </w:pPr>
            <w:r>
              <w:rPr>
                <w:rFonts w:hint="eastAsia" w:cs="Roboto"/>
                <w:sz w:val="18"/>
                <w:szCs w:val="18"/>
              </w:rPr>
              <w:t>安全监测服务</w:t>
            </w:r>
          </w:p>
        </w:tc>
        <w:tc>
          <w:tcPr>
            <w:tcW w:w="1695" w:type="dxa"/>
          </w:tcPr>
          <w:p>
            <w:pPr>
              <w:widowControl/>
              <w:autoSpaceDE/>
              <w:autoSpaceDN/>
              <w:adjustRightInd/>
              <w:spacing w:after="312" w:line="240" w:lineRule="auto"/>
              <w:ind w:firstLine="360"/>
              <w:jc w:val="center"/>
              <w:rPr>
                <w:rFonts w:cs="Roboto"/>
                <w:sz w:val="18"/>
                <w:szCs w:val="18"/>
              </w:rPr>
            </w:pPr>
            <w:r>
              <w:rPr>
                <w:rFonts w:cs="Roboto"/>
                <w:sz w:val="18"/>
                <w:szCs w:val="18"/>
              </w:rPr>
              <w:t>10,000</w:t>
            </w:r>
          </w:p>
        </w:tc>
        <w:tc>
          <w:tcPr>
            <w:tcW w:w="2268" w:type="dxa"/>
          </w:tcPr>
          <w:p>
            <w:pPr>
              <w:widowControl/>
              <w:autoSpaceDE/>
              <w:autoSpaceDN/>
              <w:adjustRightInd/>
              <w:spacing w:after="312" w:line="240" w:lineRule="auto"/>
              <w:ind w:firstLine="360"/>
              <w:jc w:val="center"/>
              <w:rPr>
                <w:rFonts w:cs="Roboto"/>
                <w:sz w:val="18"/>
                <w:szCs w:val="18"/>
              </w:rPr>
            </w:pPr>
            <w:r>
              <w:rPr>
                <w:rFonts w:hint="eastAsia" w:cs="Roboto"/>
                <w:sz w:val="18"/>
                <w:szCs w:val="18"/>
              </w:rPr>
              <w:t>元/站/年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widowControl/>
              <w:autoSpaceDE/>
              <w:autoSpaceDN/>
              <w:adjustRightInd/>
              <w:spacing w:after="312" w:line="240" w:lineRule="auto"/>
              <w:ind w:firstLine="360"/>
              <w:jc w:val="center"/>
              <w:rPr>
                <w:rFonts w:cs="Roboto"/>
                <w:sz w:val="18"/>
                <w:szCs w:val="18"/>
              </w:rPr>
            </w:pPr>
            <w:r>
              <w:rPr>
                <w:rFonts w:hint="eastAsia" w:cs="Roboto"/>
                <w:sz w:val="18"/>
                <w:szCs w:val="18"/>
              </w:rPr>
              <w:t>安全加固服务</w:t>
            </w:r>
          </w:p>
        </w:tc>
        <w:tc>
          <w:tcPr>
            <w:tcW w:w="1695" w:type="dxa"/>
          </w:tcPr>
          <w:p>
            <w:pPr>
              <w:widowControl/>
              <w:autoSpaceDE/>
              <w:autoSpaceDN/>
              <w:adjustRightInd/>
              <w:spacing w:after="312" w:line="240" w:lineRule="auto"/>
              <w:ind w:firstLine="360"/>
              <w:jc w:val="center"/>
              <w:rPr>
                <w:rFonts w:cs="Roboto"/>
                <w:sz w:val="18"/>
                <w:szCs w:val="18"/>
              </w:rPr>
            </w:pPr>
            <w:r>
              <w:rPr>
                <w:rFonts w:cs="Roboto"/>
                <w:sz w:val="18"/>
                <w:szCs w:val="18"/>
              </w:rPr>
              <w:t>26,800</w:t>
            </w:r>
          </w:p>
        </w:tc>
        <w:tc>
          <w:tcPr>
            <w:tcW w:w="2268" w:type="dxa"/>
          </w:tcPr>
          <w:p>
            <w:pPr>
              <w:widowControl/>
              <w:autoSpaceDE/>
              <w:autoSpaceDN/>
              <w:adjustRightInd/>
              <w:spacing w:after="312" w:line="240" w:lineRule="auto"/>
              <w:ind w:firstLine="360"/>
              <w:jc w:val="center"/>
              <w:rPr>
                <w:rFonts w:cs="Roboto"/>
                <w:sz w:val="18"/>
                <w:szCs w:val="18"/>
              </w:rPr>
            </w:pPr>
            <w:r>
              <w:rPr>
                <w:rFonts w:hint="eastAsia" w:cs="Roboto"/>
                <w:sz w:val="18"/>
                <w:szCs w:val="18"/>
              </w:rPr>
              <w:t>元/台/次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widowControl/>
              <w:autoSpaceDE/>
              <w:autoSpaceDN/>
              <w:adjustRightInd/>
              <w:spacing w:after="312" w:line="240" w:lineRule="auto"/>
              <w:ind w:firstLine="360"/>
              <w:jc w:val="center"/>
              <w:rPr>
                <w:rFonts w:cs="Roboto"/>
                <w:sz w:val="18"/>
                <w:szCs w:val="18"/>
              </w:rPr>
            </w:pPr>
            <w:r>
              <w:rPr>
                <w:rFonts w:hint="eastAsia" w:cs="Roboto"/>
                <w:sz w:val="18"/>
                <w:szCs w:val="18"/>
              </w:rPr>
              <w:t>主机安全体检</w:t>
            </w:r>
          </w:p>
        </w:tc>
        <w:tc>
          <w:tcPr>
            <w:tcW w:w="1695" w:type="dxa"/>
          </w:tcPr>
          <w:p>
            <w:pPr>
              <w:widowControl/>
              <w:autoSpaceDE/>
              <w:autoSpaceDN/>
              <w:adjustRightInd/>
              <w:spacing w:after="312" w:line="240" w:lineRule="auto"/>
              <w:ind w:firstLine="360"/>
              <w:jc w:val="center"/>
              <w:rPr>
                <w:rFonts w:cs="Roboto"/>
                <w:sz w:val="18"/>
                <w:szCs w:val="18"/>
              </w:rPr>
            </w:pPr>
            <w:r>
              <w:rPr>
                <w:rFonts w:cs="Roboto"/>
                <w:sz w:val="18"/>
                <w:szCs w:val="18"/>
              </w:rPr>
              <w:t>20,000</w:t>
            </w:r>
          </w:p>
        </w:tc>
        <w:tc>
          <w:tcPr>
            <w:tcW w:w="2268" w:type="dxa"/>
          </w:tcPr>
          <w:p>
            <w:pPr>
              <w:widowControl/>
              <w:autoSpaceDE/>
              <w:autoSpaceDN/>
              <w:adjustRightInd/>
              <w:spacing w:after="312" w:line="240" w:lineRule="auto"/>
              <w:ind w:firstLine="360"/>
              <w:jc w:val="center"/>
              <w:rPr>
                <w:rFonts w:cs="Roboto"/>
                <w:sz w:val="18"/>
                <w:szCs w:val="18"/>
              </w:rPr>
            </w:pPr>
            <w:r>
              <w:rPr>
                <w:rFonts w:hint="eastAsia" w:cs="Roboto"/>
                <w:sz w:val="18"/>
                <w:szCs w:val="18"/>
              </w:rPr>
              <w:t>元/台/次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widowControl/>
              <w:autoSpaceDE/>
              <w:autoSpaceDN/>
              <w:adjustRightInd/>
              <w:spacing w:after="312" w:line="240" w:lineRule="auto"/>
              <w:ind w:firstLine="360"/>
              <w:jc w:val="center"/>
              <w:rPr>
                <w:rFonts w:cs="Roboto"/>
                <w:sz w:val="18"/>
                <w:szCs w:val="18"/>
              </w:rPr>
            </w:pPr>
            <w:r>
              <w:rPr>
                <w:rFonts w:hint="eastAsia" w:cs="Roboto"/>
                <w:sz w:val="18"/>
                <w:szCs w:val="18"/>
              </w:rPr>
              <w:t>网站安全体检</w:t>
            </w:r>
          </w:p>
        </w:tc>
        <w:tc>
          <w:tcPr>
            <w:tcW w:w="1695" w:type="dxa"/>
          </w:tcPr>
          <w:p>
            <w:pPr>
              <w:widowControl/>
              <w:autoSpaceDE/>
              <w:autoSpaceDN/>
              <w:adjustRightInd/>
              <w:spacing w:after="312" w:line="240" w:lineRule="auto"/>
              <w:ind w:firstLine="360"/>
              <w:jc w:val="center"/>
              <w:rPr>
                <w:rFonts w:cs="Roboto"/>
                <w:sz w:val="18"/>
                <w:szCs w:val="18"/>
              </w:rPr>
            </w:pPr>
            <w:r>
              <w:rPr>
                <w:rFonts w:cs="Roboto"/>
                <w:sz w:val="18"/>
                <w:szCs w:val="18"/>
              </w:rPr>
              <w:t>18,000</w:t>
            </w:r>
          </w:p>
        </w:tc>
        <w:tc>
          <w:tcPr>
            <w:tcW w:w="2268" w:type="dxa"/>
          </w:tcPr>
          <w:p>
            <w:pPr>
              <w:widowControl/>
              <w:autoSpaceDE/>
              <w:autoSpaceDN/>
              <w:adjustRightInd/>
              <w:spacing w:after="312" w:line="240" w:lineRule="auto"/>
              <w:ind w:firstLine="360"/>
              <w:jc w:val="center"/>
              <w:rPr>
                <w:rFonts w:cs="Roboto"/>
                <w:sz w:val="18"/>
                <w:szCs w:val="18"/>
              </w:rPr>
            </w:pPr>
            <w:r>
              <w:rPr>
                <w:rFonts w:hint="eastAsia" w:cs="Roboto"/>
                <w:sz w:val="18"/>
                <w:szCs w:val="18"/>
              </w:rPr>
              <w:t>元/站/次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widowControl/>
              <w:autoSpaceDE/>
              <w:autoSpaceDN/>
              <w:adjustRightInd/>
              <w:spacing w:after="312" w:line="240" w:lineRule="auto"/>
              <w:ind w:firstLine="360"/>
              <w:jc w:val="center"/>
              <w:rPr>
                <w:rFonts w:cs="Roboto"/>
                <w:sz w:val="18"/>
                <w:szCs w:val="18"/>
              </w:rPr>
            </w:pPr>
            <w:r>
              <w:rPr>
                <w:rFonts w:hint="eastAsia" w:cs="Roboto"/>
                <w:sz w:val="18"/>
                <w:szCs w:val="18"/>
              </w:rPr>
              <w:t>应急响应服务</w:t>
            </w:r>
          </w:p>
        </w:tc>
        <w:tc>
          <w:tcPr>
            <w:tcW w:w="1695" w:type="dxa"/>
          </w:tcPr>
          <w:p>
            <w:pPr>
              <w:widowControl/>
              <w:autoSpaceDE/>
              <w:autoSpaceDN/>
              <w:adjustRightInd/>
              <w:spacing w:after="312" w:line="240" w:lineRule="auto"/>
              <w:ind w:firstLine="360"/>
              <w:jc w:val="center"/>
              <w:rPr>
                <w:rFonts w:cs="Roboto"/>
                <w:sz w:val="18"/>
                <w:szCs w:val="18"/>
              </w:rPr>
            </w:pPr>
            <w:r>
              <w:rPr>
                <w:rFonts w:cs="Roboto"/>
                <w:sz w:val="18"/>
                <w:szCs w:val="18"/>
              </w:rPr>
              <w:t>8,000</w:t>
            </w:r>
          </w:p>
        </w:tc>
        <w:tc>
          <w:tcPr>
            <w:tcW w:w="2268" w:type="dxa"/>
          </w:tcPr>
          <w:p>
            <w:pPr>
              <w:widowControl/>
              <w:autoSpaceDE/>
              <w:autoSpaceDN/>
              <w:adjustRightInd/>
              <w:spacing w:after="312" w:line="240" w:lineRule="auto"/>
              <w:ind w:firstLine="360"/>
              <w:jc w:val="center"/>
              <w:rPr>
                <w:rFonts w:cs="Roboto"/>
                <w:sz w:val="18"/>
                <w:szCs w:val="18"/>
              </w:rPr>
            </w:pPr>
            <w:r>
              <w:rPr>
                <w:rFonts w:hint="eastAsia" w:cs="Roboto"/>
                <w:sz w:val="18"/>
                <w:szCs w:val="18"/>
              </w:rPr>
              <w:t>元/台/次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widowControl/>
              <w:autoSpaceDE/>
              <w:autoSpaceDN/>
              <w:adjustRightInd/>
              <w:spacing w:after="312" w:line="240" w:lineRule="auto"/>
              <w:ind w:firstLine="360"/>
              <w:jc w:val="center"/>
              <w:rPr>
                <w:rFonts w:cs="Roboto"/>
                <w:sz w:val="18"/>
                <w:szCs w:val="18"/>
              </w:rPr>
            </w:pPr>
            <w:r>
              <w:rPr>
                <w:rFonts w:hint="eastAsia" w:cs="Roboto"/>
                <w:sz w:val="18"/>
                <w:szCs w:val="18"/>
              </w:rPr>
              <w:t>企业版</w:t>
            </w:r>
          </w:p>
        </w:tc>
        <w:tc>
          <w:tcPr>
            <w:tcW w:w="1695" w:type="dxa"/>
          </w:tcPr>
          <w:p>
            <w:pPr>
              <w:widowControl/>
              <w:autoSpaceDE/>
              <w:autoSpaceDN/>
              <w:adjustRightInd/>
              <w:spacing w:after="312" w:line="240" w:lineRule="auto"/>
              <w:ind w:firstLine="360"/>
              <w:jc w:val="center"/>
              <w:rPr>
                <w:rFonts w:cs="Roboto"/>
                <w:sz w:val="18"/>
                <w:szCs w:val="18"/>
              </w:rPr>
            </w:pPr>
            <w:r>
              <w:rPr>
                <w:rFonts w:cs="Roboto"/>
                <w:sz w:val="18"/>
                <w:szCs w:val="18"/>
              </w:rPr>
              <w:t>30,000</w:t>
            </w:r>
          </w:p>
        </w:tc>
        <w:tc>
          <w:tcPr>
            <w:tcW w:w="2268" w:type="dxa"/>
          </w:tcPr>
          <w:p>
            <w:pPr>
              <w:widowControl/>
              <w:autoSpaceDE/>
              <w:autoSpaceDN/>
              <w:adjustRightInd/>
              <w:spacing w:after="312" w:line="240" w:lineRule="auto"/>
              <w:ind w:firstLine="360"/>
              <w:jc w:val="center"/>
              <w:rPr>
                <w:rFonts w:cs="Roboto"/>
                <w:sz w:val="18"/>
                <w:szCs w:val="18"/>
              </w:rPr>
            </w:pPr>
            <w:r>
              <w:rPr>
                <w:rFonts w:hint="eastAsia" w:cs="Roboto"/>
                <w:sz w:val="18"/>
                <w:szCs w:val="18"/>
              </w:rPr>
              <w:t>元/台/年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widowControl w:val="0"/>
              <w:autoSpaceDE w:val="0"/>
              <w:autoSpaceDN w:val="0"/>
              <w:adjustRightInd w:val="0"/>
              <w:spacing w:after="312" w:line="360" w:lineRule="auto"/>
              <w:ind w:firstLine="360"/>
              <w:jc w:val="center"/>
              <w:rPr>
                <w:rFonts w:cs="Roboto"/>
                <w:sz w:val="18"/>
                <w:szCs w:val="18"/>
              </w:rPr>
            </w:pPr>
            <w:r>
              <w:rPr>
                <w:rFonts w:hint="eastAsia" w:cs="Roboto"/>
                <w:sz w:val="18"/>
                <w:szCs w:val="18"/>
              </w:rPr>
              <w:t>等保健身助手基础版</w:t>
            </w:r>
          </w:p>
        </w:tc>
        <w:tc>
          <w:tcPr>
            <w:tcW w:w="1695" w:type="dxa"/>
          </w:tcPr>
          <w:p>
            <w:pPr>
              <w:widowControl w:val="0"/>
              <w:autoSpaceDE w:val="0"/>
              <w:autoSpaceDN w:val="0"/>
              <w:adjustRightInd w:val="0"/>
              <w:spacing w:after="312" w:line="360" w:lineRule="auto"/>
              <w:ind w:firstLine="360"/>
              <w:jc w:val="center"/>
              <w:rPr>
                <w:rFonts w:cs="Roboto"/>
                <w:sz w:val="18"/>
                <w:szCs w:val="18"/>
              </w:rPr>
            </w:pPr>
            <w:r>
              <w:rPr>
                <w:rFonts w:hint="eastAsia" w:cs="Roboto"/>
                <w:sz w:val="18"/>
                <w:szCs w:val="18"/>
              </w:rPr>
              <w:t>1</w:t>
            </w:r>
            <w:r>
              <w:rPr>
                <w:rFonts w:cs="Roboto"/>
                <w:sz w:val="18"/>
                <w:szCs w:val="18"/>
              </w:rPr>
              <w:t>50</w:t>
            </w:r>
            <w:r>
              <w:rPr>
                <w:rFonts w:hint="eastAsia" w:cs="Roboto"/>
                <w:sz w:val="18"/>
                <w:szCs w:val="18"/>
              </w:rPr>
              <w:t>,</w:t>
            </w:r>
            <w:r>
              <w:rPr>
                <w:rFonts w:cs="Roboto"/>
                <w:sz w:val="18"/>
                <w:szCs w:val="18"/>
              </w:rPr>
              <w:t>000</w:t>
            </w:r>
          </w:p>
        </w:tc>
        <w:tc>
          <w:tcPr>
            <w:tcW w:w="2268" w:type="dxa"/>
          </w:tcPr>
          <w:p>
            <w:pPr>
              <w:widowControl w:val="0"/>
              <w:autoSpaceDE w:val="0"/>
              <w:autoSpaceDN w:val="0"/>
              <w:adjustRightInd w:val="0"/>
              <w:spacing w:after="312" w:line="360" w:lineRule="auto"/>
              <w:ind w:firstLine="360"/>
              <w:jc w:val="center"/>
              <w:rPr>
                <w:rFonts w:cs="Roboto"/>
                <w:sz w:val="18"/>
                <w:szCs w:val="18"/>
              </w:rPr>
            </w:pPr>
            <w:r>
              <w:rPr>
                <w:rFonts w:hint="eastAsia" w:cs="Roboto"/>
                <w:sz w:val="18"/>
                <w:szCs w:val="18"/>
              </w:rPr>
              <w:t>元/系统/次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widowControl/>
              <w:autoSpaceDE/>
              <w:autoSpaceDN/>
              <w:adjustRightInd/>
              <w:spacing w:after="312" w:line="240" w:lineRule="auto"/>
              <w:ind w:firstLine="360"/>
              <w:jc w:val="center"/>
              <w:rPr>
                <w:rFonts w:cs="Roboto"/>
                <w:sz w:val="18"/>
                <w:szCs w:val="18"/>
              </w:rPr>
            </w:pPr>
            <w:r>
              <w:rPr>
                <w:rFonts w:hint="eastAsia" w:cs="Roboto"/>
                <w:sz w:val="18"/>
                <w:szCs w:val="18"/>
              </w:rPr>
              <w:t>等保安全基础版</w:t>
            </w:r>
          </w:p>
        </w:tc>
        <w:tc>
          <w:tcPr>
            <w:tcW w:w="1695" w:type="dxa"/>
          </w:tcPr>
          <w:p>
            <w:pPr>
              <w:widowControl/>
              <w:autoSpaceDE/>
              <w:autoSpaceDN/>
              <w:adjustRightInd/>
              <w:spacing w:after="312" w:line="240" w:lineRule="auto"/>
              <w:ind w:firstLine="360"/>
              <w:jc w:val="center"/>
              <w:rPr>
                <w:rFonts w:cs="Roboto"/>
                <w:sz w:val="18"/>
                <w:szCs w:val="18"/>
              </w:rPr>
            </w:pPr>
            <w:r>
              <w:rPr>
                <w:rFonts w:cs="Roboto"/>
                <w:sz w:val="18"/>
                <w:szCs w:val="18"/>
              </w:rPr>
              <w:t>200,000</w:t>
            </w:r>
          </w:p>
        </w:tc>
        <w:tc>
          <w:tcPr>
            <w:tcW w:w="2268" w:type="dxa"/>
          </w:tcPr>
          <w:p>
            <w:pPr>
              <w:widowControl/>
              <w:autoSpaceDE/>
              <w:autoSpaceDN/>
              <w:adjustRightInd/>
              <w:spacing w:after="312" w:line="240" w:lineRule="auto"/>
              <w:ind w:firstLine="360"/>
              <w:jc w:val="center"/>
              <w:rPr>
                <w:rFonts w:cs="Roboto"/>
                <w:sz w:val="18"/>
                <w:szCs w:val="18"/>
              </w:rPr>
            </w:pPr>
            <w:r>
              <w:rPr>
                <w:rFonts w:hint="eastAsia" w:cs="Roboto"/>
                <w:sz w:val="18"/>
                <w:szCs w:val="18"/>
              </w:rPr>
              <w:t>元/系统/次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widowControl/>
              <w:autoSpaceDE/>
              <w:autoSpaceDN/>
              <w:adjustRightInd/>
              <w:spacing w:after="312" w:line="240" w:lineRule="auto"/>
              <w:ind w:firstLine="360"/>
              <w:jc w:val="center"/>
              <w:rPr>
                <w:rFonts w:cs="Roboto"/>
                <w:sz w:val="18"/>
                <w:szCs w:val="18"/>
              </w:rPr>
            </w:pPr>
            <w:r>
              <w:rPr>
                <w:rFonts w:hint="eastAsia" w:cs="Roboto"/>
                <w:sz w:val="18"/>
                <w:szCs w:val="18"/>
              </w:rPr>
              <w:t>等保安全高级版</w:t>
            </w:r>
          </w:p>
        </w:tc>
        <w:tc>
          <w:tcPr>
            <w:tcW w:w="1695" w:type="dxa"/>
          </w:tcPr>
          <w:p>
            <w:pPr>
              <w:widowControl/>
              <w:autoSpaceDE/>
              <w:autoSpaceDN/>
              <w:adjustRightInd/>
              <w:spacing w:after="312" w:line="240" w:lineRule="auto"/>
              <w:ind w:firstLine="360"/>
              <w:jc w:val="center"/>
              <w:rPr>
                <w:rFonts w:cs="Roboto"/>
                <w:sz w:val="18"/>
                <w:szCs w:val="18"/>
              </w:rPr>
            </w:pPr>
            <w:r>
              <w:rPr>
                <w:rFonts w:cs="Roboto"/>
                <w:sz w:val="18"/>
                <w:szCs w:val="18"/>
              </w:rPr>
              <w:t>500,000</w:t>
            </w:r>
          </w:p>
        </w:tc>
        <w:tc>
          <w:tcPr>
            <w:tcW w:w="2268" w:type="dxa"/>
          </w:tcPr>
          <w:p>
            <w:pPr>
              <w:widowControl/>
              <w:autoSpaceDE/>
              <w:autoSpaceDN/>
              <w:adjustRightInd/>
              <w:spacing w:after="312" w:line="240" w:lineRule="auto"/>
              <w:ind w:firstLine="360"/>
              <w:jc w:val="center"/>
              <w:rPr>
                <w:rFonts w:cs="Roboto"/>
                <w:sz w:val="18"/>
                <w:szCs w:val="18"/>
              </w:rPr>
            </w:pPr>
            <w:r>
              <w:rPr>
                <w:rFonts w:hint="eastAsia" w:cs="Roboto"/>
                <w:sz w:val="18"/>
                <w:szCs w:val="18"/>
              </w:rPr>
              <w:t>元/系统/次</w:t>
            </w:r>
          </w:p>
        </w:tc>
      </w:tr>
    </w:tbl>
    <w:p>
      <w:pPr>
        <w:pStyle w:val="4"/>
        <w:spacing w:before="156" w:after="156"/>
      </w:pPr>
      <w:r>
        <w:rPr>
          <w:rFonts w:hint="eastAsia"/>
        </w:rPr>
        <w:t>态势感知服务</w:t>
      </w:r>
    </w:p>
    <w:tbl>
      <w:tblPr>
        <w:tblStyle w:val="34"/>
        <w:tblW w:w="7792" w:type="dxa"/>
        <w:jc w:val="center"/>
        <w:tblInd w:w="0" w:type="dxa"/>
        <w:tblLayout w:type="fixed"/>
        <w:tblCellMar>
          <w:top w:w="0" w:type="dxa"/>
          <w:left w:w="108" w:type="dxa"/>
          <w:bottom w:w="0" w:type="dxa"/>
          <w:right w:w="108" w:type="dxa"/>
        </w:tblCellMar>
      </w:tblPr>
      <w:tblGrid>
        <w:gridCol w:w="1271"/>
        <w:gridCol w:w="851"/>
        <w:gridCol w:w="1275"/>
        <w:gridCol w:w="1276"/>
        <w:gridCol w:w="1276"/>
        <w:gridCol w:w="1843"/>
      </w:tblGrid>
      <w:tr>
        <w:tblPrEx>
          <w:tblLayout w:type="fixed"/>
          <w:tblCellMar>
            <w:top w:w="0" w:type="dxa"/>
            <w:left w:w="108" w:type="dxa"/>
            <w:bottom w:w="0" w:type="dxa"/>
            <w:right w:w="108" w:type="dxa"/>
          </w:tblCellMar>
        </w:tblPrEx>
        <w:trPr>
          <w:trHeight w:val="425" w:hRule="atLeast"/>
          <w:jc w:val="center"/>
        </w:trPr>
        <w:tc>
          <w:tcPr>
            <w:tcW w:w="7792" w:type="dxa"/>
            <w:gridSpan w:val="6"/>
            <w:tcBorders>
              <w:top w:val="single" w:color="auto" w:sz="4" w:space="0"/>
              <w:left w:val="single" w:color="auto" w:sz="4" w:space="0"/>
              <w:bottom w:val="single" w:color="auto" w:sz="4" w:space="0"/>
              <w:right w:val="single" w:color="auto" w:sz="4" w:space="0"/>
            </w:tcBorders>
            <w:shd w:val="clear" w:color="auto" w:fill="D8D8D8" w:themeFill="background1" w:themeFillShade="D9"/>
            <w:noWrap/>
            <w:vAlign w:val="center"/>
          </w:tcPr>
          <w:p>
            <w:pPr>
              <w:jc w:val="center"/>
              <w:rPr>
                <w:rFonts w:cs="Roboto"/>
                <w:b/>
                <w:sz w:val="18"/>
                <w:szCs w:val="18"/>
              </w:rPr>
            </w:pPr>
            <w:r>
              <w:rPr>
                <w:rFonts w:hint="eastAsia" w:cs="Roboto"/>
                <w:b/>
                <w:sz w:val="18"/>
                <w:szCs w:val="18"/>
              </w:rPr>
              <w:t>态势感知</w:t>
            </w:r>
          </w:p>
        </w:tc>
      </w:tr>
      <w:tr>
        <w:tblPrEx>
          <w:tblLayout w:type="fixed"/>
          <w:tblCellMar>
            <w:top w:w="0" w:type="dxa"/>
            <w:left w:w="108" w:type="dxa"/>
            <w:bottom w:w="0" w:type="dxa"/>
            <w:right w:w="108" w:type="dxa"/>
          </w:tblCellMar>
        </w:tblPrEx>
        <w:trPr>
          <w:trHeight w:val="300" w:hRule="atLeast"/>
          <w:jc w:val="center"/>
        </w:trPr>
        <w:tc>
          <w:tcPr>
            <w:tcW w:w="1271"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产品类型</w:t>
            </w:r>
          </w:p>
        </w:tc>
        <w:tc>
          <w:tcPr>
            <w:tcW w:w="851"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包月</w:t>
            </w:r>
          </w:p>
        </w:tc>
        <w:tc>
          <w:tcPr>
            <w:tcW w:w="1275"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包1年</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包2年</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包3年</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价格单位</w:t>
            </w:r>
          </w:p>
        </w:tc>
      </w:tr>
      <w:tr>
        <w:tblPrEx>
          <w:tblLayout w:type="fixed"/>
          <w:tblCellMar>
            <w:top w:w="0" w:type="dxa"/>
            <w:left w:w="108" w:type="dxa"/>
            <w:bottom w:w="0" w:type="dxa"/>
            <w:right w:w="108" w:type="dxa"/>
          </w:tblCellMar>
        </w:tblPrEx>
        <w:trPr>
          <w:trHeight w:val="300" w:hRule="atLeast"/>
          <w:jc w:val="center"/>
        </w:trPr>
        <w:tc>
          <w:tcPr>
            <w:tcW w:w="1271"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态势感知</w:t>
            </w:r>
          </w:p>
        </w:tc>
        <w:tc>
          <w:tcPr>
            <w:tcW w:w="851"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150</w:t>
            </w:r>
          </w:p>
        </w:tc>
        <w:tc>
          <w:tcPr>
            <w:tcW w:w="1275"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1,500</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2,520</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2,700</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元/个</w:t>
            </w:r>
          </w:p>
        </w:tc>
      </w:tr>
      <w:tr>
        <w:tblPrEx>
          <w:tblLayout w:type="fixed"/>
          <w:tblCellMar>
            <w:top w:w="0" w:type="dxa"/>
            <w:left w:w="108" w:type="dxa"/>
            <w:bottom w:w="0" w:type="dxa"/>
            <w:right w:w="108" w:type="dxa"/>
          </w:tblCellMar>
        </w:tblPrEx>
        <w:trPr>
          <w:trHeight w:val="300" w:hRule="atLeast"/>
          <w:jc w:val="center"/>
        </w:trPr>
        <w:tc>
          <w:tcPr>
            <w:tcW w:w="1271" w:type="dxa"/>
            <w:tcBorders>
              <w:top w:val="nil"/>
              <w:left w:val="single" w:color="auto" w:sz="4" w:space="0"/>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态势大屏</w:t>
            </w:r>
          </w:p>
        </w:tc>
        <w:tc>
          <w:tcPr>
            <w:tcW w:w="851"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5,000</w:t>
            </w:r>
          </w:p>
        </w:tc>
        <w:tc>
          <w:tcPr>
            <w:tcW w:w="1275"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50,000</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84,000</w:t>
            </w:r>
          </w:p>
        </w:tc>
        <w:tc>
          <w:tcPr>
            <w:tcW w:w="1276"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90,000</w:t>
            </w:r>
          </w:p>
        </w:tc>
        <w:tc>
          <w:tcPr>
            <w:tcW w:w="1843" w:type="dxa"/>
            <w:tcBorders>
              <w:top w:val="nil"/>
              <w:left w:val="nil"/>
              <w:bottom w:val="single" w:color="auto" w:sz="4" w:space="0"/>
              <w:right w:val="single" w:color="auto" w:sz="4" w:space="0"/>
            </w:tcBorders>
            <w:shd w:val="clear" w:color="auto" w:fill="auto"/>
            <w:noWrap/>
            <w:vAlign w:val="center"/>
          </w:tcPr>
          <w:p>
            <w:pPr>
              <w:jc w:val="center"/>
              <w:rPr>
                <w:rFonts w:cs="Roboto"/>
                <w:sz w:val="18"/>
                <w:szCs w:val="18"/>
              </w:rPr>
            </w:pPr>
            <w:r>
              <w:rPr>
                <w:rFonts w:hint="eastAsia" w:cs="Roboto"/>
                <w:sz w:val="18"/>
                <w:szCs w:val="18"/>
              </w:rPr>
              <w:t>元</w:t>
            </w:r>
          </w:p>
        </w:tc>
      </w:tr>
    </w:tbl>
    <w:p>
      <w:pPr>
        <w:rPr>
          <w:b/>
          <w:color w:val="000000"/>
          <w:sz w:val="18"/>
          <w:szCs w:val="18"/>
        </w:rPr>
      </w:pPr>
      <w:r>
        <w:rPr>
          <w:rFonts w:hint="eastAsia"/>
          <w:b/>
          <w:color w:val="000000"/>
          <w:sz w:val="18"/>
          <w:szCs w:val="18"/>
        </w:rPr>
        <w:t>注意事项：</w:t>
      </w:r>
    </w:p>
    <w:p>
      <w:pPr>
        <w:pStyle w:val="63"/>
        <w:numPr>
          <w:ilvl w:val="0"/>
          <w:numId w:val="13"/>
        </w:numPr>
        <w:autoSpaceDE w:val="0"/>
        <w:autoSpaceDN w:val="0"/>
        <w:adjustRightInd w:val="0"/>
        <w:spacing w:line="360" w:lineRule="auto"/>
        <w:ind w:left="1440" w:firstLineChars="0"/>
        <w:jc w:val="left"/>
        <w:rPr>
          <w:rFonts w:ascii="宋体" w:hAnsi="宋体" w:eastAsia="宋体"/>
          <w:color w:val="000000"/>
          <w:sz w:val="18"/>
          <w:szCs w:val="18"/>
        </w:rPr>
      </w:pPr>
      <w:r>
        <w:rPr>
          <w:rFonts w:hint="eastAsia" w:ascii="宋体" w:hAnsi="宋体" w:eastAsia="宋体"/>
          <w:color w:val="000000"/>
          <w:sz w:val="18"/>
          <w:szCs w:val="18"/>
        </w:rPr>
        <w:t>购买态势感知的客户可享有网站漏洞扫描的功能，可扫描网站的配额数为：购买数量/10，并向上取整。</w:t>
      </w:r>
    </w:p>
    <w:p>
      <w:pPr>
        <w:pStyle w:val="4"/>
        <w:spacing w:before="156" w:after="156"/>
      </w:pPr>
      <w:r>
        <w:rPr>
          <w:rFonts w:hint="eastAsia"/>
        </w:rPr>
        <w:t>云堡垒机服务</w:t>
      </w:r>
    </w:p>
    <w:tbl>
      <w:tblPr>
        <w:tblStyle w:val="34"/>
        <w:tblW w:w="96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1138"/>
        <w:gridCol w:w="1130"/>
        <w:gridCol w:w="2835"/>
        <w:gridCol w:w="851"/>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9634" w:type="dxa"/>
            <w:gridSpan w:val="6"/>
            <w:shd w:val="clear" w:color="auto" w:fill="D8D8D8" w:themeFill="background1" w:themeFillShade="D9"/>
          </w:tcPr>
          <w:p>
            <w:pPr>
              <w:jc w:val="center"/>
              <w:rPr>
                <w:rFonts w:cs="Roboto"/>
                <w:b/>
                <w:color w:val="000000"/>
                <w:sz w:val="18"/>
                <w:szCs w:val="18"/>
              </w:rPr>
            </w:pPr>
            <w:r>
              <w:rPr>
                <w:rFonts w:hint="eastAsia" w:cs="Roboto"/>
                <w:b/>
                <w:sz w:val="18"/>
                <w:szCs w:val="18"/>
              </w:rPr>
              <w:t>云堡垒机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696" w:type="dxa"/>
            <w:shd w:val="clear" w:color="auto" w:fill="auto"/>
            <w:noWrap/>
            <w:vAlign w:val="center"/>
          </w:tcPr>
          <w:p>
            <w:pPr>
              <w:jc w:val="center"/>
              <w:rPr>
                <w:rFonts w:cs="Roboto"/>
                <w:color w:val="000000"/>
                <w:sz w:val="18"/>
                <w:szCs w:val="18"/>
              </w:rPr>
            </w:pPr>
            <w:r>
              <w:rPr>
                <w:rFonts w:hint="eastAsia" w:cs="Roboto"/>
                <w:color w:val="000000"/>
                <w:sz w:val="18"/>
                <w:szCs w:val="18"/>
              </w:rPr>
              <w:t>性能规格</w:t>
            </w:r>
          </w:p>
        </w:tc>
        <w:tc>
          <w:tcPr>
            <w:tcW w:w="1138" w:type="dxa"/>
            <w:shd w:val="clear" w:color="auto" w:fill="auto"/>
            <w:noWrap/>
            <w:vAlign w:val="center"/>
          </w:tcPr>
          <w:p>
            <w:pPr>
              <w:jc w:val="center"/>
              <w:rPr>
                <w:rFonts w:cs="Roboto"/>
                <w:color w:val="000000"/>
                <w:sz w:val="18"/>
                <w:szCs w:val="18"/>
              </w:rPr>
            </w:pPr>
            <w:r>
              <w:rPr>
                <w:rFonts w:hint="eastAsia" w:cs="Roboto"/>
                <w:color w:val="000000"/>
                <w:sz w:val="18"/>
                <w:szCs w:val="18"/>
              </w:rPr>
              <w:t>纳管资产数</w:t>
            </w:r>
          </w:p>
        </w:tc>
        <w:tc>
          <w:tcPr>
            <w:tcW w:w="1130" w:type="dxa"/>
            <w:shd w:val="clear" w:color="auto" w:fill="auto"/>
            <w:noWrap/>
            <w:vAlign w:val="center"/>
          </w:tcPr>
          <w:p>
            <w:pPr>
              <w:jc w:val="center"/>
              <w:rPr>
                <w:rFonts w:cs="Roboto"/>
                <w:color w:val="000000"/>
                <w:sz w:val="18"/>
                <w:szCs w:val="18"/>
              </w:rPr>
            </w:pPr>
            <w:r>
              <w:rPr>
                <w:rFonts w:hint="eastAsia" w:cs="Roboto"/>
                <w:color w:val="000000"/>
                <w:sz w:val="18"/>
                <w:szCs w:val="18"/>
              </w:rPr>
              <w:t>最大并发数</w:t>
            </w:r>
          </w:p>
        </w:tc>
        <w:tc>
          <w:tcPr>
            <w:tcW w:w="2835" w:type="dxa"/>
          </w:tcPr>
          <w:p>
            <w:pPr>
              <w:jc w:val="center"/>
              <w:rPr>
                <w:rFonts w:cs="Roboto"/>
                <w:color w:val="000000"/>
                <w:sz w:val="18"/>
                <w:szCs w:val="18"/>
              </w:rPr>
            </w:pPr>
            <w:r>
              <w:rPr>
                <w:rFonts w:hint="eastAsia" w:cs="Roboto"/>
                <w:color w:val="000000"/>
                <w:sz w:val="18"/>
                <w:szCs w:val="18"/>
              </w:rPr>
              <w:t>实例配置</w:t>
            </w:r>
          </w:p>
        </w:tc>
        <w:tc>
          <w:tcPr>
            <w:tcW w:w="851" w:type="dxa"/>
            <w:shd w:val="clear" w:color="auto" w:fill="auto"/>
            <w:noWrap/>
            <w:vAlign w:val="center"/>
          </w:tcPr>
          <w:p>
            <w:pPr>
              <w:jc w:val="center"/>
              <w:rPr>
                <w:rFonts w:cs="Roboto"/>
                <w:color w:val="000000"/>
                <w:sz w:val="18"/>
                <w:szCs w:val="18"/>
              </w:rPr>
            </w:pPr>
            <w:r>
              <w:rPr>
                <w:rFonts w:hint="eastAsia" w:cs="Roboto"/>
                <w:color w:val="000000"/>
                <w:sz w:val="18"/>
                <w:szCs w:val="18"/>
              </w:rPr>
              <w:t>包月</w:t>
            </w:r>
          </w:p>
        </w:tc>
        <w:tc>
          <w:tcPr>
            <w:tcW w:w="1984" w:type="dxa"/>
            <w:shd w:val="clear" w:color="auto" w:fill="auto"/>
            <w:noWrap/>
            <w:vAlign w:val="center"/>
          </w:tcPr>
          <w:p>
            <w:pPr>
              <w:jc w:val="center"/>
              <w:rPr>
                <w:rFonts w:cs="Roboto"/>
                <w:color w:val="000000"/>
                <w:sz w:val="18"/>
                <w:szCs w:val="18"/>
              </w:rPr>
            </w:pPr>
            <w:r>
              <w:rPr>
                <w:rFonts w:hint="eastAsia" w:cs="Roboto"/>
                <w:color w:val="000000"/>
                <w:sz w:val="18"/>
                <w:szCs w:val="18"/>
              </w:rPr>
              <w:t>包年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696" w:type="dxa"/>
            <w:shd w:val="clear" w:color="auto" w:fill="auto"/>
            <w:noWrap/>
            <w:vAlign w:val="center"/>
          </w:tcPr>
          <w:p>
            <w:pPr>
              <w:jc w:val="center"/>
              <w:rPr>
                <w:rFonts w:cs="Roboto"/>
                <w:color w:val="000000"/>
                <w:sz w:val="18"/>
                <w:szCs w:val="18"/>
              </w:rPr>
            </w:pPr>
            <w:r>
              <w:rPr>
                <w:rFonts w:hint="eastAsia" w:cs="Roboto"/>
                <w:color w:val="000000"/>
                <w:sz w:val="18"/>
                <w:szCs w:val="18"/>
              </w:rPr>
              <w:t>1</w:t>
            </w:r>
            <w:r>
              <w:rPr>
                <w:rFonts w:cs="Roboto"/>
                <w:color w:val="000000"/>
                <w:sz w:val="18"/>
                <w:szCs w:val="18"/>
              </w:rPr>
              <w:t>00资产基础版</w:t>
            </w:r>
          </w:p>
        </w:tc>
        <w:tc>
          <w:tcPr>
            <w:tcW w:w="1138" w:type="dxa"/>
            <w:shd w:val="clear" w:color="auto" w:fill="auto"/>
            <w:noWrap/>
            <w:vAlign w:val="center"/>
          </w:tcPr>
          <w:p>
            <w:pPr>
              <w:jc w:val="center"/>
              <w:rPr>
                <w:rFonts w:cs="Roboto"/>
                <w:color w:val="000000"/>
                <w:sz w:val="18"/>
                <w:szCs w:val="18"/>
              </w:rPr>
            </w:pPr>
            <w:r>
              <w:rPr>
                <w:rFonts w:hint="eastAsia" w:cs="Roboto"/>
                <w:color w:val="000000"/>
                <w:sz w:val="18"/>
                <w:szCs w:val="18"/>
              </w:rPr>
              <w:t>1</w:t>
            </w:r>
            <w:r>
              <w:rPr>
                <w:rFonts w:cs="Roboto"/>
                <w:color w:val="000000"/>
                <w:sz w:val="18"/>
                <w:szCs w:val="18"/>
              </w:rPr>
              <w:t>00</w:t>
            </w:r>
          </w:p>
        </w:tc>
        <w:tc>
          <w:tcPr>
            <w:tcW w:w="1130" w:type="dxa"/>
            <w:shd w:val="clear" w:color="auto" w:fill="auto"/>
            <w:noWrap/>
            <w:vAlign w:val="center"/>
          </w:tcPr>
          <w:p>
            <w:pPr>
              <w:jc w:val="center"/>
              <w:rPr>
                <w:rFonts w:cs="Roboto"/>
                <w:color w:val="000000"/>
                <w:sz w:val="18"/>
                <w:szCs w:val="18"/>
              </w:rPr>
            </w:pPr>
            <w:r>
              <w:rPr>
                <w:rFonts w:hint="eastAsia" w:cs="Roboto"/>
                <w:color w:val="000000"/>
                <w:sz w:val="18"/>
                <w:szCs w:val="18"/>
              </w:rPr>
              <w:t>1</w:t>
            </w:r>
            <w:r>
              <w:rPr>
                <w:rFonts w:cs="Roboto"/>
                <w:color w:val="000000"/>
                <w:sz w:val="18"/>
                <w:szCs w:val="18"/>
              </w:rPr>
              <w:t>00</w:t>
            </w:r>
          </w:p>
        </w:tc>
        <w:tc>
          <w:tcPr>
            <w:tcW w:w="2835" w:type="dxa"/>
          </w:tcPr>
          <w:p>
            <w:pPr>
              <w:jc w:val="center"/>
              <w:rPr>
                <w:rFonts w:cs="Roboto"/>
                <w:color w:val="000000"/>
                <w:sz w:val="18"/>
                <w:szCs w:val="18"/>
              </w:rPr>
            </w:pPr>
            <w:r>
              <w:rPr>
                <w:rFonts w:cs="Roboto"/>
                <w:color w:val="000000"/>
                <w:sz w:val="18"/>
                <w:szCs w:val="18"/>
              </w:rPr>
              <w:t>cpu：4核， 内存：8GB， 系统盘：100GB， 数据盘：1,000GB</w:t>
            </w:r>
          </w:p>
        </w:tc>
        <w:tc>
          <w:tcPr>
            <w:tcW w:w="851" w:type="dxa"/>
            <w:shd w:val="clear" w:color="auto" w:fill="auto"/>
            <w:noWrap/>
            <w:vAlign w:val="center"/>
          </w:tcPr>
          <w:p>
            <w:pPr>
              <w:jc w:val="center"/>
              <w:rPr>
                <w:rFonts w:cs="Roboto"/>
                <w:sz w:val="18"/>
                <w:szCs w:val="18"/>
              </w:rPr>
            </w:pPr>
            <w:r>
              <w:rPr>
                <w:rFonts w:cs="Roboto"/>
                <w:sz w:val="18"/>
                <w:szCs w:val="18"/>
              </w:rPr>
              <w:t>3,780</w:t>
            </w:r>
          </w:p>
        </w:tc>
        <w:tc>
          <w:tcPr>
            <w:tcW w:w="1984" w:type="dxa"/>
            <w:shd w:val="clear" w:color="auto" w:fill="auto"/>
            <w:noWrap/>
            <w:vAlign w:val="center"/>
          </w:tcPr>
          <w:p>
            <w:pPr>
              <w:jc w:val="center"/>
              <w:rPr>
                <w:rFonts w:cs="Roboto"/>
                <w:sz w:val="18"/>
                <w:szCs w:val="18"/>
              </w:rPr>
            </w:pPr>
            <w:r>
              <w:rPr>
                <w:rFonts w:cs="Roboto"/>
                <w:sz w:val="18"/>
                <w:szCs w:val="18"/>
              </w:rPr>
              <w:t>37,800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696" w:type="dxa"/>
            <w:shd w:val="clear" w:color="auto" w:fill="auto"/>
            <w:noWrap/>
            <w:vAlign w:val="center"/>
          </w:tcPr>
          <w:p>
            <w:pPr>
              <w:jc w:val="center"/>
              <w:rPr>
                <w:rFonts w:cs="Roboto"/>
                <w:color w:val="000000"/>
                <w:sz w:val="18"/>
                <w:szCs w:val="18"/>
              </w:rPr>
            </w:pPr>
            <w:r>
              <w:rPr>
                <w:rFonts w:hint="eastAsia" w:cs="Roboto"/>
                <w:color w:val="000000"/>
                <w:sz w:val="18"/>
                <w:szCs w:val="18"/>
              </w:rPr>
              <w:t>1</w:t>
            </w:r>
            <w:r>
              <w:rPr>
                <w:rFonts w:cs="Roboto"/>
                <w:color w:val="000000"/>
                <w:sz w:val="18"/>
                <w:szCs w:val="18"/>
              </w:rPr>
              <w:t>00资产</w:t>
            </w:r>
            <w:r>
              <w:rPr>
                <w:rFonts w:hint="eastAsia" w:cs="Roboto"/>
                <w:color w:val="000000"/>
                <w:sz w:val="18"/>
                <w:szCs w:val="18"/>
              </w:rPr>
              <w:t>增强</w:t>
            </w:r>
            <w:r>
              <w:rPr>
                <w:rFonts w:cs="Roboto"/>
                <w:color w:val="000000"/>
                <w:sz w:val="18"/>
                <w:szCs w:val="18"/>
              </w:rPr>
              <w:t>版</w:t>
            </w:r>
          </w:p>
        </w:tc>
        <w:tc>
          <w:tcPr>
            <w:tcW w:w="1138" w:type="dxa"/>
            <w:shd w:val="clear" w:color="auto" w:fill="auto"/>
            <w:noWrap/>
            <w:vAlign w:val="center"/>
          </w:tcPr>
          <w:p>
            <w:pPr>
              <w:jc w:val="center"/>
              <w:rPr>
                <w:rFonts w:cs="Roboto"/>
                <w:color w:val="000000"/>
                <w:sz w:val="18"/>
                <w:szCs w:val="18"/>
              </w:rPr>
            </w:pPr>
            <w:r>
              <w:rPr>
                <w:rFonts w:hint="eastAsia" w:cs="Roboto"/>
                <w:color w:val="000000"/>
                <w:sz w:val="18"/>
                <w:szCs w:val="18"/>
              </w:rPr>
              <w:t>1</w:t>
            </w:r>
            <w:r>
              <w:rPr>
                <w:rFonts w:cs="Roboto"/>
                <w:color w:val="000000"/>
                <w:sz w:val="18"/>
                <w:szCs w:val="18"/>
              </w:rPr>
              <w:t>00</w:t>
            </w:r>
          </w:p>
        </w:tc>
        <w:tc>
          <w:tcPr>
            <w:tcW w:w="1130" w:type="dxa"/>
            <w:shd w:val="clear" w:color="auto" w:fill="auto"/>
            <w:noWrap/>
            <w:vAlign w:val="center"/>
          </w:tcPr>
          <w:p>
            <w:pPr>
              <w:jc w:val="center"/>
              <w:rPr>
                <w:rFonts w:cs="Roboto"/>
                <w:color w:val="000000"/>
                <w:sz w:val="18"/>
                <w:szCs w:val="18"/>
              </w:rPr>
            </w:pPr>
            <w:r>
              <w:rPr>
                <w:rFonts w:hint="eastAsia" w:cs="Roboto"/>
                <w:color w:val="000000"/>
                <w:sz w:val="18"/>
                <w:szCs w:val="18"/>
              </w:rPr>
              <w:t>1</w:t>
            </w:r>
            <w:r>
              <w:rPr>
                <w:rFonts w:cs="Roboto"/>
                <w:color w:val="000000"/>
                <w:sz w:val="18"/>
                <w:szCs w:val="18"/>
              </w:rPr>
              <w:t>00</w:t>
            </w:r>
          </w:p>
        </w:tc>
        <w:tc>
          <w:tcPr>
            <w:tcW w:w="2835" w:type="dxa"/>
          </w:tcPr>
          <w:p>
            <w:pPr>
              <w:jc w:val="center"/>
              <w:rPr>
                <w:rFonts w:cs="Roboto"/>
                <w:color w:val="000000"/>
                <w:sz w:val="18"/>
                <w:szCs w:val="18"/>
              </w:rPr>
            </w:pPr>
            <w:r>
              <w:rPr>
                <w:rFonts w:cs="Roboto"/>
                <w:color w:val="000000"/>
                <w:sz w:val="18"/>
                <w:szCs w:val="18"/>
              </w:rPr>
              <w:t>cpu：4核， 内存：8GB， 系统盘：100GB， 数据盘：1,000GB</w:t>
            </w:r>
          </w:p>
        </w:tc>
        <w:tc>
          <w:tcPr>
            <w:tcW w:w="851" w:type="dxa"/>
            <w:shd w:val="clear" w:color="auto" w:fill="auto"/>
            <w:noWrap/>
            <w:vAlign w:val="center"/>
          </w:tcPr>
          <w:p>
            <w:pPr>
              <w:jc w:val="center"/>
              <w:rPr>
                <w:rFonts w:cs="Roboto"/>
                <w:sz w:val="18"/>
                <w:szCs w:val="18"/>
              </w:rPr>
            </w:pPr>
            <w:r>
              <w:rPr>
                <w:rFonts w:cs="Roboto"/>
                <w:sz w:val="18"/>
                <w:szCs w:val="18"/>
              </w:rPr>
              <w:t>5,670</w:t>
            </w:r>
          </w:p>
        </w:tc>
        <w:tc>
          <w:tcPr>
            <w:tcW w:w="1984" w:type="dxa"/>
            <w:shd w:val="clear" w:color="auto" w:fill="auto"/>
            <w:noWrap/>
            <w:vAlign w:val="center"/>
          </w:tcPr>
          <w:p>
            <w:pPr>
              <w:jc w:val="center"/>
              <w:rPr>
                <w:rFonts w:cs="Roboto"/>
                <w:sz w:val="18"/>
                <w:szCs w:val="18"/>
              </w:rPr>
            </w:pPr>
            <w:r>
              <w:rPr>
                <w:rFonts w:cs="Roboto"/>
                <w:sz w:val="18"/>
                <w:szCs w:val="18"/>
              </w:rPr>
              <w:t>56,700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696" w:type="dxa"/>
            <w:shd w:val="clear" w:color="auto" w:fill="auto"/>
            <w:noWrap/>
            <w:vAlign w:val="center"/>
          </w:tcPr>
          <w:p>
            <w:pPr>
              <w:jc w:val="center"/>
              <w:rPr>
                <w:rFonts w:cs="Roboto"/>
                <w:color w:val="000000"/>
                <w:sz w:val="18"/>
                <w:szCs w:val="18"/>
              </w:rPr>
            </w:pPr>
            <w:r>
              <w:rPr>
                <w:rFonts w:cs="Roboto"/>
                <w:color w:val="000000"/>
                <w:sz w:val="18"/>
                <w:szCs w:val="18"/>
              </w:rPr>
              <w:t>200资产基础版</w:t>
            </w:r>
          </w:p>
        </w:tc>
        <w:tc>
          <w:tcPr>
            <w:tcW w:w="1138" w:type="dxa"/>
            <w:shd w:val="clear" w:color="auto" w:fill="auto"/>
            <w:noWrap/>
            <w:vAlign w:val="center"/>
          </w:tcPr>
          <w:p>
            <w:pPr>
              <w:jc w:val="center"/>
              <w:rPr>
                <w:rFonts w:cs="Roboto"/>
                <w:color w:val="000000"/>
                <w:sz w:val="18"/>
                <w:szCs w:val="18"/>
              </w:rPr>
            </w:pPr>
            <w:r>
              <w:rPr>
                <w:rFonts w:hint="eastAsia" w:cs="Roboto"/>
                <w:color w:val="000000"/>
                <w:sz w:val="18"/>
                <w:szCs w:val="18"/>
              </w:rPr>
              <w:t>2</w:t>
            </w:r>
            <w:r>
              <w:rPr>
                <w:rFonts w:cs="Roboto"/>
                <w:color w:val="000000"/>
                <w:sz w:val="18"/>
                <w:szCs w:val="18"/>
              </w:rPr>
              <w:t>00</w:t>
            </w:r>
          </w:p>
        </w:tc>
        <w:tc>
          <w:tcPr>
            <w:tcW w:w="1130" w:type="dxa"/>
            <w:shd w:val="clear" w:color="auto" w:fill="auto"/>
            <w:noWrap/>
            <w:vAlign w:val="center"/>
          </w:tcPr>
          <w:p>
            <w:pPr>
              <w:jc w:val="center"/>
              <w:rPr>
                <w:rFonts w:cs="Roboto"/>
                <w:color w:val="000000"/>
                <w:sz w:val="18"/>
                <w:szCs w:val="18"/>
              </w:rPr>
            </w:pPr>
            <w:r>
              <w:rPr>
                <w:rFonts w:hint="eastAsia" w:cs="Roboto"/>
                <w:color w:val="000000"/>
                <w:sz w:val="18"/>
                <w:szCs w:val="18"/>
              </w:rPr>
              <w:t>2</w:t>
            </w:r>
            <w:r>
              <w:rPr>
                <w:rFonts w:cs="Roboto"/>
                <w:color w:val="000000"/>
                <w:sz w:val="18"/>
                <w:szCs w:val="18"/>
              </w:rPr>
              <w:t>00</w:t>
            </w:r>
          </w:p>
        </w:tc>
        <w:tc>
          <w:tcPr>
            <w:tcW w:w="2835" w:type="dxa"/>
          </w:tcPr>
          <w:p>
            <w:pPr>
              <w:jc w:val="center"/>
              <w:rPr>
                <w:rFonts w:cs="Roboto"/>
                <w:color w:val="000000"/>
                <w:sz w:val="18"/>
                <w:szCs w:val="18"/>
              </w:rPr>
            </w:pPr>
            <w:r>
              <w:rPr>
                <w:rFonts w:cs="Roboto"/>
                <w:color w:val="000000"/>
                <w:sz w:val="18"/>
                <w:szCs w:val="18"/>
              </w:rPr>
              <w:t>cpu：4核， 内存：8GB， 系统盘：100GB， 数据盘：1,000GB</w:t>
            </w:r>
          </w:p>
        </w:tc>
        <w:tc>
          <w:tcPr>
            <w:tcW w:w="851" w:type="dxa"/>
            <w:shd w:val="clear" w:color="auto" w:fill="auto"/>
            <w:noWrap/>
            <w:vAlign w:val="center"/>
          </w:tcPr>
          <w:p>
            <w:pPr>
              <w:jc w:val="center"/>
              <w:rPr>
                <w:rFonts w:cs="Roboto"/>
                <w:sz w:val="18"/>
                <w:szCs w:val="18"/>
              </w:rPr>
            </w:pPr>
            <w:r>
              <w:rPr>
                <w:rFonts w:cs="Roboto"/>
                <w:sz w:val="18"/>
                <w:szCs w:val="18"/>
              </w:rPr>
              <w:t>5,280</w:t>
            </w:r>
          </w:p>
        </w:tc>
        <w:tc>
          <w:tcPr>
            <w:tcW w:w="1984" w:type="dxa"/>
            <w:shd w:val="clear" w:color="auto" w:fill="auto"/>
            <w:noWrap/>
            <w:vAlign w:val="center"/>
          </w:tcPr>
          <w:p>
            <w:pPr>
              <w:jc w:val="center"/>
              <w:rPr>
                <w:rFonts w:cs="Roboto"/>
                <w:sz w:val="18"/>
                <w:szCs w:val="18"/>
              </w:rPr>
            </w:pPr>
            <w:r>
              <w:rPr>
                <w:rFonts w:cs="Roboto"/>
                <w:sz w:val="18"/>
                <w:szCs w:val="18"/>
              </w:rPr>
              <w:t>52,800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696" w:type="dxa"/>
            <w:shd w:val="clear" w:color="auto" w:fill="auto"/>
            <w:noWrap/>
            <w:vAlign w:val="center"/>
          </w:tcPr>
          <w:p>
            <w:pPr>
              <w:jc w:val="center"/>
              <w:rPr>
                <w:rFonts w:cs="Roboto"/>
                <w:color w:val="000000"/>
                <w:sz w:val="18"/>
                <w:szCs w:val="18"/>
              </w:rPr>
            </w:pPr>
            <w:r>
              <w:rPr>
                <w:rFonts w:cs="Roboto"/>
                <w:color w:val="000000"/>
                <w:sz w:val="18"/>
                <w:szCs w:val="18"/>
              </w:rPr>
              <w:t>200资产</w:t>
            </w:r>
            <w:r>
              <w:rPr>
                <w:rFonts w:hint="eastAsia" w:cs="Roboto"/>
                <w:color w:val="000000"/>
                <w:sz w:val="18"/>
                <w:szCs w:val="18"/>
              </w:rPr>
              <w:t>增强</w:t>
            </w:r>
            <w:r>
              <w:rPr>
                <w:rFonts w:cs="Roboto"/>
                <w:color w:val="000000"/>
                <w:sz w:val="18"/>
                <w:szCs w:val="18"/>
              </w:rPr>
              <w:t>版</w:t>
            </w:r>
          </w:p>
        </w:tc>
        <w:tc>
          <w:tcPr>
            <w:tcW w:w="1138" w:type="dxa"/>
            <w:shd w:val="clear" w:color="auto" w:fill="auto"/>
            <w:noWrap/>
            <w:vAlign w:val="center"/>
          </w:tcPr>
          <w:p>
            <w:pPr>
              <w:jc w:val="center"/>
              <w:rPr>
                <w:rFonts w:cs="Roboto"/>
                <w:color w:val="000000"/>
                <w:sz w:val="18"/>
                <w:szCs w:val="18"/>
              </w:rPr>
            </w:pPr>
            <w:r>
              <w:rPr>
                <w:rFonts w:hint="eastAsia" w:cs="Roboto"/>
                <w:color w:val="000000"/>
                <w:sz w:val="18"/>
                <w:szCs w:val="18"/>
              </w:rPr>
              <w:t>2</w:t>
            </w:r>
            <w:r>
              <w:rPr>
                <w:rFonts w:cs="Roboto"/>
                <w:color w:val="000000"/>
                <w:sz w:val="18"/>
                <w:szCs w:val="18"/>
              </w:rPr>
              <w:t>00</w:t>
            </w:r>
          </w:p>
        </w:tc>
        <w:tc>
          <w:tcPr>
            <w:tcW w:w="1130" w:type="dxa"/>
            <w:shd w:val="clear" w:color="auto" w:fill="auto"/>
            <w:noWrap/>
            <w:vAlign w:val="center"/>
          </w:tcPr>
          <w:p>
            <w:pPr>
              <w:jc w:val="center"/>
              <w:rPr>
                <w:rFonts w:cs="Roboto"/>
                <w:color w:val="000000"/>
                <w:sz w:val="18"/>
                <w:szCs w:val="18"/>
              </w:rPr>
            </w:pPr>
            <w:r>
              <w:rPr>
                <w:rFonts w:hint="eastAsia" w:cs="Roboto"/>
                <w:color w:val="000000"/>
                <w:sz w:val="18"/>
                <w:szCs w:val="18"/>
              </w:rPr>
              <w:t>2</w:t>
            </w:r>
            <w:r>
              <w:rPr>
                <w:rFonts w:cs="Roboto"/>
                <w:color w:val="000000"/>
                <w:sz w:val="18"/>
                <w:szCs w:val="18"/>
              </w:rPr>
              <w:t>00</w:t>
            </w:r>
          </w:p>
        </w:tc>
        <w:tc>
          <w:tcPr>
            <w:tcW w:w="2835" w:type="dxa"/>
          </w:tcPr>
          <w:p>
            <w:pPr>
              <w:jc w:val="center"/>
              <w:rPr>
                <w:rFonts w:cs="Roboto"/>
                <w:color w:val="000000"/>
                <w:sz w:val="18"/>
                <w:szCs w:val="18"/>
              </w:rPr>
            </w:pPr>
            <w:r>
              <w:rPr>
                <w:rFonts w:cs="Roboto"/>
                <w:color w:val="000000"/>
                <w:sz w:val="18"/>
                <w:szCs w:val="18"/>
              </w:rPr>
              <w:t>cpu：4核， 内存：8GB， 系统盘：100GB， 数据盘：1,000GB</w:t>
            </w:r>
          </w:p>
        </w:tc>
        <w:tc>
          <w:tcPr>
            <w:tcW w:w="851" w:type="dxa"/>
            <w:shd w:val="clear" w:color="auto" w:fill="auto"/>
            <w:noWrap/>
            <w:vAlign w:val="center"/>
          </w:tcPr>
          <w:p>
            <w:pPr>
              <w:jc w:val="center"/>
              <w:rPr>
                <w:rFonts w:cs="Roboto"/>
                <w:sz w:val="18"/>
                <w:szCs w:val="18"/>
              </w:rPr>
            </w:pPr>
            <w:r>
              <w:rPr>
                <w:rFonts w:cs="Roboto"/>
                <w:sz w:val="18"/>
                <w:szCs w:val="18"/>
              </w:rPr>
              <w:t>7,920</w:t>
            </w:r>
          </w:p>
        </w:tc>
        <w:tc>
          <w:tcPr>
            <w:tcW w:w="1984" w:type="dxa"/>
            <w:shd w:val="clear" w:color="auto" w:fill="auto"/>
            <w:noWrap/>
            <w:vAlign w:val="center"/>
          </w:tcPr>
          <w:p>
            <w:pPr>
              <w:jc w:val="center"/>
              <w:rPr>
                <w:rFonts w:cs="Roboto"/>
                <w:sz w:val="18"/>
                <w:szCs w:val="18"/>
              </w:rPr>
            </w:pPr>
            <w:r>
              <w:rPr>
                <w:rFonts w:cs="Roboto"/>
                <w:sz w:val="18"/>
                <w:szCs w:val="18"/>
              </w:rPr>
              <w:t>79,200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696" w:type="dxa"/>
            <w:shd w:val="clear" w:color="auto" w:fill="auto"/>
            <w:noWrap/>
            <w:vAlign w:val="center"/>
          </w:tcPr>
          <w:p>
            <w:pPr>
              <w:jc w:val="center"/>
              <w:rPr>
                <w:rFonts w:cs="Roboto"/>
                <w:color w:val="000000"/>
                <w:sz w:val="18"/>
                <w:szCs w:val="18"/>
              </w:rPr>
            </w:pPr>
            <w:r>
              <w:rPr>
                <w:rFonts w:cs="Roboto"/>
                <w:color w:val="000000"/>
                <w:sz w:val="18"/>
                <w:szCs w:val="18"/>
              </w:rPr>
              <w:t>500资产基础版</w:t>
            </w:r>
          </w:p>
        </w:tc>
        <w:tc>
          <w:tcPr>
            <w:tcW w:w="1138" w:type="dxa"/>
            <w:shd w:val="clear" w:color="auto" w:fill="auto"/>
            <w:noWrap/>
            <w:vAlign w:val="center"/>
          </w:tcPr>
          <w:p>
            <w:pPr>
              <w:jc w:val="center"/>
              <w:rPr>
                <w:rFonts w:cs="Roboto"/>
                <w:color w:val="000000"/>
                <w:sz w:val="18"/>
                <w:szCs w:val="18"/>
              </w:rPr>
            </w:pPr>
            <w:r>
              <w:rPr>
                <w:rFonts w:hint="eastAsia" w:cs="Roboto"/>
                <w:color w:val="000000"/>
                <w:sz w:val="18"/>
                <w:szCs w:val="18"/>
              </w:rPr>
              <w:t>5</w:t>
            </w:r>
            <w:r>
              <w:rPr>
                <w:rFonts w:cs="Roboto"/>
                <w:color w:val="000000"/>
                <w:sz w:val="18"/>
                <w:szCs w:val="18"/>
              </w:rPr>
              <w:t>00</w:t>
            </w:r>
          </w:p>
        </w:tc>
        <w:tc>
          <w:tcPr>
            <w:tcW w:w="1130" w:type="dxa"/>
            <w:shd w:val="clear" w:color="auto" w:fill="auto"/>
            <w:noWrap/>
            <w:vAlign w:val="center"/>
          </w:tcPr>
          <w:p>
            <w:pPr>
              <w:jc w:val="center"/>
              <w:rPr>
                <w:rFonts w:cs="Roboto"/>
                <w:color w:val="000000"/>
                <w:sz w:val="18"/>
                <w:szCs w:val="18"/>
              </w:rPr>
            </w:pPr>
            <w:r>
              <w:rPr>
                <w:rFonts w:hint="eastAsia" w:cs="Roboto"/>
                <w:color w:val="000000"/>
                <w:sz w:val="18"/>
                <w:szCs w:val="18"/>
              </w:rPr>
              <w:t>5</w:t>
            </w:r>
            <w:r>
              <w:rPr>
                <w:rFonts w:cs="Roboto"/>
                <w:color w:val="000000"/>
                <w:sz w:val="18"/>
                <w:szCs w:val="18"/>
              </w:rPr>
              <w:t>00</w:t>
            </w:r>
          </w:p>
        </w:tc>
        <w:tc>
          <w:tcPr>
            <w:tcW w:w="2835" w:type="dxa"/>
          </w:tcPr>
          <w:p>
            <w:pPr>
              <w:jc w:val="center"/>
              <w:rPr>
                <w:rFonts w:cs="Roboto"/>
                <w:color w:val="000000"/>
                <w:sz w:val="18"/>
                <w:szCs w:val="18"/>
              </w:rPr>
            </w:pPr>
            <w:r>
              <w:rPr>
                <w:rFonts w:cs="Roboto"/>
                <w:color w:val="000000"/>
                <w:sz w:val="18"/>
                <w:szCs w:val="18"/>
              </w:rPr>
              <w:t>cpu：8核， 内存：16GB， 系统盘：100GB， 数据盘：2,000GB</w:t>
            </w:r>
          </w:p>
        </w:tc>
        <w:tc>
          <w:tcPr>
            <w:tcW w:w="851" w:type="dxa"/>
            <w:shd w:val="clear" w:color="auto" w:fill="auto"/>
            <w:noWrap/>
            <w:vAlign w:val="center"/>
          </w:tcPr>
          <w:p>
            <w:pPr>
              <w:jc w:val="center"/>
              <w:rPr>
                <w:rFonts w:cs="Roboto"/>
                <w:sz w:val="18"/>
                <w:szCs w:val="18"/>
              </w:rPr>
            </w:pPr>
            <w:r>
              <w:rPr>
                <w:rFonts w:cs="Roboto"/>
                <w:sz w:val="18"/>
                <w:szCs w:val="18"/>
              </w:rPr>
              <w:t>7,780</w:t>
            </w:r>
          </w:p>
        </w:tc>
        <w:tc>
          <w:tcPr>
            <w:tcW w:w="1984" w:type="dxa"/>
            <w:shd w:val="clear" w:color="auto" w:fill="auto"/>
            <w:noWrap/>
            <w:vAlign w:val="center"/>
          </w:tcPr>
          <w:p>
            <w:pPr>
              <w:jc w:val="center"/>
              <w:rPr>
                <w:rFonts w:cs="Roboto"/>
                <w:sz w:val="18"/>
                <w:szCs w:val="18"/>
              </w:rPr>
            </w:pPr>
            <w:r>
              <w:rPr>
                <w:rFonts w:cs="Roboto"/>
                <w:sz w:val="18"/>
                <w:szCs w:val="18"/>
              </w:rPr>
              <w:t>77,800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696" w:type="dxa"/>
            <w:shd w:val="clear" w:color="auto" w:fill="auto"/>
            <w:noWrap/>
            <w:vAlign w:val="center"/>
          </w:tcPr>
          <w:p>
            <w:pPr>
              <w:jc w:val="center"/>
              <w:rPr>
                <w:rFonts w:cs="Roboto"/>
                <w:color w:val="000000"/>
                <w:sz w:val="18"/>
                <w:szCs w:val="18"/>
              </w:rPr>
            </w:pPr>
            <w:r>
              <w:rPr>
                <w:rFonts w:cs="Roboto"/>
                <w:color w:val="000000"/>
                <w:sz w:val="18"/>
                <w:szCs w:val="18"/>
              </w:rPr>
              <w:t>500资产</w:t>
            </w:r>
            <w:r>
              <w:rPr>
                <w:rFonts w:hint="eastAsia" w:cs="Roboto"/>
                <w:color w:val="000000"/>
                <w:sz w:val="18"/>
                <w:szCs w:val="18"/>
              </w:rPr>
              <w:t>增强</w:t>
            </w:r>
            <w:r>
              <w:rPr>
                <w:rFonts w:cs="Roboto"/>
                <w:color w:val="000000"/>
                <w:sz w:val="18"/>
                <w:szCs w:val="18"/>
              </w:rPr>
              <w:t>版</w:t>
            </w:r>
          </w:p>
        </w:tc>
        <w:tc>
          <w:tcPr>
            <w:tcW w:w="1138" w:type="dxa"/>
            <w:shd w:val="clear" w:color="auto" w:fill="auto"/>
            <w:noWrap/>
            <w:vAlign w:val="center"/>
          </w:tcPr>
          <w:p>
            <w:pPr>
              <w:jc w:val="center"/>
              <w:rPr>
                <w:rFonts w:cs="Roboto"/>
                <w:color w:val="000000"/>
                <w:sz w:val="18"/>
                <w:szCs w:val="18"/>
              </w:rPr>
            </w:pPr>
            <w:r>
              <w:rPr>
                <w:rFonts w:hint="eastAsia" w:cs="Roboto"/>
                <w:color w:val="000000"/>
                <w:sz w:val="18"/>
                <w:szCs w:val="18"/>
              </w:rPr>
              <w:t>5</w:t>
            </w:r>
            <w:r>
              <w:rPr>
                <w:rFonts w:cs="Roboto"/>
                <w:color w:val="000000"/>
                <w:sz w:val="18"/>
                <w:szCs w:val="18"/>
              </w:rPr>
              <w:t>00</w:t>
            </w:r>
          </w:p>
        </w:tc>
        <w:tc>
          <w:tcPr>
            <w:tcW w:w="1130" w:type="dxa"/>
            <w:shd w:val="clear" w:color="auto" w:fill="auto"/>
            <w:noWrap/>
            <w:vAlign w:val="center"/>
          </w:tcPr>
          <w:p>
            <w:pPr>
              <w:jc w:val="center"/>
              <w:rPr>
                <w:rFonts w:cs="Roboto"/>
                <w:color w:val="000000"/>
                <w:sz w:val="18"/>
                <w:szCs w:val="18"/>
              </w:rPr>
            </w:pPr>
            <w:r>
              <w:rPr>
                <w:rFonts w:hint="eastAsia" w:cs="Roboto"/>
                <w:color w:val="000000"/>
                <w:sz w:val="18"/>
                <w:szCs w:val="18"/>
              </w:rPr>
              <w:t>5</w:t>
            </w:r>
            <w:r>
              <w:rPr>
                <w:rFonts w:cs="Roboto"/>
                <w:color w:val="000000"/>
                <w:sz w:val="18"/>
                <w:szCs w:val="18"/>
              </w:rPr>
              <w:t>00</w:t>
            </w:r>
          </w:p>
        </w:tc>
        <w:tc>
          <w:tcPr>
            <w:tcW w:w="2835" w:type="dxa"/>
          </w:tcPr>
          <w:p>
            <w:pPr>
              <w:jc w:val="center"/>
              <w:rPr>
                <w:rFonts w:cs="Roboto"/>
                <w:color w:val="000000"/>
                <w:sz w:val="18"/>
                <w:szCs w:val="18"/>
              </w:rPr>
            </w:pPr>
            <w:r>
              <w:rPr>
                <w:rFonts w:cs="Roboto"/>
                <w:color w:val="000000"/>
                <w:sz w:val="18"/>
                <w:szCs w:val="18"/>
              </w:rPr>
              <w:t>cpu：8核， 内存：16GB， 系统盘：100GB， 数据盘：2,000GB</w:t>
            </w:r>
          </w:p>
        </w:tc>
        <w:tc>
          <w:tcPr>
            <w:tcW w:w="851" w:type="dxa"/>
            <w:shd w:val="clear" w:color="auto" w:fill="auto"/>
            <w:noWrap/>
            <w:vAlign w:val="center"/>
          </w:tcPr>
          <w:p>
            <w:pPr>
              <w:jc w:val="center"/>
              <w:rPr>
                <w:rFonts w:cs="Roboto"/>
                <w:sz w:val="18"/>
                <w:szCs w:val="18"/>
              </w:rPr>
            </w:pPr>
            <w:r>
              <w:rPr>
                <w:rFonts w:cs="Roboto"/>
                <w:sz w:val="18"/>
                <w:szCs w:val="18"/>
              </w:rPr>
              <w:t>11,170</w:t>
            </w:r>
          </w:p>
        </w:tc>
        <w:tc>
          <w:tcPr>
            <w:tcW w:w="1984" w:type="dxa"/>
            <w:shd w:val="clear" w:color="auto" w:fill="auto"/>
            <w:noWrap/>
            <w:vAlign w:val="center"/>
          </w:tcPr>
          <w:p>
            <w:pPr>
              <w:jc w:val="center"/>
              <w:rPr>
                <w:rFonts w:cs="Roboto"/>
                <w:sz w:val="18"/>
                <w:szCs w:val="18"/>
              </w:rPr>
            </w:pPr>
            <w:r>
              <w:rPr>
                <w:rFonts w:cs="Roboto"/>
                <w:sz w:val="18"/>
                <w:szCs w:val="18"/>
              </w:rPr>
              <w:t>111,700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696" w:type="dxa"/>
            <w:shd w:val="clear" w:color="auto" w:fill="auto"/>
            <w:noWrap/>
            <w:vAlign w:val="center"/>
          </w:tcPr>
          <w:p>
            <w:pPr>
              <w:jc w:val="center"/>
              <w:rPr>
                <w:rFonts w:cs="Roboto"/>
                <w:color w:val="000000"/>
                <w:sz w:val="18"/>
                <w:szCs w:val="18"/>
              </w:rPr>
            </w:pPr>
            <w:r>
              <w:rPr>
                <w:rFonts w:cs="Roboto"/>
                <w:color w:val="000000"/>
                <w:sz w:val="18"/>
                <w:szCs w:val="18"/>
              </w:rPr>
              <w:t>5000资产基础版</w:t>
            </w:r>
          </w:p>
        </w:tc>
        <w:tc>
          <w:tcPr>
            <w:tcW w:w="1138" w:type="dxa"/>
            <w:shd w:val="clear" w:color="auto" w:fill="auto"/>
            <w:noWrap/>
            <w:vAlign w:val="center"/>
          </w:tcPr>
          <w:p>
            <w:pPr>
              <w:jc w:val="center"/>
              <w:rPr>
                <w:rFonts w:cs="Roboto"/>
                <w:color w:val="000000"/>
                <w:sz w:val="18"/>
                <w:szCs w:val="18"/>
              </w:rPr>
            </w:pPr>
            <w:r>
              <w:rPr>
                <w:rFonts w:hint="eastAsia" w:cs="Roboto"/>
                <w:color w:val="000000"/>
                <w:sz w:val="18"/>
                <w:szCs w:val="18"/>
              </w:rPr>
              <w:t>5</w:t>
            </w:r>
            <w:r>
              <w:rPr>
                <w:rFonts w:cs="Roboto"/>
                <w:color w:val="000000"/>
                <w:sz w:val="18"/>
                <w:szCs w:val="18"/>
              </w:rPr>
              <w:t>000</w:t>
            </w:r>
          </w:p>
        </w:tc>
        <w:tc>
          <w:tcPr>
            <w:tcW w:w="1130" w:type="dxa"/>
            <w:shd w:val="clear" w:color="auto" w:fill="auto"/>
            <w:noWrap/>
            <w:vAlign w:val="center"/>
          </w:tcPr>
          <w:p>
            <w:pPr>
              <w:jc w:val="center"/>
              <w:rPr>
                <w:rFonts w:cs="Roboto"/>
                <w:color w:val="000000"/>
                <w:sz w:val="18"/>
                <w:szCs w:val="18"/>
              </w:rPr>
            </w:pPr>
            <w:r>
              <w:rPr>
                <w:rFonts w:hint="eastAsia" w:cs="Roboto"/>
                <w:color w:val="000000"/>
                <w:sz w:val="18"/>
                <w:szCs w:val="18"/>
              </w:rPr>
              <w:t>2</w:t>
            </w:r>
            <w:r>
              <w:rPr>
                <w:rFonts w:cs="Roboto"/>
                <w:color w:val="000000"/>
                <w:sz w:val="18"/>
                <w:szCs w:val="18"/>
              </w:rPr>
              <w:t>000</w:t>
            </w:r>
          </w:p>
        </w:tc>
        <w:tc>
          <w:tcPr>
            <w:tcW w:w="2835" w:type="dxa"/>
          </w:tcPr>
          <w:p>
            <w:pPr>
              <w:jc w:val="center"/>
              <w:rPr>
                <w:rFonts w:cs="Roboto"/>
                <w:color w:val="000000"/>
                <w:sz w:val="18"/>
                <w:szCs w:val="18"/>
              </w:rPr>
            </w:pPr>
            <w:r>
              <w:rPr>
                <w:rFonts w:cs="Roboto"/>
                <w:color w:val="000000"/>
                <w:sz w:val="18"/>
                <w:szCs w:val="18"/>
              </w:rPr>
              <w:t>cpu：8核， 内存：16GB， 系统盘：100GB， 数据盘：2,000GB</w:t>
            </w:r>
          </w:p>
        </w:tc>
        <w:tc>
          <w:tcPr>
            <w:tcW w:w="851" w:type="dxa"/>
            <w:shd w:val="clear" w:color="auto" w:fill="auto"/>
            <w:noWrap/>
            <w:vAlign w:val="center"/>
          </w:tcPr>
          <w:p>
            <w:pPr>
              <w:jc w:val="center"/>
              <w:rPr>
                <w:rFonts w:cs="Roboto"/>
                <w:sz w:val="18"/>
                <w:szCs w:val="18"/>
              </w:rPr>
            </w:pPr>
            <w:r>
              <w:rPr>
                <w:rFonts w:cs="Roboto"/>
                <w:sz w:val="18"/>
                <w:szCs w:val="18"/>
              </w:rPr>
              <w:t>18,000</w:t>
            </w:r>
          </w:p>
        </w:tc>
        <w:tc>
          <w:tcPr>
            <w:tcW w:w="1984" w:type="dxa"/>
            <w:shd w:val="clear" w:color="auto" w:fill="auto"/>
            <w:noWrap/>
            <w:vAlign w:val="center"/>
          </w:tcPr>
          <w:p>
            <w:pPr>
              <w:jc w:val="center"/>
              <w:rPr>
                <w:rFonts w:cs="Roboto"/>
                <w:sz w:val="18"/>
                <w:szCs w:val="18"/>
              </w:rPr>
            </w:pPr>
            <w:r>
              <w:rPr>
                <w:rFonts w:cs="Roboto"/>
                <w:sz w:val="18"/>
                <w:szCs w:val="18"/>
              </w:rPr>
              <w:t>180,000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696" w:type="dxa"/>
            <w:shd w:val="clear" w:color="auto" w:fill="auto"/>
            <w:noWrap/>
            <w:vAlign w:val="center"/>
          </w:tcPr>
          <w:p>
            <w:pPr>
              <w:jc w:val="center"/>
              <w:rPr>
                <w:rFonts w:cs="Roboto"/>
                <w:color w:val="000000"/>
                <w:sz w:val="18"/>
                <w:szCs w:val="18"/>
              </w:rPr>
            </w:pPr>
            <w:r>
              <w:rPr>
                <w:rFonts w:cs="Roboto"/>
                <w:color w:val="000000"/>
                <w:sz w:val="18"/>
                <w:szCs w:val="18"/>
              </w:rPr>
              <w:t>5000资产</w:t>
            </w:r>
            <w:r>
              <w:rPr>
                <w:rFonts w:hint="eastAsia" w:cs="Roboto"/>
                <w:color w:val="000000"/>
                <w:sz w:val="18"/>
                <w:szCs w:val="18"/>
              </w:rPr>
              <w:t>增强</w:t>
            </w:r>
            <w:r>
              <w:rPr>
                <w:rFonts w:cs="Roboto"/>
                <w:color w:val="000000"/>
                <w:sz w:val="18"/>
                <w:szCs w:val="18"/>
              </w:rPr>
              <w:t>版</w:t>
            </w:r>
          </w:p>
        </w:tc>
        <w:tc>
          <w:tcPr>
            <w:tcW w:w="1138" w:type="dxa"/>
            <w:shd w:val="clear" w:color="auto" w:fill="auto"/>
            <w:noWrap/>
            <w:vAlign w:val="center"/>
          </w:tcPr>
          <w:p>
            <w:pPr>
              <w:jc w:val="center"/>
              <w:rPr>
                <w:rFonts w:cs="Roboto"/>
                <w:color w:val="000000"/>
                <w:sz w:val="18"/>
                <w:szCs w:val="18"/>
              </w:rPr>
            </w:pPr>
            <w:r>
              <w:rPr>
                <w:rFonts w:hint="eastAsia" w:cs="Roboto"/>
                <w:color w:val="000000"/>
                <w:sz w:val="18"/>
                <w:szCs w:val="18"/>
              </w:rPr>
              <w:t>5</w:t>
            </w:r>
            <w:r>
              <w:rPr>
                <w:rFonts w:cs="Roboto"/>
                <w:color w:val="000000"/>
                <w:sz w:val="18"/>
                <w:szCs w:val="18"/>
              </w:rPr>
              <w:t>000</w:t>
            </w:r>
          </w:p>
        </w:tc>
        <w:tc>
          <w:tcPr>
            <w:tcW w:w="1130" w:type="dxa"/>
            <w:shd w:val="clear" w:color="auto" w:fill="auto"/>
            <w:noWrap/>
            <w:vAlign w:val="center"/>
          </w:tcPr>
          <w:p>
            <w:pPr>
              <w:jc w:val="center"/>
              <w:rPr>
                <w:rFonts w:cs="Roboto"/>
                <w:color w:val="000000"/>
                <w:sz w:val="18"/>
                <w:szCs w:val="18"/>
              </w:rPr>
            </w:pPr>
            <w:r>
              <w:rPr>
                <w:rFonts w:hint="eastAsia" w:cs="Roboto"/>
                <w:color w:val="000000"/>
                <w:sz w:val="18"/>
                <w:szCs w:val="18"/>
              </w:rPr>
              <w:t>2</w:t>
            </w:r>
            <w:r>
              <w:rPr>
                <w:rFonts w:cs="Roboto"/>
                <w:color w:val="000000"/>
                <w:sz w:val="18"/>
                <w:szCs w:val="18"/>
              </w:rPr>
              <w:t>000</w:t>
            </w:r>
          </w:p>
        </w:tc>
        <w:tc>
          <w:tcPr>
            <w:tcW w:w="2835" w:type="dxa"/>
          </w:tcPr>
          <w:p>
            <w:pPr>
              <w:jc w:val="center"/>
              <w:rPr>
                <w:rFonts w:cs="Roboto"/>
                <w:color w:val="000000"/>
                <w:sz w:val="18"/>
                <w:szCs w:val="18"/>
              </w:rPr>
            </w:pPr>
            <w:r>
              <w:rPr>
                <w:rFonts w:cs="Roboto"/>
                <w:color w:val="000000"/>
                <w:sz w:val="18"/>
                <w:szCs w:val="18"/>
              </w:rPr>
              <w:t>cpu：8核， 内存：16GB， 系统盘：100GB， 数据盘：2,000GB</w:t>
            </w:r>
          </w:p>
        </w:tc>
        <w:tc>
          <w:tcPr>
            <w:tcW w:w="851" w:type="dxa"/>
            <w:shd w:val="clear" w:color="auto" w:fill="auto"/>
            <w:noWrap/>
            <w:vAlign w:val="center"/>
          </w:tcPr>
          <w:p>
            <w:pPr>
              <w:jc w:val="center"/>
              <w:rPr>
                <w:rFonts w:cs="Roboto"/>
                <w:sz w:val="18"/>
                <w:szCs w:val="18"/>
              </w:rPr>
            </w:pPr>
            <w:r>
              <w:rPr>
                <w:rFonts w:cs="Roboto"/>
                <w:sz w:val="18"/>
                <w:szCs w:val="18"/>
              </w:rPr>
              <w:t>27,000</w:t>
            </w:r>
          </w:p>
        </w:tc>
        <w:tc>
          <w:tcPr>
            <w:tcW w:w="1984" w:type="dxa"/>
            <w:shd w:val="clear" w:color="auto" w:fill="auto"/>
            <w:noWrap/>
            <w:vAlign w:val="center"/>
          </w:tcPr>
          <w:p>
            <w:pPr>
              <w:jc w:val="center"/>
              <w:rPr>
                <w:rFonts w:cs="Roboto"/>
                <w:sz w:val="18"/>
                <w:szCs w:val="18"/>
              </w:rPr>
            </w:pPr>
            <w:r>
              <w:rPr>
                <w:rFonts w:cs="Roboto"/>
                <w:sz w:val="18"/>
                <w:szCs w:val="18"/>
              </w:rPr>
              <w:t>270,000</w:t>
            </w:r>
          </w:p>
        </w:tc>
      </w:tr>
    </w:tbl>
    <w:p>
      <w:pPr>
        <w:pStyle w:val="4"/>
        <w:spacing w:before="156" w:after="156"/>
      </w:pPr>
      <w:r>
        <w:t>SSL证书管理 </w:t>
      </w:r>
    </w:p>
    <w:tbl>
      <w:tblPr>
        <w:tblStyle w:val="34"/>
        <w:tblW w:w="89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1559"/>
        <w:gridCol w:w="1843"/>
        <w:gridCol w:w="992"/>
        <w:gridCol w:w="1276"/>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8926" w:type="dxa"/>
            <w:gridSpan w:val="6"/>
            <w:shd w:val="clear" w:color="auto" w:fill="D8D8D8" w:themeFill="background1" w:themeFillShade="D9"/>
            <w:vAlign w:val="center"/>
          </w:tcPr>
          <w:p>
            <w:pPr>
              <w:jc w:val="center"/>
              <w:rPr>
                <w:b/>
                <w:sz w:val="18"/>
                <w:szCs w:val="18"/>
              </w:rPr>
            </w:pPr>
            <w:r>
              <w:rPr>
                <w:rFonts w:hint="eastAsia"/>
                <w:b/>
                <w:sz w:val="18"/>
                <w:szCs w:val="18"/>
              </w:rPr>
              <w:t>S</w:t>
            </w:r>
            <w:r>
              <w:rPr>
                <w:b/>
                <w:sz w:val="18"/>
                <w:szCs w:val="18"/>
              </w:rPr>
              <w:t>SL证书管理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2122" w:type="dxa"/>
            <w:shd w:val="clear" w:color="auto" w:fill="auto"/>
            <w:noWrap/>
            <w:vAlign w:val="center"/>
          </w:tcPr>
          <w:p>
            <w:pPr>
              <w:jc w:val="center"/>
              <w:rPr>
                <w:rFonts w:cs="Roboto"/>
                <w:color w:val="000000"/>
                <w:sz w:val="18"/>
                <w:szCs w:val="18"/>
              </w:rPr>
            </w:pPr>
            <w:r>
              <w:rPr>
                <w:rFonts w:cs="Roboto"/>
                <w:color w:val="000000"/>
                <w:sz w:val="18"/>
                <w:szCs w:val="18"/>
              </w:rPr>
              <w:t>证书类型</w:t>
            </w:r>
          </w:p>
        </w:tc>
        <w:tc>
          <w:tcPr>
            <w:tcW w:w="1559" w:type="dxa"/>
            <w:shd w:val="clear" w:color="auto" w:fill="auto"/>
            <w:noWrap/>
            <w:vAlign w:val="center"/>
          </w:tcPr>
          <w:p>
            <w:pPr>
              <w:jc w:val="center"/>
              <w:rPr>
                <w:rFonts w:cs="Roboto"/>
                <w:color w:val="000000"/>
                <w:sz w:val="18"/>
                <w:szCs w:val="18"/>
              </w:rPr>
            </w:pPr>
            <w:r>
              <w:rPr>
                <w:rFonts w:hint="eastAsia" w:cs="Roboto"/>
                <w:color w:val="000000"/>
                <w:sz w:val="18"/>
                <w:szCs w:val="18"/>
              </w:rPr>
              <w:t>证书品牌</w:t>
            </w:r>
          </w:p>
        </w:tc>
        <w:tc>
          <w:tcPr>
            <w:tcW w:w="1843" w:type="dxa"/>
            <w:shd w:val="clear" w:color="auto" w:fill="auto"/>
            <w:noWrap/>
            <w:vAlign w:val="center"/>
          </w:tcPr>
          <w:p>
            <w:pPr>
              <w:jc w:val="center"/>
              <w:rPr>
                <w:rFonts w:cs="Roboto"/>
                <w:color w:val="000000"/>
                <w:sz w:val="18"/>
                <w:szCs w:val="18"/>
              </w:rPr>
            </w:pPr>
            <w:r>
              <w:rPr>
                <w:rFonts w:hint="eastAsia" w:cs="Roboto"/>
                <w:color w:val="000000"/>
                <w:sz w:val="18"/>
                <w:szCs w:val="18"/>
              </w:rPr>
              <w:t>域名类型</w:t>
            </w:r>
          </w:p>
        </w:tc>
        <w:tc>
          <w:tcPr>
            <w:tcW w:w="992" w:type="dxa"/>
            <w:vAlign w:val="center"/>
          </w:tcPr>
          <w:p>
            <w:pPr>
              <w:jc w:val="center"/>
              <w:rPr>
                <w:rFonts w:cs="Roboto"/>
                <w:color w:val="000000"/>
                <w:sz w:val="18"/>
                <w:szCs w:val="18"/>
              </w:rPr>
            </w:pPr>
            <w:r>
              <w:rPr>
                <w:rFonts w:hint="eastAsia" w:cs="Roboto"/>
                <w:color w:val="000000"/>
                <w:sz w:val="18"/>
                <w:szCs w:val="18"/>
              </w:rPr>
              <w:t xml:space="preserve">域名数量 </w:t>
            </w:r>
          </w:p>
        </w:tc>
        <w:tc>
          <w:tcPr>
            <w:tcW w:w="1276" w:type="dxa"/>
            <w:vAlign w:val="center"/>
          </w:tcPr>
          <w:p>
            <w:pPr>
              <w:jc w:val="center"/>
              <w:rPr>
                <w:rFonts w:cs="Roboto"/>
                <w:color w:val="000000"/>
                <w:sz w:val="18"/>
                <w:szCs w:val="18"/>
              </w:rPr>
            </w:pPr>
            <w:r>
              <w:rPr>
                <w:rFonts w:hint="eastAsia" w:cs="Roboto"/>
                <w:color w:val="000000"/>
                <w:sz w:val="18"/>
                <w:szCs w:val="18"/>
              </w:rPr>
              <w:t>包年</w:t>
            </w:r>
          </w:p>
        </w:tc>
        <w:tc>
          <w:tcPr>
            <w:tcW w:w="1134" w:type="dxa"/>
            <w:shd w:val="clear" w:color="auto" w:fill="auto"/>
            <w:noWrap/>
            <w:vAlign w:val="center"/>
          </w:tcPr>
          <w:p>
            <w:pPr>
              <w:jc w:val="center"/>
              <w:rPr>
                <w:rFonts w:cs="Roboto"/>
                <w:color w:val="000000"/>
                <w:sz w:val="18"/>
                <w:szCs w:val="18"/>
              </w:rPr>
            </w:pPr>
            <w:r>
              <w:rPr>
                <w:rFonts w:hint="eastAsia" w:cs="Roboto"/>
                <w:color w:val="000000"/>
                <w:sz w:val="18"/>
                <w:szCs w:val="18"/>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 w:hRule="atLeast"/>
          <w:jc w:val="center"/>
        </w:trPr>
        <w:tc>
          <w:tcPr>
            <w:tcW w:w="2122" w:type="dxa"/>
            <w:shd w:val="clear" w:color="auto" w:fill="auto"/>
            <w:noWrap/>
            <w:vAlign w:val="center"/>
          </w:tcPr>
          <w:p>
            <w:pPr>
              <w:jc w:val="center"/>
              <w:rPr>
                <w:rFonts w:cs="Roboto"/>
                <w:color w:val="000000"/>
                <w:sz w:val="18"/>
                <w:szCs w:val="18"/>
              </w:rPr>
            </w:pPr>
            <w:r>
              <w:rPr>
                <w:rFonts w:hint="eastAsia" w:cs="Roboto"/>
                <w:color w:val="000000"/>
                <w:sz w:val="18"/>
                <w:szCs w:val="18"/>
              </w:rPr>
              <w:t>O</w:t>
            </w:r>
            <w:r>
              <w:rPr>
                <w:rFonts w:cs="Roboto"/>
                <w:color w:val="000000"/>
                <w:sz w:val="18"/>
                <w:szCs w:val="18"/>
              </w:rPr>
              <w:t>V(企业型)</w:t>
            </w:r>
          </w:p>
        </w:tc>
        <w:tc>
          <w:tcPr>
            <w:tcW w:w="1559" w:type="dxa"/>
            <w:shd w:val="clear" w:color="auto" w:fill="auto"/>
            <w:noWrap/>
            <w:vAlign w:val="center"/>
          </w:tcPr>
          <w:p>
            <w:pPr>
              <w:jc w:val="center"/>
              <w:rPr>
                <w:rFonts w:cs="Roboto"/>
                <w:color w:val="000000"/>
                <w:sz w:val="18"/>
                <w:szCs w:val="18"/>
              </w:rPr>
            </w:pPr>
            <w:r>
              <w:rPr>
                <w:rFonts w:cs="Roboto"/>
                <w:color w:val="000000"/>
                <w:sz w:val="18"/>
                <w:szCs w:val="18"/>
              </w:rPr>
              <w:t>Geotrust</w:t>
            </w:r>
          </w:p>
        </w:tc>
        <w:tc>
          <w:tcPr>
            <w:tcW w:w="1843" w:type="dxa"/>
            <w:shd w:val="clear" w:color="auto" w:fill="auto"/>
            <w:noWrap/>
            <w:vAlign w:val="center"/>
          </w:tcPr>
          <w:p>
            <w:pPr>
              <w:jc w:val="center"/>
              <w:rPr>
                <w:rFonts w:cs="Roboto"/>
                <w:color w:val="000000"/>
                <w:sz w:val="18"/>
                <w:szCs w:val="18"/>
              </w:rPr>
            </w:pPr>
            <w:r>
              <w:rPr>
                <w:rFonts w:cs="Roboto"/>
                <w:color w:val="000000"/>
                <w:sz w:val="18"/>
                <w:szCs w:val="18"/>
              </w:rPr>
              <w:t>单域名</w:t>
            </w:r>
          </w:p>
        </w:tc>
        <w:tc>
          <w:tcPr>
            <w:tcW w:w="992" w:type="dxa"/>
            <w:vAlign w:val="center"/>
          </w:tcPr>
          <w:p>
            <w:pPr>
              <w:jc w:val="center"/>
              <w:rPr>
                <w:rFonts w:cs="Roboto"/>
                <w:color w:val="000000"/>
                <w:sz w:val="18"/>
                <w:szCs w:val="18"/>
              </w:rPr>
            </w:pPr>
            <w:r>
              <w:rPr>
                <w:rFonts w:hint="eastAsia" w:cs="Roboto"/>
                <w:color w:val="000000"/>
                <w:sz w:val="18"/>
                <w:szCs w:val="18"/>
              </w:rPr>
              <w:t>1</w:t>
            </w:r>
          </w:p>
        </w:tc>
        <w:tc>
          <w:tcPr>
            <w:tcW w:w="1276" w:type="dxa"/>
            <w:vAlign w:val="center"/>
          </w:tcPr>
          <w:p>
            <w:pPr>
              <w:jc w:val="center"/>
              <w:rPr>
                <w:rFonts w:cs="Roboto"/>
                <w:sz w:val="18"/>
                <w:szCs w:val="18"/>
              </w:rPr>
            </w:pPr>
            <w:r>
              <w:rPr>
                <w:rFonts w:cs="Roboto"/>
                <w:sz w:val="18"/>
                <w:szCs w:val="18"/>
              </w:rPr>
              <w:t>2,139.74</w:t>
            </w:r>
          </w:p>
        </w:tc>
        <w:tc>
          <w:tcPr>
            <w:tcW w:w="1134" w:type="dxa"/>
            <w:shd w:val="clear" w:color="auto" w:fill="auto"/>
            <w:noWrap/>
            <w:vAlign w:val="center"/>
          </w:tcPr>
          <w:p>
            <w:pPr>
              <w:jc w:val="center"/>
              <w:rPr>
                <w:rFonts w:cs="Roboto"/>
                <w:color w:val="000000"/>
                <w:sz w:val="18"/>
                <w:szCs w:val="18"/>
              </w:rPr>
            </w:pPr>
            <w:r>
              <w:rPr>
                <w:rFonts w:hint="eastAsia" w:cs="Roboto"/>
                <w:sz w:val="18"/>
                <w:szCs w:val="18"/>
              </w:rPr>
              <w:t>元/个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jc w:val="center"/>
        </w:trPr>
        <w:tc>
          <w:tcPr>
            <w:tcW w:w="2122" w:type="dxa"/>
            <w:shd w:val="clear" w:color="auto" w:fill="auto"/>
            <w:noWrap/>
            <w:vAlign w:val="center"/>
          </w:tcPr>
          <w:p>
            <w:pPr>
              <w:jc w:val="center"/>
              <w:rPr>
                <w:rFonts w:cs="Roboto"/>
                <w:color w:val="000000"/>
                <w:sz w:val="18"/>
                <w:szCs w:val="18"/>
              </w:rPr>
            </w:pPr>
            <w:r>
              <w:rPr>
                <w:rFonts w:hint="eastAsia" w:cs="Roboto"/>
                <w:color w:val="000000"/>
                <w:sz w:val="18"/>
                <w:szCs w:val="18"/>
              </w:rPr>
              <w:t>O</w:t>
            </w:r>
            <w:r>
              <w:rPr>
                <w:rFonts w:cs="Roboto"/>
                <w:color w:val="000000"/>
                <w:sz w:val="18"/>
                <w:szCs w:val="18"/>
              </w:rPr>
              <w:t>V(企业型)</w:t>
            </w:r>
          </w:p>
        </w:tc>
        <w:tc>
          <w:tcPr>
            <w:tcW w:w="1559" w:type="dxa"/>
            <w:shd w:val="clear" w:color="auto" w:fill="auto"/>
            <w:noWrap/>
            <w:vAlign w:val="center"/>
          </w:tcPr>
          <w:p>
            <w:pPr>
              <w:jc w:val="center"/>
              <w:rPr>
                <w:rFonts w:cs="Roboto"/>
                <w:color w:val="000000"/>
                <w:sz w:val="18"/>
                <w:szCs w:val="18"/>
              </w:rPr>
            </w:pPr>
            <w:r>
              <w:rPr>
                <w:rFonts w:cs="Roboto"/>
                <w:color w:val="000000"/>
                <w:sz w:val="18"/>
                <w:szCs w:val="18"/>
              </w:rPr>
              <w:t>Geotrust</w:t>
            </w:r>
          </w:p>
        </w:tc>
        <w:tc>
          <w:tcPr>
            <w:tcW w:w="1843" w:type="dxa"/>
            <w:shd w:val="clear" w:color="auto" w:fill="auto"/>
            <w:noWrap/>
            <w:vAlign w:val="center"/>
          </w:tcPr>
          <w:p>
            <w:pPr>
              <w:jc w:val="center"/>
              <w:rPr>
                <w:rFonts w:cs="Roboto"/>
                <w:color w:val="000000"/>
                <w:sz w:val="18"/>
                <w:szCs w:val="18"/>
              </w:rPr>
            </w:pPr>
            <w:r>
              <w:rPr>
                <w:rFonts w:cs="Roboto"/>
                <w:color w:val="000000"/>
                <w:sz w:val="18"/>
                <w:szCs w:val="18"/>
              </w:rPr>
              <w:t>泛域名</w:t>
            </w:r>
          </w:p>
        </w:tc>
        <w:tc>
          <w:tcPr>
            <w:tcW w:w="992" w:type="dxa"/>
            <w:vAlign w:val="center"/>
          </w:tcPr>
          <w:p>
            <w:pPr>
              <w:jc w:val="center"/>
              <w:rPr>
                <w:rFonts w:cs="Roboto"/>
                <w:color w:val="000000"/>
                <w:sz w:val="18"/>
                <w:szCs w:val="18"/>
              </w:rPr>
            </w:pPr>
            <w:r>
              <w:rPr>
                <w:rFonts w:hint="eastAsia" w:cs="Roboto"/>
                <w:color w:val="000000"/>
                <w:sz w:val="18"/>
                <w:szCs w:val="18"/>
              </w:rPr>
              <w:t>1</w:t>
            </w:r>
          </w:p>
        </w:tc>
        <w:tc>
          <w:tcPr>
            <w:tcW w:w="1276" w:type="dxa"/>
            <w:vAlign w:val="center"/>
          </w:tcPr>
          <w:p>
            <w:pPr>
              <w:jc w:val="center"/>
              <w:rPr>
                <w:rFonts w:cs="Roboto"/>
                <w:sz w:val="18"/>
                <w:szCs w:val="18"/>
              </w:rPr>
            </w:pPr>
            <w:r>
              <w:rPr>
                <w:rFonts w:cs="Roboto"/>
                <w:sz w:val="18"/>
                <w:szCs w:val="18"/>
              </w:rPr>
              <w:t>5,542.74</w:t>
            </w:r>
          </w:p>
        </w:tc>
        <w:tc>
          <w:tcPr>
            <w:tcW w:w="1134" w:type="dxa"/>
            <w:shd w:val="clear" w:color="auto" w:fill="auto"/>
            <w:noWrap/>
            <w:vAlign w:val="center"/>
          </w:tcPr>
          <w:p>
            <w:pPr>
              <w:jc w:val="center"/>
              <w:rPr>
                <w:rFonts w:cs="Roboto"/>
                <w:sz w:val="18"/>
                <w:szCs w:val="18"/>
              </w:rPr>
            </w:pPr>
            <w:r>
              <w:rPr>
                <w:rFonts w:hint="eastAsia" w:cs="Roboto"/>
                <w:sz w:val="18"/>
                <w:szCs w:val="18"/>
              </w:rPr>
              <w:t>元/个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 w:hRule="atLeast"/>
          <w:jc w:val="center"/>
        </w:trPr>
        <w:tc>
          <w:tcPr>
            <w:tcW w:w="2122" w:type="dxa"/>
            <w:shd w:val="clear" w:color="auto" w:fill="auto"/>
            <w:noWrap/>
            <w:vAlign w:val="center"/>
          </w:tcPr>
          <w:p>
            <w:pPr>
              <w:jc w:val="center"/>
              <w:rPr>
                <w:rFonts w:cs="Roboto"/>
                <w:color w:val="000000"/>
                <w:sz w:val="18"/>
                <w:szCs w:val="18"/>
              </w:rPr>
            </w:pPr>
            <w:r>
              <w:rPr>
                <w:rFonts w:hint="eastAsia" w:cs="Roboto"/>
                <w:color w:val="000000"/>
                <w:sz w:val="18"/>
                <w:szCs w:val="18"/>
              </w:rPr>
              <w:t>O</w:t>
            </w:r>
            <w:r>
              <w:rPr>
                <w:rFonts w:cs="Roboto"/>
                <w:color w:val="000000"/>
                <w:sz w:val="18"/>
                <w:szCs w:val="18"/>
              </w:rPr>
              <w:t>V(企业型)</w:t>
            </w:r>
          </w:p>
        </w:tc>
        <w:tc>
          <w:tcPr>
            <w:tcW w:w="1559" w:type="dxa"/>
            <w:shd w:val="clear" w:color="auto" w:fill="auto"/>
            <w:noWrap/>
            <w:vAlign w:val="center"/>
          </w:tcPr>
          <w:p>
            <w:pPr>
              <w:jc w:val="center"/>
              <w:rPr>
                <w:rFonts w:cs="Roboto"/>
                <w:color w:val="000000"/>
                <w:sz w:val="18"/>
                <w:szCs w:val="18"/>
              </w:rPr>
            </w:pPr>
            <w:r>
              <w:rPr>
                <w:rFonts w:cs="Roboto"/>
                <w:color w:val="000000"/>
                <w:sz w:val="18"/>
                <w:szCs w:val="18"/>
              </w:rPr>
              <w:t>Globalsign</w:t>
            </w:r>
          </w:p>
        </w:tc>
        <w:tc>
          <w:tcPr>
            <w:tcW w:w="1843" w:type="dxa"/>
            <w:shd w:val="clear" w:color="auto" w:fill="auto"/>
            <w:noWrap/>
            <w:vAlign w:val="center"/>
          </w:tcPr>
          <w:p>
            <w:pPr>
              <w:jc w:val="center"/>
              <w:rPr>
                <w:rFonts w:cs="Roboto"/>
                <w:color w:val="000000"/>
                <w:sz w:val="18"/>
                <w:szCs w:val="18"/>
              </w:rPr>
            </w:pPr>
            <w:r>
              <w:rPr>
                <w:rFonts w:cs="Roboto"/>
                <w:color w:val="000000"/>
                <w:sz w:val="18"/>
                <w:szCs w:val="18"/>
              </w:rPr>
              <w:t>泛域名</w:t>
            </w:r>
          </w:p>
        </w:tc>
        <w:tc>
          <w:tcPr>
            <w:tcW w:w="992" w:type="dxa"/>
            <w:vAlign w:val="center"/>
          </w:tcPr>
          <w:p>
            <w:pPr>
              <w:jc w:val="center"/>
              <w:rPr>
                <w:rFonts w:cs="Roboto"/>
                <w:color w:val="000000"/>
                <w:sz w:val="18"/>
                <w:szCs w:val="18"/>
              </w:rPr>
            </w:pPr>
            <w:r>
              <w:rPr>
                <w:rFonts w:hint="eastAsia" w:cs="Roboto"/>
                <w:color w:val="000000"/>
                <w:sz w:val="18"/>
                <w:szCs w:val="18"/>
              </w:rPr>
              <w:t>1</w:t>
            </w:r>
          </w:p>
        </w:tc>
        <w:tc>
          <w:tcPr>
            <w:tcW w:w="1276" w:type="dxa"/>
            <w:vAlign w:val="center"/>
          </w:tcPr>
          <w:p>
            <w:pPr>
              <w:jc w:val="center"/>
              <w:rPr>
                <w:rFonts w:cs="Roboto"/>
                <w:color w:val="000000"/>
                <w:sz w:val="18"/>
                <w:szCs w:val="18"/>
              </w:rPr>
            </w:pPr>
            <w:r>
              <w:rPr>
                <w:rFonts w:hint="eastAsia" w:cs="Roboto"/>
                <w:color w:val="000000"/>
                <w:sz w:val="18"/>
                <w:szCs w:val="18"/>
              </w:rPr>
              <w:t>1</w:t>
            </w:r>
            <w:r>
              <w:rPr>
                <w:rFonts w:cs="Roboto"/>
                <w:color w:val="000000"/>
                <w:sz w:val="18"/>
                <w:szCs w:val="18"/>
              </w:rPr>
              <w:t>0</w:t>
            </w:r>
            <w:r>
              <w:rPr>
                <w:rFonts w:hint="eastAsia" w:cs="Roboto"/>
                <w:color w:val="000000"/>
                <w:sz w:val="18"/>
                <w:szCs w:val="18"/>
              </w:rPr>
              <w:t>,</w:t>
            </w:r>
            <w:r>
              <w:rPr>
                <w:rFonts w:cs="Roboto"/>
                <w:color w:val="000000"/>
                <w:sz w:val="18"/>
                <w:szCs w:val="18"/>
              </w:rPr>
              <w:t>829.84</w:t>
            </w:r>
          </w:p>
        </w:tc>
        <w:tc>
          <w:tcPr>
            <w:tcW w:w="1134" w:type="dxa"/>
            <w:shd w:val="clear" w:color="auto" w:fill="auto"/>
            <w:noWrap/>
            <w:vAlign w:val="center"/>
          </w:tcPr>
          <w:p>
            <w:pPr>
              <w:jc w:val="center"/>
              <w:rPr>
                <w:rFonts w:cs="Roboto"/>
                <w:color w:val="000000"/>
                <w:sz w:val="18"/>
                <w:szCs w:val="18"/>
              </w:rPr>
            </w:pPr>
            <w:r>
              <w:rPr>
                <w:rFonts w:hint="eastAsia" w:cs="Roboto"/>
                <w:sz w:val="18"/>
                <w:szCs w:val="18"/>
              </w:rPr>
              <w:t>元/个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122" w:type="dxa"/>
            <w:shd w:val="clear" w:color="auto" w:fill="auto"/>
            <w:noWrap/>
            <w:vAlign w:val="center"/>
          </w:tcPr>
          <w:p>
            <w:pPr>
              <w:jc w:val="center"/>
              <w:rPr>
                <w:rFonts w:cs="Roboto"/>
                <w:color w:val="000000"/>
                <w:sz w:val="18"/>
                <w:szCs w:val="18"/>
              </w:rPr>
            </w:pPr>
            <w:r>
              <w:rPr>
                <w:rFonts w:hint="eastAsia" w:cs="Roboto"/>
                <w:color w:val="000000"/>
                <w:sz w:val="18"/>
                <w:szCs w:val="18"/>
              </w:rPr>
              <w:t>O</w:t>
            </w:r>
            <w:r>
              <w:rPr>
                <w:rFonts w:cs="Roboto"/>
                <w:color w:val="000000"/>
                <w:sz w:val="18"/>
                <w:szCs w:val="18"/>
              </w:rPr>
              <w:t>V Pro(专业版企业型)</w:t>
            </w:r>
          </w:p>
        </w:tc>
        <w:tc>
          <w:tcPr>
            <w:tcW w:w="1559" w:type="dxa"/>
            <w:shd w:val="clear" w:color="auto" w:fill="auto"/>
            <w:noWrap/>
            <w:vAlign w:val="center"/>
          </w:tcPr>
          <w:p>
            <w:pPr>
              <w:jc w:val="center"/>
              <w:rPr>
                <w:rFonts w:cs="Roboto"/>
                <w:color w:val="000000"/>
                <w:sz w:val="18"/>
                <w:szCs w:val="18"/>
              </w:rPr>
            </w:pPr>
            <w:r>
              <w:rPr>
                <w:rFonts w:cs="Roboto"/>
                <w:color w:val="000000"/>
                <w:sz w:val="18"/>
                <w:szCs w:val="18"/>
              </w:rPr>
              <w:t>DigiCert</w:t>
            </w:r>
          </w:p>
        </w:tc>
        <w:tc>
          <w:tcPr>
            <w:tcW w:w="1843" w:type="dxa"/>
            <w:shd w:val="clear" w:color="auto" w:fill="auto"/>
            <w:vAlign w:val="center"/>
          </w:tcPr>
          <w:p>
            <w:pPr>
              <w:jc w:val="center"/>
              <w:rPr>
                <w:rFonts w:cs="Roboto"/>
                <w:color w:val="000000"/>
                <w:sz w:val="18"/>
                <w:szCs w:val="18"/>
              </w:rPr>
            </w:pPr>
            <w:r>
              <w:rPr>
                <w:rFonts w:cs="Roboto"/>
                <w:color w:val="000000"/>
                <w:sz w:val="18"/>
                <w:szCs w:val="18"/>
              </w:rPr>
              <w:t>单域名</w:t>
            </w:r>
          </w:p>
        </w:tc>
        <w:tc>
          <w:tcPr>
            <w:tcW w:w="992" w:type="dxa"/>
            <w:vAlign w:val="center"/>
          </w:tcPr>
          <w:p>
            <w:pPr>
              <w:jc w:val="center"/>
              <w:rPr>
                <w:rFonts w:cs="Roboto"/>
                <w:color w:val="000000"/>
                <w:sz w:val="18"/>
                <w:szCs w:val="18"/>
              </w:rPr>
            </w:pPr>
            <w:r>
              <w:rPr>
                <w:rFonts w:hint="eastAsia" w:cs="Roboto"/>
                <w:color w:val="000000"/>
                <w:sz w:val="18"/>
                <w:szCs w:val="18"/>
              </w:rPr>
              <w:t>1</w:t>
            </w:r>
          </w:p>
        </w:tc>
        <w:tc>
          <w:tcPr>
            <w:tcW w:w="1276" w:type="dxa"/>
            <w:vAlign w:val="center"/>
          </w:tcPr>
          <w:p>
            <w:pPr>
              <w:jc w:val="center"/>
              <w:rPr>
                <w:rFonts w:cs="Roboto"/>
                <w:color w:val="000000"/>
                <w:sz w:val="18"/>
                <w:szCs w:val="18"/>
              </w:rPr>
            </w:pPr>
            <w:r>
              <w:rPr>
                <w:rFonts w:cs="Roboto"/>
                <w:color w:val="000000"/>
                <w:sz w:val="18"/>
                <w:szCs w:val="18"/>
              </w:rPr>
              <w:t>6</w:t>
            </w:r>
            <w:r>
              <w:rPr>
                <w:rFonts w:hint="eastAsia" w:cs="Roboto"/>
                <w:color w:val="000000"/>
                <w:sz w:val="18"/>
                <w:szCs w:val="18"/>
              </w:rPr>
              <w:t>,</w:t>
            </w:r>
            <w:r>
              <w:rPr>
                <w:rFonts w:cs="Roboto"/>
                <w:color w:val="000000"/>
                <w:sz w:val="18"/>
                <w:szCs w:val="18"/>
              </w:rPr>
              <w:t>640.00</w:t>
            </w:r>
          </w:p>
        </w:tc>
        <w:tc>
          <w:tcPr>
            <w:tcW w:w="1134" w:type="dxa"/>
            <w:shd w:val="clear" w:color="auto" w:fill="auto"/>
            <w:noWrap/>
            <w:vAlign w:val="center"/>
          </w:tcPr>
          <w:p>
            <w:pPr>
              <w:jc w:val="center"/>
              <w:rPr>
                <w:rFonts w:cs="Roboto"/>
                <w:color w:val="000000"/>
                <w:sz w:val="18"/>
                <w:szCs w:val="18"/>
              </w:rPr>
            </w:pPr>
            <w:r>
              <w:rPr>
                <w:rFonts w:hint="eastAsia" w:cs="Roboto"/>
                <w:sz w:val="18"/>
                <w:szCs w:val="18"/>
              </w:rPr>
              <w:t>元/个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2122" w:type="dxa"/>
            <w:shd w:val="clear" w:color="auto" w:fill="auto"/>
            <w:noWrap/>
            <w:vAlign w:val="center"/>
          </w:tcPr>
          <w:p>
            <w:pPr>
              <w:jc w:val="center"/>
              <w:rPr>
                <w:rFonts w:cs="Roboto"/>
                <w:color w:val="000000"/>
                <w:sz w:val="18"/>
                <w:szCs w:val="18"/>
              </w:rPr>
            </w:pPr>
            <w:r>
              <w:rPr>
                <w:rFonts w:hint="eastAsia" w:cs="Roboto"/>
                <w:color w:val="000000"/>
                <w:sz w:val="18"/>
                <w:szCs w:val="18"/>
              </w:rPr>
              <w:t>O</w:t>
            </w:r>
            <w:r>
              <w:rPr>
                <w:rFonts w:cs="Roboto"/>
                <w:color w:val="000000"/>
                <w:sz w:val="18"/>
                <w:szCs w:val="18"/>
              </w:rPr>
              <w:t>V Pro(专业版企业型)</w:t>
            </w:r>
          </w:p>
        </w:tc>
        <w:tc>
          <w:tcPr>
            <w:tcW w:w="1559" w:type="dxa"/>
            <w:shd w:val="clear" w:color="auto" w:fill="auto"/>
            <w:noWrap/>
            <w:vAlign w:val="center"/>
          </w:tcPr>
          <w:p>
            <w:pPr>
              <w:jc w:val="center"/>
              <w:rPr>
                <w:rFonts w:cs="Roboto"/>
                <w:color w:val="000000"/>
                <w:sz w:val="18"/>
                <w:szCs w:val="18"/>
              </w:rPr>
            </w:pPr>
            <w:r>
              <w:rPr>
                <w:rFonts w:cs="Roboto"/>
                <w:color w:val="000000"/>
                <w:sz w:val="18"/>
                <w:szCs w:val="18"/>
              </w:rPr>
              <w:t>DigiCert</w:t>
            </w:r>
          </w:p>
        </w:tc>
        <w:tc>
          <w:tcPr>
            <w:tcW w:w="1843" w:type="dxa"/>
            <w:shd w:val="clear" w:color="auto" w:fill="auto"/>
            <w:vAlign w:val="center"/>
          </w:tcPr>
          <w:p>
            <w:pPr>
              <w:jc w:val="center"/>
              <w:rPr>
                <w:rFonts w:cs="Roboto"/>
                <w:color w:val="000000"/>
                <w:sz w:val="18"/>
                <w:szCs w:val="18"/>
              </w:rPr>
            </w:pPr>
            <w:r>
              <w:rPr>
                <w:rFonts w:cs="Roboto"/>
                <w:color w:val="000000"/>
                <w:sz w:val="18"/>
                <w:szCs w:val="18"/>
              </w:rPr>
              <w:t>多域名</w:t>
            </w:r>
          </w:p>
        </w:tc>
        <w:tc>
          <w:tcPr>
            <w:tcW w:w="992" w:type="dxa"/>
            <w:vAlign w:val="center"/>
          </w:tcPr>
          <w:p>
            <w:pPr>
              <w:jc w:val="center"/>
              <w:rPr>
                <w:rFonts w:cs="Roboto"/>
                <w:color w:val="000000"/>
                <w:sz w:val="18"/>
                <w:szCs w:val="18"/>
              </w:rPr>
            </w:pPr>
            <w:r>
              <w:rPr>
                <w:rFonts w:cs="Roboto"/>
                <w:color w:val="000000"/>
                <w:sz w:val="18"/>
                <w:szCs w:val="18"/>
              </w:rPr>
              <w:t>2</w:t>
            </w:r>
          </w:p>
        </w:tc>
        <w:tc>
          <w:tcPr>
            <w:tcW w:w="1276" w:type="dxa"/>
            <w:vAlign w:val="center"/>
          </w:tcPr>
          <w:p>
            <w:pPr>
              <w:jc w:val="center"/>
              <w:rPr>
                <w:rFonts w:cs="Roboto"/>
                <w:color w:val="000000"/>
                <w:sz w:val="18"/>
                <w:szCs w:val="18"/>
              </w:rPr>
            </w:pPr>
            <w:r>
              <w:rPr>
                <w:rFonts w:cs="Roboto"/>
                <w:color w:val="000000"/>
                <w:sz w:val="18"/>
                <w:szCs w:val="18"/>
              </w:rPr>
              <w:t>13,280.00</w:t>
            </w:r>
          </w:p>
        </w:tc>
        <w:tc>
          <w:tcPr>
            <w:tcW w:w="1134" w:type="dxa"/>
            <w:shd w:val="clear" w:color="auto" w:fill="auto"/>
            <w:noWrap/>
            <w:vAlign w:val="center"/>
          </w:tcPr>
          <w:p>
            <w:pPr>
              <w:jc w:val="center"/>
              <w:rPr>
                <w:rFonts w:cs="Roboto"/>
                <w:color w:val="000000"/>
                <w:sz w:val="18"/>
                <w:szCs w:val="18"/>
              </w:rPr>
            </w:pPr>
            <w:r>
              <w:rPr>
                <w:rFonts w:hint="eastAsia" w:cs="Roboto"/>
                <w:sz w:val="18"/>
                <w:szCs w:val="18"/>
              </w:rPr>
              <w:t>元/个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6" w:hRule="atLeast"/>
          <w:jc w:val="center"/>
        </w:trPr>
        <w:tc>
          <w:tcPr>
            <w:tcW w:w="2122" w:type="dxa"/>
            <w:shd w:val="clear" w:color="auto" w:fill="auto"/>
            <w:noWrap/>
            <w:vAlign w:val="center"/>
          </w:tcPr>
          <w:p>
            <w:pPr>
              <w:jc w:val="center"/>
              <w:rPr>
                <w:rFonts w:cs="Roboto"/>
                <w:color w:val="000000"/>
                <w:sz w:val="18"/>
                <w:szCs w:val="18"/>
              </w:rPr>
            </w:pPr>
            <w:r>
              <w:rPr>
                <w:rFonts w:cs="Roboto"/>
                <w:color w:val="000000"/>
                <w:sz w:val="18"/>
                <w:szCs w:val="18"/>
              </w:rPr>
              <w:t>EV(增强型)</w:t>
            </w:r>
          </w:p>
        </w:tc>
        <w:tc>
          <w:tcPr>
            <w:tcW w:w="1559" w:type="dxa"/>
            <w:shd w:val="clear" w:color="auto" w:fill="auto"/>
            <w:noWrap/>
            <w:vAlign w:val="center"/>
          </w:tcPr>
          <w:p>
            <w:pPr>
              <w:jc w:val="center"/>
              <w:rPr>
                <w:rFonts w:cs="Roboto"/>
                <w:color w:val="000000"/>
                <w:sz w:val="18"/>
                <w:szCs w:val="18"/>
              </w:rPr>
            </w:pPr>
            <w:r>
              <w:rPr>
                <w:rFonts w:cs="Roboto"/>
                <w:color w:val="000000"/>
                <w:sz w:val="18"/>
                <w:szCs w:val="18"/>
              </w:rPr>
              <w:t>Geotrust</w:t>
            </w:r>
          </w:p>
        </w:tc>
        <w:tc>
          <w:tcPr>
            <w:tcW w:w="1843" w:type="dxa"/>
            <w:shd w:val="clear" w:color="auto" w:fill="auto"/>
            <w:vAlign w:val="center"/>
          </w:tcPr>
          <w:p>
            <w:pPr>
              <w:jc w:val="center"/>
              <w:rPr>
                <w:rFonts w:cs="Roboto"/>
                <w:color w:val="000000"/>
                <w:sz w:val="18"/>
                <w:szCs w:val="18"/>
              </w:rPr>
            </w:pPr>
            <w:r>
              <w:rPr>
                <w:rFonts w:cs="Roboto"/>
                <w:color w:val="000000"/>
                <w:sz w:val="18"/>
                <w:szCs w:val="18"/>
              </w:rPr>
              <w:t>单域名</w:t>
            </w:r>
          </w:p>
        </w:tc>
        <w:tc>
          <w:tcPr>
            <w:tcW w:w="992" w:type="dxa"/>
            <w:vAlign w:val="center"/>
          </w:tcPr>
          <w:p>
            <w:pPr>
              <w:jc w:val="center"/>
              <w:rPr>
                <w:rFonts w:cs="Roboto"/>
                <w:color w:val="000000"/>
                <w:sz w:val="18"/>
                <w:szCs w:val="18"/>
              </w:rPr>
            </w:pPr>
            <w:r>
              <w:rPr>
                <w:rFonts w:hint="eastAsia" w:cs="Roboto"/>
                <w:color w:val="000000"/>
                <w:sz w:val="18"/>
                <w:szCs w:val="18"/>
              </w:rPr>
              <w:t>1</w:t>
            </w:r>
          </w:p>
        </w:tc>
        <w:tc>
          <w:tcPr>
            <w:tcW w:w="1276" w:type="dxa"/>
            <w:vAlign w:val="center"/>
          </w:tcPr>
          <w:p>
            <w:pPr>
              <w:jc w:val="center"/>
              <w:rPr>
                <w:rFonts w:cs="Roboto"/>
                <w:color w:val="000000"/>
                <w:sz w:val="18"/>
                <w:szCs w:val="18"/>
              </w:rPr>
            </w:pPr>
            <w:r>
              <w:rPr>
                <w:rFonts w:cs="Roboto"/>
                <w:sz w:val="18"/>
                <w:szCs w:val="18"/>
              </w:rPr>
              <w:t>4,150.00</w:t>
            </w:r>
          </w:p>
        </w:tc>
        <w:tc>
          <w:tcPr>
            <w:tcW w:w="1134" w:type="dxa"/>
            <w:shd w:val="clear" w:color="auto" w:fill="auto"/>
            <w:noWrap/>
            <w:vAlign w:val="center"/>
          </w:tcPr>
          <w:p>
            <w:pPr>
              <w:jc w:val="center"/>
              <w:rPr>
                <w:rFonts w:cs="Roboto"/>
                <w:color w:val="000000"/>
                <w:sz w:val="18"/>
                <w:szCs w:val="18"/>
              </w:rPr>
            </w:pPr>
            <w:r>
              <w:rPr>
                <w:rFonts w:hint="eastAsia" w:cs="Roboto"/>
                <w:sz w:val="18"/>
                <w:szCs w:val="18"/>
              </w:rPr>
              <w:t>元/个</w:t>
            </w:r>
          </w:p>
        </w:tc>
      </w:tr>
    </w:tbl>
    <w:p>
      <w:pPr>
        <w:pStyle w:val="3"/>
        <w:spacing w:before="156" w:after="156"/>
      </w:pPr>
      <w:r>
        <w:t>PAAS</w:t>
      </w:r>
    </w:p>
    <w:p>
      <w:pPr>
        <w:pStyle w:val="4"/>
        <w:spacing w:before="156" w:after="156"/>
      </w:pPr>
      <w:r>
        <w:t>微服务云应用平台 ServiceStage</w:t>
      </w:r>
    </w:p>
    <w:tbl>
      <w:tblPr>
        <w:tblStyle w:val="34"/>
        <w:tblW w:w="8364" w:type="dxa"/>
        <w:tblInd w:w="-5" w:type="dxa"/>
        <w:tblLayout w:type="fixed"/>
        <w:tblCellMar>
          <w:top w:w="0" w:type="dxa"/>
          <w:left w:w="108" w:type="dxa"/>
          <w:bottom w:w="0" w:type="dxa"/>
          <w:right w:w="108" w:type="dxa"/>
        </w:tblCellMar>
      </w:tblPr>
      <w:tblGrid>
        <w:gridCol w:w="1843"/>
        <w:gridCol w:w="2126"/>
        <w:gridCol w:w="1985"/>
        <w:gridCol w:w="2410"/>
      </w:tblGrid>
      <w:tr>
        <w:tblPrEx>
          <w:tblLayout w:type="fixed"/>
          <w:tblCellMar>
            <w:top w:w="0" w:type="dxa"/>
            <w:left w:w="108" w:type="dxa"/>
            <w:bottom w:w="0" w:type="dxa"/>
            <w:right w:w="108" w:type="dxa"/>
          </w:tblCellMar>
        </w:tblPrEx>
        <w:trPr>
          <w:trHeight w:val="510" w:hRule="atLeast"/>
        </w:trPr>
        <w:tc>
          <w:tcPr>
            <w:tcW w:w="1843"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应用实例数（个）</w:t>
            </w:r>
          </w:p>
        </w:tc>
        <w:tc>
          <w:tcPr>
            <w:tcW w:w="2126"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基础版</w:t>
            </w:r>
          </w:p>
        </w:tc>
        <w:tc>
          <w:tcPr>
            <w:tcW w:w="1985"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p>
        </w:tc>
        <w:tc>
          <w:tcPr>
            <w:tcW w:w="2410" w:type="dxa"/>
            <w:tcBorders>
              <w:top w:val="single" w:color="auto" w:sz="4" w:space="0"/>
              <w:left w:val="nil"/>
              <w:bottom w:val="single" w:color="auto" w:sz="4" w:space="0"/>
              <w:right w:val="single" w:color="auto" w:sz="4" w:space="0"/>
            </w:tcBorders>
            <w:shd w:val="clear" w:color="000000" w:fill="FFFFFF"/>
            <w:noWrap/>
            <w:vAlign w:val="center"/>
          </w:tcPr>
          <w:p>
            <w:pPr>
              <w:jc w:val="center"/>
              <w:rPr>
                <w:b/>
                <w:bCs/>
                <w:sz w:val="18"/>
                <w:szCs w:val="18"/>
              </w:rPr>
            </w:pPr>
            <w:r>
              <w:rPr>
                <w:rFonts w:hint="eastAsia"/>
                <w:b/>
                <w:bCs/>
                <w:sz w:val="18"/>
                <w:szCs w:val="18"/>
              </w:rPr>
              <w:t>价格单位</w:t>
            </w:r>
          </w:p>
        </w:tc>
      </w:tr>
      <w:tr>
        <w:tblPrEx>
          <w:tblLayout w:type="fixed"/>
          <w:tblCellMar>
            <w:top w:w="0" w:type="dxa"/>
            <w:left w:w="108" w:type="dxa"/>
            <w:bottom w:w="0" w:type="dxa"/>
            <w:right w:w="108" w:type="dxa"/>
          </w:tblCellMar>
        </w:tblPrEx>
        <w:trPr>
          <w:trHeight w:val="315" w:hRule="atLeast"/>
        </w:trPr>
        <w:tc>
          <w:tcPr>
            <w:tcW w:w="1843"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20</w:t>
            </w:r>
          </w:p>
        </w:tc>
        <w:tc>
          <w:tcPr>
            <w:tcW w:w="212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1,980</w:t>
            </w:r>
          </w:p>
        </w:tc>
        <w:tc>
          <w:tcPr>
            <w:tcW w:w="1985" w:type="dxa"/>
            <w:tcBorders>
              <w:top w:val="nil"/>
              <w:left w:val="nil"/>
              <w:bottom w:val="single" w:color="auto" w:sz="4" w:space="0"/>
              <w:right w:val="single" w:color="auto" w:sz="4" w:space="0"/>
            </w:tcBorders>
            <w:shd w:val="clear" w:color="000000" w:fill="FFFFFF"/>
            <w:vAlign w:val="center"/>
          </w:tcPr>
          <w:p>
            <w:pPr>
              <w:jc w:val="center"/>
              <w:rPr>
                <w:sz w:val="18"/>
                <w:szCs w:val="18"/>
              </w:rPr>
            </w:pPr>
          </w:p>
        </w:tc>
        <w:tc>
          <w:tcPr>
            <w:tcW w:w="2410" w:type="dxa"/>
            <w:tcBorders>
              <w:top w:val="nil"/>
              <w:left w:val="nil"/>
              <w:bottom w:val="single" w:color="auto" w:sz="4" w:space="0"/>
              <w:right w:val="single" w:color="auto" w:sz="4" w:space="0"/>
            </w:tcBorders>
            <w:shd w:val="clear" w:color="000000" w:fill="FFFFFF"/>
            <w:noWrap/>
            <w:vAlign w:val="center"/>
          </w:tcPr>
          <w:p>
            <w:pPr>
              <w:jc w:val="center"/>
              <w:rPr>
                <w:sz w:val="18"/>
                <w:szCs w:val="18"/>
              </w:rPr>
            </w:pPr>
            <w:r>
              <w:rPr>
                <w:rFonts w:hint="eastAsia"/>
                <w:sz w:val="18"/>
                <w:szCs w:val="18"/>
              </w:rPr>
              <w:t>元/月</w:t>
            </w:r>
          </w:p>
        </w:tc>
      </w:tr>
      <w:tr>
        <w:tblPrEx>
          <w:tblLayout w:type="fixed"/>
          <w:tblCellMar>
            <w:top w:w="0" w:type="dxa"/>
            <w:left w:w="108" w:type="dxa"/>
            <w:bottom w:w="0" w:type="dxa"/>
            <w:right w:w="108" w:type="dxa"/>
          </w:tblCellMar>
        </w:tblPrEx>
        <w:trPr>
          <w:trHeight w:val="510" w:hRule="atLeast"/>
        </w:trPr>
        <w:tc>
          <w:tcPr>
            <w:tcW w:w="1843" w:type="dxa"/>
            <w:tcBorders>
              <w:top w:val="nil"/>
              <w:left w:val="single" w:color="auto" w:sz="4" w:space="0"/>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应用实例数（个）</w:t>
            </w:r>
          </w:p>
        </w:tc>
        <w:tc>
          <w:tcPr>
            <w:tcW w:w="2126" w:type="dxa"/>
            <w:tcBorders>
              <w:top w:val="nil"/>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专业版</w:t>
            </w:r>
          </w:p>
        </w:tc>
        <w:tc>
          <w:tcPr>
            <w:tcW w:w="1985" w:type="dxa"/>
            <w:tcBorders>
              <w:top w:val="nil"/>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铂金版</w:t>
            </w:r>
          </w:p>
        </w:tc>
        <w:tc>
          <w:tcPr>
            <w:tcW w:w="2410" w:type="dxa"/>
            <w:tcBorders>
              <w:top w:val="nil"/>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价格单位</w:t>
            </w:r>
          </w:p>
        </w:tc>
      </w:tr>
      <w:tr>
        <w:tblPrEx>
          <w:tblLayout w:type="fixed"/>
          <w:tblCellMar>
            <w:top w:w="0" w:type="dxa"/>
            <w:left w:w="108" w:type="dxa"/>
            <w:bottom w:w="0" w:type="dxa"/>
            <w:right w:w="108" w:type="dxa"/>
          </w:tblCellMar>
        </w:tblPrEx>
        <w:trPr>
          <w:trHeight w:val="315" w:hRule="atLeast"/>
        </w:trPr>
        <w:tc>
          <w:tcPr>
            <w:tcW w:w="1843"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100</w:t>
            </w:r>
          </w:p>
        </w:tc>
        <w:tc>
          <w:tcPr>
            <w:tcW w:w="212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16,500</w:t>
            </w:r>
          </w:p>
        </w:tc>
        <w:tc>
          <w:tcPr>
            <w:tcW w:w="1985"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49,500</w:t>
            </w:r>
          </w:p>
        </w:tc>
        <w:tc>
          <w:tcPr>
            <w:tcW w:w="2410"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元/月</w:t>
            </w:r>
          </w:p>
        </w:tc>
      </w:tr>
      <w:tr>
        <w:tblPrEx>
          <w:tblLayout w:type="fixed"/>
          <w:tblCellMar>
            <w:top w:w="0" w:type="dxa"/>
            <w:left w:w="108" w:type="dxa"/>
            <w:bottom w:w="0" w:type="dxa"/>
            <w:right w:w="108" w:type="dxa"/>
          </w:tblCellMar>
        </w:tblPrEx>
        <w:trPr>
          <w:trHeight w:val="315" w:hRule="atLeast"/>
        </w:trPr>
        <w:tc>
          <w:tcPr>
            <w:tcW w:w="1843"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200</w:t>
            </w:r>
          </w:p>
        </w:tc>
        <w:tc>
          <w:tcPr>
            <w:tcW w:w="212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27,500</w:t>
            </w:r>
          </w:p>
        </w:tc>
        <w:tc>
          <w:tcPr>
            <w:tcW w:w="1985"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82,500</w:t>
            </w:r>
          </w:p>
        </w:tc>
        <w:tc>
          <w:tcPr>
            <w:tcW w:w="2410"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元/月</w:t>
            </w:r>
          </w:p>
        </w:tc>
      </w:tr>
      <w:tr>
        <w:tblPrEx>
          <w:tblLayout w:type="fixed"/>
          <w:tblCellMar>
            <w:top w:w="0" w:type="dxa"/>
            <w:left w:w="108" w:type="dxa"/>
            <w:bottom w:w="0" w:type="dxa"/>
            <w:right w:w="108" w:type="dxa"/>
          </w:tblCellMar>
        </w:tblPrEx>
        <w:trPr>
          <w:trHeight w:val="315" w:hRule="atLeast"/>
        </w:trPr>
        <w:tc>
          <w:tcPr>
            <w:tcW w:w="1843"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500</w:t>
            </w:r>
          </w:p>
        </w:tc>
        <w:tc>
          <w:tcPr>
            <w:tcW w:w="212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44,000</w:t>
            </w:r>
          </w:p>
        </w:tc>
        <w:tc>
          <w:tcPr>
            <w:tcW w:w="1985"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132,000</w:t>
            </w:r>
          </w:p>
        </w:tc>
        <w:tc>
          <w:tcPr>
            <w:tcW w:w="2410"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元/月</w:t>
            </w:r>
          </w:p>
        </w:tc>
      </w:tr>
      <w:tr>
        <w:tblPrEx>
          <w:tblLayout w:type="fixed"/>
          <w:tblCellMar>
            <w:top w:w="0" w:type="dxa"/>
            <w:left w:w="108" w:type="dxa"/>
            <w:bottom w:w="0" w:type="dxa"/>
            <w:right w:w="108" w:type="dxa"/>
          </w:tblCellMar>
        </w:tblPrEx>
        <w:trPr>
          <w:trHeight w:val="315" w:hRule="atLeast"/>
        </w:trPr>
        <w:tc>
          <w:tcPr>
            <w:tcW w:w="1843"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1,000</w:t>
            </w:r>
          </w:p>
        </w:tc>
        <w:tc>
          <w:tcPr>
            <w:tcW w:w="212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74,250</w:t>
            </w:r>
          </w:p>
        </w:tc>
        <w:tc>
          <w:tcPr>
            <w:tcW w:w="1985"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222,750</w:t>
            </w:r>
          </w:p>
        </w:tc>
        <w:tc>
          <w:tcPr>
            <w:tcW w:w="2410"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元/月</w:t>
            </w:r>
          </w:p>
        </w:tc>
      </w:tr>
      <w:tr>
        <w:tblPrEx>
          <w:tblLayout w:type="fixed"/>
          <w:tblCellMar>
            <w:top w:w="0" w:type="dxa"/>
            <w:left w:w="108" w:type="dxa"/>
            <w:bottom w:w="0" w:type="dxa"/>
            <w:right w:w="108" w:type="dxa"/>
          </w:tblCellMar>
        </w:tblPrEx>
        <w:trPr>
          <w:trHeight w:val="315" w:hRule="atLeast"/>
        </w:trPr>
        <w:tc>
          <w:tcPr>
            <w:tcW w:w="1843"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2,000</w:t>
            </w:r>
          </w:p>
        </w:tc>
        <w:tc>
          <w:tcPr>
            <w:tcW w:w="212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109,999</w:t>
            </w:r>
          </w:p>
        </w:tc>
        <w:tc>
          <w:tcPr>
            <w:tcW w:w="1985"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329,999</w:t>
            </w:r>
          </w:p>
        </w:tc>
        <w:tc>
          <w:tcPr>
            <w:tcW w:w="2410"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元/月</w:t>
            </w:r>
          </w:p>
        </w:tc>
      </w:tr>
      <w:tr>
        <w:tblPrEx>
          <w:tblLayout w:type="fixed"/>
          <w:tblCellMar>
            <w:top w:w="0" w:type="dxa"/>
            <w:left w:w="108" w:type="dxa"/>
            <w:bottom w:w="0" w:type="dxa"/>
            <w:right w:w="108" w:type="dxa"/>
          </w:tblCellMar>
        </w:tblPrEx>
        <w:trPr>
          <w:trHeight w:val="315" w:hRule="atLeast"/>
        </w:trPr>
        <w:tc>
          <w:tcPr>
            <w:tcW w:w="1843"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5,000</w:t>
            </w:r>
          </w:p>
        </w:tc>
        <w:tc>
          <w:tcPr>
            <w:tcW w:w="212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299,999</w:t>
            </w:r>
          </w:p>
        </w:tc>
        <w:tc>
          <w:tcPr>
            <w:tcW w:w="1985"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999,999</w:t>
            </w:r>
          </w:p>
        </w:tc>
        <w:tc>
          <w:tcPr>
            <w:tcW w:w="2410"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元/月</w:t>
            </w:r>
          </w:p>
        </w:tc>
      </w:tr>
    </w:tbl>
    <w:p>
      <w:pPr>
        <w:pStyle w:val="4"/>
        <w:spacing w:before="156" w:after="156"/>
      </w:pPr>
      <w:r>
        <w:t>微服务引擎 CSE</w:t>
      </w:r>
    </w:p>
    <w:tbl>
      <w:tblPr>
        <w:tblStyle w:val="34"/>
        <w:tblW w:w="8364" w:type="dxa"/>
        <w:tblInd w:w="-5" w:type="dxa"/>
        <w:tblLayout w:type="fixed"/>
        <w:tblCellMar>
          <w:top w:w="0" w:type="dxa"/>
          <w:left w:w="108" w:type="dxa"/>
          <w:bottom w:w="0" w:type="dxa"/>
          <w:right w:w="108" w:type="dxa"/>
        </w:tblCellMar>
      </w:tblPr>
      <w:tblGrid>
        <w:gridCol w:w="1843"/>
        <w:gridCol w:w="1701"/>
        <w:gridCol w:w="851"/>
        <w:gridCol w:w="1134"/>
        <w:gridCol w:w="992"/>
        <w:gridCol w:w="1843"/>
      </w:tblGrid>
      <w:tr>
        <w:tblPrEx>
          <w:tblLayout w:type="fixed"/>
          <w:tblCellMar>
            <w:top w:w="0" w:type="dxa"/>
            <w:left w:w="108" w:type="dxa"/>
            <w:bottom w:w="0" w:type="dxa"/>
            <w:right w:w="108" w:type="dxa"/>
          </w:tblCellMar>
        </w:tblPrEx>
        <w:trPr>
          <w:trHeight w:val="315" w:hRule="atLeast"/>
        </w:trPr>
        <w:tc>
          <w:tcPr>
            <w:tcW w:w="184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jc w:val="center"/>
              <w:rPr>
                <w:rFonts w:cs="Arial"/>
                <w:b/>
                <w:bCs/>
                <w:sz w:val="18"/>
                <w:szCs w:val="18"/>
              </w:rPr>
            </w:pPr>
            <w:r>
              <w:rPr>
                <w:rFonts w:cs="Arial"/>
                <w:b/>
                <w:bCs/>
                <w:sz w:val="18"/>
                <w:szCs w:val="18"/>
              </w:rPr>
              <w:t>版本</w:t>
            </w:r>
          </w:p>
        </w:tc>
        <w:tc>
          <w:tcPr>
            <w:tcW w:w="1701" w:type="dxa"/>
            <w:tcBorders>
              <w:top w:val="single" w:color="auto" w:sz="4" w:space="0"/>
              <w:left w:val="nil"/>
              <w:bottom w:val="single" w:color="auto" w:sz="4" w:space="0"/>
              <w:right w:val="single" w:color="auto" w:sz="4" w:space="0"/>
            </w:tcBorders>
            <w:shd w:val="clear" w:color="auto" w:fill="FFFFFF" w:themeFill="background1"/>
            <w:vAlign w:val="center"/>
          </w:tcPr>
          <w:p>
            <w:pPr>
              <w:jc w:val="center"/>
              <w:rPr>
                <w:rFonts w:cs="Arial"/>
                <w:b/>
                <w:bCs/>
                <w:sz w:val="18"/>
                <w:szCs w:val="18"/>
              </w:rPr>
            </w:pPr>
            <w:r>
              <w:rPr>
                <w:rFonts w:cs="Arial"/>
                <w:b/>
                <w:bCs/>
                <w:sz w:val="18"/>
                <w:szCs w:val="18"/>
              </w:rPr>
              <w:t>最大支持的</w:t>
            </w:r>
          </w:p>
          <w:p>
            <w:pPr>
              <w:jc w:val="center"/>
              <w:rPr>
                <w:rFonts w:cs="Arial"/>
                <w:b/>
                <w:bCs/>
                <w:sz w:val="18"/>
                <w:szCs w:val="18"/>
              </w:rPr>
            </w:pPr>
            <w:r>
              <w:rPr>
                <w:rFonts w:cs="Arial"/>
                <w:b/>
                <w:bCs/>
                <w:sz w:val="18"/>
                <w:szCs w:val="18"/>
              </w:rPr>
              <w:t>微服务实例数</w:t>
            </w:r>
          </w:p>
        </w:tc>
        <w:tc>
          <w:tcPr>
            <w:tcW w:w="851" w:type="dxa"/>
            <w:tcBorders>
              <w:top w:val="single" w:color="auto" w:sz="4" w:space="0"/>
              <w:left w:val="nil"/>
              <w:bottom w:val="single" w:color="auto" w:sz="4" w:space="0"/>
              <w:right w:val="single" w:color="auto" w:sz="4" w:space="0"/>
            </w:tcBorders>
            <w:shd w:val="clear" w:color="auto" w:fill="FFFFFF" w:themeFill="background1"/>
            <w:vAlign w:val="center"/>
          </w:tcPr>
          <w:p>
            <w:pPr>
              <w:jc w:val="center"/>
              <w:rPr>
                <w:rFonts w:cs="Arial"/>
                <w:b/>
                <w:bCs/>
                <w:sz w:val="18"/>
                <w:szCs w:val="18"/>
              </w:rPr>
            </w:pPr>
            <w:r>
              <w:rPr>
                <w:rFonts w:cs="Arial"/>
                <w:b/>
                <w:bCs/>
                <w:sz w:val="18"/>
                <w:szCs w:val="18"/>
              </w:rPr>
              <w:t>包月</w:t>
            </w:r>
          </w:p>
        </w:tc>
        <w:tc>
          <w:tcPr>
            <w:tcW w:w="1134" w:type="dxa"/>
            <w:tcBorders>
              <w:top w:val="single" w:color="auto" w:sz="4" w:space="0"/>
              <w:left w:val="nil"/>
              <w:bottom w:val="single" w:color="auto" w:sz="4" w:space="0"/>
              <w:right w:val="single" w:color="auto" w:sz="4" w:space="0"/>
            </w:tcBorders>
            <w:shd w:val="clear" w:color="auto" w:fill="FFFFFF" w:themeFill="background1"/>
            <w:vAlign w:val="center"/>
          </w:tcPr>
          <w:p>
            <w:pPr>
              <w:jc w:val="center"/>
              <w:rPr>
                <w:rFonts w:cs="Arial"/>
                <w:b/>
                <w:bCs/>
                <w:sz w:val="18"/>
                <w:szCs w:val="18"/>
              </w:rPr>
            </w:pPr>
            <w:r>
              <w:rPr>
                <w:rFonts w:cs="Arial"/>
                <w:b/>
                <w:bCs/>
                <w:sz w:val="18"/>
                <w:szCs w:val="18"/>
              </w:rPr>
              <w:t>包1年</w:t>
            </w:r>
          </w:p>
        </w:tc>
        <w:tc>
          <w:tcPr>
            <w:tcW w:w="992" w:type="dxa"/>
            <w:tcBorders>
              <w:top w:val="single" w:color="auto" w:sz="4" w:space="0"/>
              <w:left w:val="nil"/>
              <w:bottom w:val="single" w:color="auto" w:sz="4" w:space="0"/>
              <w:right w:val="single" w:color="auto" w:sz="4" w:space="0"/>
            </w:tcBorders>
            <w:shd w:val="clear" w:color="auto" w:fill="FFFFFF" w:themeFill="background1"/>
            <w:vAlign w:val="center"/>
          </w:tcPr>
          <w:p>
            <w:pPr>
              <w:jc w:val="center"/>
              <w:rPr>
                <w:rFonts w:cs="Arial"/>
                <w:b/>
                <w:bCs/>
                <w:sz w:val="18"/>
                <w:szCs w:val="18"/>
              </w:rPr>
            </w:pPr>
            <w:r>
              <w:rPr>
                <w:rFonts w:cs="Arial"/>
                <w:b/>
                <w:bCs/>
                <w:sz w:val="18"/>
                <w:szCs w:val="18"/>
              </w:rPr>
              <w:t>按小时</w:t>
            </w:r>
          </w:p>
        </w:tc>
        <w:tc>
          <w:tcPr>
            <w:tcW w:w="1843" w:type="dxa"/>
            <w:tcBorders>
              <w:top w:val="single" w:color="auto" w:sz="4" w:space="0"/>
              <w:left w:val="nil"/>
              <w:bottom w:val="single" w:color="auto" w:sz="4" w:space="0"/>
              <w:right w:val="single" w:color="auto" w:sz="4" w:space="0"/>
            </w:tcBorders>
            <w:shd w:val="clear" w:color="auto" w:fill="FFFFFF" w:themeFill="background1"/>
            <w:vAlign w:val="center"/>
          </w:tcPr>
          <w:p>
            <w:pPr>
              <w:jc w:val="center"/>
              <w:rPr>
                <w:rFonts w:cs="Arial"/>
                <w:b/>
                <w:bCs/>
                <w:sz w:val="18"/>
                <w:szCs w:val="18"/>
              </w:rPr>
            </w:pPr>
            <w:r>
              <w:rPr>
                <w:rFonts w:cs="Arial"/>
                <w:b/>
                <w:bCs/>
                <w:sz w:val="18"/>
                <w:szCs w:val="18"/>
              </w:rPr>
              <w:t>价格单位</w:t>
            </w:r>
          </w:p>
        </w:tc>
      </w:tr>
      <w:tr>
        <w:tblPrEx>
          <w:tblLayout w:type="fixed"/>
          <w:tblCellMar>
            <w:top w:w="0" w:type="dxa"/>
            <w:left w:w="108" w:type="dxa"/>
            <w:bottom w:w="0" w:type="dxa"/>
            <w:right w:w="108" w:type="dxa"/>
          </w:tblCellMar>
        </w:tblPrEx>
        <w:trPr>
          <w:trHeight w:val="510" w:hRule="atLeast"/>
        </w:trPr>
        <w:tc>
          <w:tcPr>
            <w:tcW w:w="1843" w:type="dxa"/>
            <w:tcBorders>
              <w:top w:val="nil"/>
              <w:left w:val="single" w:color="auto" w:sz="4" w:space="0"/>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专业版</w:t>
            </w:r>
          </w:p>
        </w:tc>
        <w:tc>
          <w:tcPr>
            <w:tcW w:w="1701"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20</w:t>
            </w:r>
          </w:p>
        </w:tc>
        <w:tc>
          <w:tcPr>
            <w:tcW w:w="851"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不涉及</w:t>
            </w:r>
          </w:p>
        </w:tc>
        <w:tc>
          <w:tcPr>
            <w:tcW w:w="1134"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不涉及</w:t>
            </w:r>
          </w:p>
        </w:tc>
        <w:tc>
          <w:tcPr>
            <w:tcW w:w="992"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0.08</w:t>
            </w:r>
          </w:p>
        </w:tc>
        <w:tc>
          <w:tcPr>
            <w:tcW w:w="1843"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元/微服务实例</w:t>
            </w:r>
          </w:p>
        </w:tc>
      </w:tr>
      <w:tr>
        <w:tblPrEx>
          <w:tblLayout w:type="fixed"/>
          <w:tblCellMar>
            <w:top w:w="0" w:type="dxa"/>
            <w:left w:w="108" w:type="dxa"/>
            <w:bottom w:w="0" w:type="dxa"/>
            <w:right w:w="108" w:type="dxa"/>
          </w:tblCellMar>
        </w:tblPrEx>
        <w:trPr>
          <w:trHeight w:val="315" w:hRule="atLeast"/>
        </w:trPr>
        <w:tc>
          <w:tcPr>
            <w:tcW w:w="1843" w:type="dxa"/>
            <w:tcBorders>
              <w:top w:val="nil"/>
              <w:left w:val="single" w:color="auto" w:sz="4" w:space="0"/>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专享版</w:t>
            </w:r>
          </w:p>
        </w:tc>
        <w:tc>
          <w:tcPr>
            <w:tcW w:w="1701"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100</w:t>
            </w:r>
          </w:p>
        </w:tc>
        <w:tc>
          <w:tcPr>
            <w:tcW w:w="851"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500</w:t>
            </w:r>
          </w:p>
        </w:tc>
        <w:tc>
          <w:tcPr>
            <w:tcW w:w="1134"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5,000</w:t>
            </w:r>
          </w:p>
        </w:tc>
        <w:tc>
          <w:tcPr>
            <w:tcW w:w="992"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1.5</w:t>
            </w:r>
          </w:p>
        </w:tc>
        <w:tc>
          <w:tcPr>
            <w:tcW w:w="1843"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元/微服务引擎</w:t>
            </w:r>
          </w:p>
        </w:tc>
      </w:tr>
      <w:tr>
        <w:tblPrEx>
          <w:tblLayout w:type="fixed"/>
          <w:tblCellMar>
            <w:top w:w="0" w:type="dxa"/>
            <w:left w:w="108" w:type="dxa"/>
            <w:bottom w:w="0" w:type="dxa"/>
            <w:right w:w="108" w:type="dxa"/>
          </w:tblCellMar>
        </w:tblPrEx>
        <w:trPr>
          <w:trHeight w:val="315" w:hRule="atLeast"/>
        </w:trPr>
        <w:tc>
          <w:tcPr>
            <w:tcW w:w="1843" w:type="dxa"/>
            <w:tcBorders>
              <w:top w:val="nil"/>
              <w:left w:val="single" w:color="auto" w:sz="4" w:space="0"/>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专享版（高可用）</w:t>
            </w:r>
          </w:p>
        </w:tc>
        <w:tc>
          <w:tcPr>
            <w:tcW w:w="1701"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100</w:t>
            </w:r>
          </w:p>
        </w:tc>
        <w:tc>
          <w:tcPr>
            <w:tcW w:w="851"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3,000</w:t>
            </w:r>
          </w:p>
        </w:tc>
        <w:tc>
          <w:tcPr>
            <w:tcW w:w="1134"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30,000</w:t>
            </w:r>
          </w:p>
        </w:tc>
        <w:tc>
          <w:tcPr>
            <w:tcW w:w="992"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8.3</w:t>
            </w:r>
          </w:p>
        </w:tc>
        <w:tc>
          <w:tcPr>
            <w:tcW w:w="1843"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元/微服务引擎</w:t>
            </w:r>
          </w:p>
        </w:tc>
      </w:tr>
      <w:tr>
        <w:tblPrEx>
          <w:tblLayout w:type="fixed"/>
          <w:tblCellMar>
            <w:top w:w="0" w:type="dxa"/>
            <w:left w:w="108" w:type="dxa"/>
            <w:bottom w:w="0" w:type="dxa"/>
            <w:right w:w="108" w:type="dxa"/>
          </w:tblCellMar>
        </w:tblPrEx>
        <w:trPr>
          <w:trHeight w:val="315" w:hRule="atLeast"/>
        </w:trPr>
        <w:tc>
          <w:tcPr>
            <w:tcW w:w="1843" w:type="dxa"/>
            <w:tcBorders>
              <w:top w:val="nil"/>
              <w:left w:val="single" w:color="auto" w:sz="4" w:space="0"/>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专享版（高可用）</w:t>
            </w:r>
          </w:p>
        </w:tc>
        <w:tc>
          <w:tcPr>
            <w:tcW w:w="1701"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200</w:t>
            </w:r>
          </w:p>
        </w:tc>
        <w:tc>
          <w:tcPr>
            <w:tcW w:w="851"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9,000</w:t>
            </w:r>
          </w:p>
        </w:tc>
        <w:tc>
          <w:tcPr>
            <w:tcW w:w="1134"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90,000</w:t>
            </w:r>
          </w:p>
        </w:tc>
        <w:tc>
          <w:tcPr>
            <w:tcW w:w="992"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25</w:t>
            </w:r>
          </w:p>
        </w:tc>
        <w:tc>
          <w:tcPr>
            <w:tcW w:w="1843"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元/微服务引擎</w:t>
            </w:r>
          </w:p>
        </w:tc>
      </w:tr>
      <w:tr>
        <w:tblPrEx>
          <w:tblLayout w:type="fixed"/>
          <w:tblCellMar>
            <w:top w:w="0" w:type="dxa"/>
            <w:left w:w="108" w:type="dxa"/>
            <w:bottom w:w="0" w:type="dxa"/>
            <w:right w:w="108" w:type="dxa"/>
          </w:tblCellMar>
        </w:tblPrEx>
        <w:trPr>
          <w:trHeight w:val="315" w:hRule="atLeast"/>
        </w:trPr>
        <w:tc>
          <w:tcPr>
            <w:tcW w:w="1843" w:type="dxa"/>
            <w:tcBorders>
              <w:top w:val="nil"/>
              <w:left w:val="single" w:color="auto" w:sz="4" w:space="0"/>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专享版（高可用）</w:t>
            </w:r>
          </w:p>
        </w:tc>
        <w:tc>
          <w:tcPr>
            <w:tcW w:w="1701"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500</w:t>
            </w:r>
          </w:p>
        </w:tc>
        <w:tc>
          <w:tcPr>
            <w:tcW w:w="851"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27,000</w:t>
            </w:r>
          </w:p>
        </w:tc>
        <w:tc>
          <w:tcPr>
            <w:tcW w:w="1134"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270,000</w:t>
            </w:r>
          </w:p>
        </w:tc>
        <w:tc>
          <w:tcPr>
            <w:tcW w:w="992"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75</w:t>
            </w:r>
          </w:p>
        </w:tc>
        <w:tc>
          <w:tcPr>
            <w:tcW w:w="1843"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元/微服务引擎</w:t>
            </w:r>
          </w:p>
        </w:tc>
      </w:tr>
      <w:tr>
        <w:tblPrEx>
          <w:tblLayout w:type="fixed"/>
          <w:tblCellMar>
            <w:top w:w="0" w:type="dxa"/>
            <w:left w:w="108" w:type="dxa"/>
            <w:bottom w:w="0" w:type="dxa"/>
            <w:right w:w="108" w:type="dxa"/>
          </w:tblCellMar>
        </w:tblPrEx>
        <w:trPr>
          <w:trHeight w:val="315" w:hRule="atLeast"/>
        </w:trPr>
        <w:tc>
          <w:tcPr>
            <w:tcW w:w="1843" w:type="dxa"/>
            <w:tcBorders>
              <w:top w:val="nil"/>
              <w:left w:val="single" w:color="auto" w:sz="4" w:space="0"/>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专享版（高可用）</w:t>
            </w:r>
          </w:p>
        </w:tc>
        <w:tc>
          <w:tcPr>
            <w:tcW w:w="1701"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2,000</w:t>
            </w:r>
          </w:p>
        </w:tc>
        <w:tc>
          <w:tcPr>
            <w:tcW w:w="851"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72,000</w:t>
            </w:r>
          </w:p>
        </w:tc>
        <w:tc>
          <w:tcPr>
            <w:tcW w:w="1134"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720,000</w:t>
            </w:r>
          </w:p>
        </w:tc>
        <w:tc>
          <w:tcPr>
            <w:tcW w:w="992"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200</w:t>
            </w:r>
          </w:p>
        </w:tc>
        <w:tc>
          <w:tcPr>
            <w:tcW w:w="1843" w:type="dxa"/>
            <w:tcBorders>
              <w:top w:val="nil"/>
              <w:left w:val="nil"/>
              <w:bottom w:val="single" w:color="auto" w:sz="4" w:space="0"/>
              <w:right w:val="single" w:color="auto" w:sz="4" w:space="0"/>
            </w:tcBorders>
            <w:shd w:val="clear" w:color="auto" w:fill="FFFFFF" w:themeFill="background1"/>
            <w:vAlign w:val="center"/>
          </w:tcPr>
          <w:p>
            <w:pPr>
              <w:jc w:val="center"/>
              <w:rPr>
                <w:rFonts w:cs="Arial"/>
                <w:sz w:val="18"/>
                <w:szCs w:val="18"/>
              </w:rPr>
            </w:pPr>
            <w:r>
              <w:rPr>
                <w:rFonts w:cs="Arial"/>
                <w:sz w:val="18"/>
                <w:szCs w:val="18"/>
              </w:rPr>
              <w:t>元/微服务引擎</w:t>
            </w:r>
          </w:p>
        </w:tc>
      </w:tr>
    </w:tbl>
    <w:p>
      <w:pPr>
        <w:pStyle w:val="4"/>
        <w:spacing w:before="156" w:after="156"/>
      </w:pPr>
      <w:r>
        <w:t>云容器引擎 CCE</w:t>
      </w:r>
      <w:r>
        <w:rPr>
          <w:rFonts w:cs="Calibri"/>
        </w:rPr>
        <w:t> </w:t>
      </w:r>
    </w:p>
    <w:tbl>
      <w:tblPr>
        <w:tblStyle w:val="34"/>
        <w:tblW w:w="8364" w:type="dxa"/>
        <w:tblInd w:w="-5" w:type="dxa"/>
        <w:tblLayout w:type="fixed"/>
        <w:tblCellMar>
          <w:top w:w="0" w:type="dxa"/>
          <w:left w:w="108" w:type="dxa"/>
          <w:bottom w:w="0" w:type="dxa"/>
          <w:right w:w="108" w:type="dxa"/>
        </w:tblCellMar>
      </w:tblPr>
      <w:tblGrid>
        <w:gridCol w:w="2268"/>
        <w:gridCol w:w="1701"/>
        <w:gridCol w:w="827"/>
        <w:gridCol w:w="1016"/>
        <w:gridCol w:w="1134"/>
        <w:gridCol w:w="1418"/>
      </w:tblGrid>
      <w:tr>
        <w:tblPrEx>
          <w:tblLayout w:type="fixed"/>
          <w:tblCellMar>
            <w:top w:w="0" w:type="dxa"/>
            <w:left w:w="108" w:type="dxa"/>
            <w:bottom w:w="0" w:type="dxa"/>
            <w:right w:w="108" w:type="dxa"/>
          </w:tblCellMar>
        </w:tblPrEx>
        <w:trPr>
          <w:trHeight w:val="510" w:hRule="atLeast"/>
        </w:trPr>
        <w:tc>
          <w:tcPr>
            <w:tcW w:w="2268"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集群类型</w:t>
            </w:r>
          </w:p>
        </w:tc>
        <w:tc>
          <w:tcPr>
            <w:tcW w:w="1701"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集群管理规模</w:t>
            </w:r>
          </w:p>
        </w:tc>
        <w:tc>
          <w:tcPr>
            <w:tcW w:w="827"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按小时</w:t>
            </w:r>
          </w:p>
        </w:tc>
        <w:tc>
          <w:tcPr>
            <w:tcW w:w="1016"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包月</w:t>
            </w:r>
          </w:p>
        </w:tc>
        <w:tc>
          <w:tcPr>
            <w:tcW w:w="1134"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包1年</w:t>
            </w:r>
          </w:p>
        </w:tc>
        <w:tc>
          <w:tcPr>
            <w:tcW w:w="1418"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价格单位</w:t>
            </w:r>
          </w:p>
        </w:tc>
      </w:tr>
      <w:tr>
        <w:tblPrEx>
          <w:tblLayout w:type="fixed"/>
          <w:tblCellMar>
            <w:top w:w="0" w:type="dxa"/>
            <w:left w:w="108" w:type="dxa"/>
            <w:bottom w:w="0" w:type="dxa"/>
            <w:right w:w="108" w:type="dxa"/>
          </w:tblCellMar>
        </w:tblPrEx>
        <w:trPr>
          <w:trHeight w:val="315" w:hRule="atLeast"/>
        </w:trPr>
        <w:tc>
          <w:tcPr>
            <w:tcW w:w="2268"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虚拟机集群</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1-50节点</w:t>
            </w:r>
          </w:p>
        </w:tc>
        <w:tc>
          <w:tcPr>
            <w:tcW w:w="827"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0.97</w:t>
            </w:r>
          </w:p>
        </w:tc>
        <w:tc>
          <w:tcPr>
            <w:tcW w:w="101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420.8</w:t>
            </w:r>
          </w:p>
        </w:tc>
        <w:tc>
          <w:tcPr>
            <w:tcW w:w="1134"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4,208</w:t>
            </w:r>
          </w:p>
        </w:tc>
        <w:tc>
          <w:tcPr>
            <w:tcW w:w="1418"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510" w:hRule="atLeast"/>
        </w:trPr>
        <w:tc>
          <w:tcPr>
            <w:tcW w:w="2268"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虚拟机集群</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51-200节点</w:t>
            </w:r>
          </w:p>
        </w:tc>
        <w:tc>
          <w:tcPr>
            <w:tcW w:w="827"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1.88</w:t>
            </w:r>
          </w:p>
        </w:tc>
        <w:tc>
          <w:tcPr>
            <w:tcW w:w="101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799.6</w:t>
            </w:r>
          </w:p>
        </w:tc>
        <w:tc>
          <w:tcPr>
            <w:tcW w:w="1134"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7,996</w:t>
            </w:r>
          </w:p>
        </w:tc>
        <w:tc>
          <w:tcPr>
            <w:tcW w:w="1418"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510" w:hRule="atLeast"/>
        </w:trPr>
        <w:tc>
          <w:tcPr>
            <w:tcW w:w="2268"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虚拟机集群</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201-1,000节点</w:t>
            </w:r>
          </w:p>
        </w:tc>
        <w:tc>
          <w:tcPr>
            <w:tcW w:w="827"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3.69</w:t>
            </w:r>
          </w:p>
        </w:tc>
        <w:tc>
          <w:tcPr>
            <w:tcW w:w="101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1,557.10</w:t>
            </w:r>
          </w:p>
        </w:tc>
        <w:tc>
          <w:tcPr>
            <w:tcW w:w="1134"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15,571</w:t>
            </w:r>
          </w:p>
        </w:tc>
        <w:tc>
          <w:tcPr>
            <w:tcW w:w="1418"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510" w:hRule="atLeast"/>
        </w:trPr>
        <w:tc>
          <w:tcPr>
            <w:tcW w:w="2268"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虚拟机集群（高可用）</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1-50节点</w:t>
            </w:r>
          </w:p>
        </w:tc>
        <w:tc>
          <w:tcPr>
            <w:tcW w:w="827"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2.91</w:t>
            </w:r>
          </w:p>
        </w:tc>
        <w:tc>
          <w:tcPr>
            <w:tcW w:w="101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1,262.40</w:t>
            </w:r>
          </w:p>
        </w:tc>
        <w:tc>
          <w:tcPr>
            <w:tcW w:w="1134"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12,624</w:t>
            </w:r>
          </w:p>
        </w:tc>
        <w:tc>
          <w:tcPr>
            <w:tcW w:w="1418"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510" w:hRule="atLeast"/>
        </w:trPr>
        <w:tc>
          <w:tcPr>
            <w:tcW w:w="2268"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虚拟机集群（高可用）</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51-200节点</w:t>
            </w:r>
          </w:p>
        </w:tc>
        <w:tc>
          <w:tcPr>
            <w:tcW w:w="827"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5.64</w:t>
            </w:r>
          </w:p>
        </w:tc>
        <w:tc>
          <w:tcPr>
            <w:tcW w:w="101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2,398.80</w:t>
            </w:r>
          </w:p>
        </w:tc>
        <w:tc>
          <w:tcPr>
            <w:tcW w:w="1134"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23,988</w:t>
            </w:r>
          </w:p>
        </w:tc>
        <w:tc>
          <w:tcPr>
            <w:tcW w:w="1418"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510" w:hRule="atLeast"/>
        </w:trPr>
        <w:tc>
          <w:tcPr>
            <w:tcW w:w="2268"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虚拟机集群（高可用）</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201-1,000节点</w:t>
            </w:r>
          </w:p>
        </w:tc>
        <w:tc>
          <w:tcPr>
            <w:tcW w:w="827"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11.07</w:t>
            </w:r>
          </w:p>
        </w:tc>
        <w:tc>
          <w:tcPr>
            <w:tcW w:w="101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4,671.30</w:t>
            </w:r>
          </w:p>
        </w:tc>
        <w:tc>
          <w:tcPr>
            <w:tcW w:w="1134"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46,713</w:t>
            </w:r>
          </w:p>
        </w:tc>
        <w:tc>
          <w:tcPr>
            <w:tcW w:w="1418"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315" w:hRule="atLeast"/>
        </w:trPr>
        <w:tc>
          <w:tcPr>
            <w:tcW w:w="2268"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裸金属集群</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1-10节点</w:t>
            </w:r>
          </w:p>
        </w:tc>
        <w:tc>
          <w:tcPr>
            <w:tcW w:w="827"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0.97</w:t>
            </w:r>
          </w:p>
        </w:tc>
        <w:tc>
          <w:tcPr>
            <w:tcW w:w="101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420.8</w:t>
            </w:r>
          </w:p>
        </w:tc>
        <w:tc>
          <w:tcPr>
            <w:tcW w:w="1134"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4,208</w:t>
            </w:r>
          </w:p>
        </w:tc>
        <w:tc>
          <w:tcPr>
            <w:tcW w:w="1418"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510" w:hRule="atLeast"/>
        </w:trPr>
        <w:tc>
          <w:tcPr>
            <w:tcW w:w="2268"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裸金属集群</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11-100节点</w:t>
            </w:r>
          </w:p>
        </w:tc>
        <w:tc>
          <w:tcPr>
            <w:tcW w:w="827"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1.88</w:t>
            </w:r>
          </w:p>
        </w:tc>
        <w:tc>
          <w:tcPr>
            <w:tcW w:w="101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799.6</w:t>
            </w:r>
          </w:p>
        </w:tc>
        <w:tc>
          <w:tcPr>
            <w:tcW w:w="1134"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7,996</w:t>
            </w:r>
          </w:p>
        </w:tc>
        <w:tc>
          <w:tcPr>
            <w:tcW w:w="1418"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510" w:hRule="atLeast"/>
        </w:trPr>
        <w:tc>
          <w:tcPr>
            <w:tcW w:w="2268"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裸金属集群</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101-500节点</w:t>
            </w:r>
          </w:p>
        </w:tc>
        <w:tc>
          <w:tcPr>
            <w:tcW w:w="827"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3.69</w:t>
            </w:r>
          </w:p>
        </w:tc>
        <w:tc>
          <w:tcPr>
            <w:tcW w:w="101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1,557.10</w:t>
            </w:r>
          </w:p>
        </w:tc>
        <w:tc>
          <w:tcPr>
            <w:tcW w:w="1134"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15,571</w:t>
            </w:r>
          </w:p>
        </w:tc>
        <w:tc>
          <w:tcPr>
            <w:tcW w:w="1418"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510" w:hRule="atLeast"/>
        </w:trPr>
        <w:tc>
          <w:tcPr>
            <w:tcW w:w="2268"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裸金属集群（高可用）</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1-10节点</w:t>
            </w:r>
          </w:p>
        </w:tc>
        <w:tc>
          <w:tcPr>
            <w:tcW w:w="827"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2.91</w:t>
            </w:r>
          </w:p>
        </w:tc>
        <w:tc>
          <w:tcPr>
            <w:tcW w:w="101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1,262.40</w:t>
            </w:r>
          </w:p>
        </w:tc>
        <w:tc>
          <w:tcPr>
            <w:tcW w:w="1134"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12,624</w:t>
            </w:r>
          </w:p>
        </w:tc>
        <w:tc>
          <w:tcPr>
            <w:tcW w:w="1418"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510" w:hRule="atLeast"/>
        </w:trPr>
        <w:tc>
          <w:tcPr>
            <w:tcW w:w="2268"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裸金属集群（高可用）</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11-100节点</w:t>
            </w:r>
          </w:p>
        </w:tc>
        <w:tc>
          <w:tcPr>
            <w:tcW w:w="827"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5.64</w:t>
            </w:r>
          </w:p>
        </w:tc>
        <w:tc>
          <w:tcPr>
            <w:tcW w:w="101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2,398.80</w:t>
            </w:r>
          </w:p>
        </w:tc>
        <w:tc>
          <w:tcPr>
            <w:tcW w:w="1134"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23,988</w:t>
            </w:r>
          </w:p>
        </w:tc>
        <w:tc>
          <w:tcPr>
            <w:tcW w:w="1418"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510" w:hRule="atLeast"/>
        </w:trPr>
        <w:tc>
          <w:tcPr>
            <w:tcW w:w="2268"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裸金属集群（高可用）</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101-500节点</w:t>
            </w:r>
          </w:p>
        </w:tc>
        <w:tc>
          <w:tcPr>
            <w:tcW w:w="827"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11.07</w:t>
            </w:r>
          </w:p>
        </w:tc>
        <w:tc>
          <w:tcPr>
            <w:tcW w:w="101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4,671.30</w:t>
            </w:r>
          </w:p>
        </w:tc>
        <w:tc>
          <w:tcPr>
            <w:tcW w:w="1134"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46,713</w:t>
            </w:r>
          </w:p>
        </w:tc>
        <w:tc>
          <w:tcPr>
            <w:tcW w:w="1418"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bl>
    <w:p>
      <w:pPr>
        <w:pStyle w:val="4"/>
        <w:spacing w:before="156" w:after="156"/>
      </w:pPr>
      <w:r>
        <w:t>分布式缓存服务 Redis</w:t>
      </w:r>
      <w:r>
        <w:rPr>
          <w:rFonts w:cs="Calibri"/>
        </w:rPr>
        <w:t> </w:t>
      </w:r>
    </w:p>
    <w:tbl>
      <w:tblPr>
        <w:tblStyle w:val="34"/>
        <w:tblW w:w="9357" w:type="dxa"/>
        <w:tblInd w:w="-6" w:type="dxa"/>
        <w:tblLayout w:type="fixed"/>
        <w:tblCellMar>
          <w:top w:w="0" w:type="dxa"/>
          <w:left w:w="108" w:type="dxa"/>
          <w:bottom w:w="0" w:type="dxa"/>
          <w:right w:w="108" w:type="dxa"/>
        </w:tblCellMar>
      </w:tblPr>
      <w:tblGrid>
        <w:gridCol w:w="841"/>
        <w:gridCol w:w="847"/>
        <w:gridCol w:w="723"/>
        <w:gridCol w:w="992"/>
        <w:gridCol w:w="709"/>
        <w:gridCol w:w="851"/>
        <w:gridCol w:w="850"/>
        <w:gridCol w:w="709"/>
        <w:gridCol w:w="992"/>
        <w:gridCol w:w="1134"/>
        <w:gridCol w:w="709"/>
      </w:tblGrid>
      <w:tr>
        <w:tblPrEx>
          <w:tblLayout w:type="fixed"/>
          <w:tblCellMar>
            <w:top w:w="0" w:type="dxa"/>
            <w:left w:w="108" w:type="dxa"/>
            <w:bottom w:w="0" w:type="dxa"/>
            <w:right w:w="108" w:type="dxa"/>
          </w:tblCellMar>
        </w:tblPrEx>
        <w:trPr>
          <w:trHeight w:val="510" w:hRule="atLeast"/>
        </w:trPr>
        <w:tc>
          <w:tcPr>
            <w:tcW w:w="841"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实例</w:t>
            </w:r>
          </w:p>
          <w:p>
            <w:pPr>
              <w:jc w:val="center"/>
              <w:rPr>
                <w:b/>
                <w:bCs/>
                <w:sz w:val="18"/>
                <w:szCs w:val="18"/>
              </w:rPr>
            </w:pPr>
            <w:r>
              <w:rPr>
                <w:rFonts w:hint="eastAsia"/>
                <w:b/>
                <w:bCs/>
                <w:sz w:val="18"/>
                <w:szCs w:val="18"/>
              </w:rPr>
              <w:t>类型</w:t>
            </w:r>
          </w:p>
        </w:tc>
        <w:tc>
          <w:tcPr>
            <w:tcW w:w="847"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内存总量(GB)</w:t>
            </w:r>
          </w:p>
        </w:tc>
        <w:tc>
          <w:tcPr>
            <w:tcW w:w="723"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可用内存 (GB)</w:t>
            </w:r>
          </w:p>
        </w:tc>
        <w:tc>
          <w:tcPr>
            <w:tcW w:w="992"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参考QPS</w:t>
            </w:r>
          </w:p>
        </w:tc>
        <w:tc>
          <w:tcPr>
            <w:tcW w:w="709"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CPU</w:t>
            </w:r>
          </w:p>
        </w:tc>
        <w:tc>
          <w:tcPr>
            <w:tcW w:w="851"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存储</w:t>
            </w:r>
          </w:p>
          <w:p>
            <w:pPr>
              <w:jc w:val="center"/>
              <w:rPr>
                <w:b/>
                <w:bCs/>
                <w:sz w:val="18"/>
                <w:szCs w:val="18"/>
              </w:rPr>
            </w:pPr>
            <w:r>
              <w:rPr>
                <w:rFonts w:hint="eastAsia"/>
                <w:b/>
                <w:bCs/>
                <w:sz w:val="18"/>
                <w:szCs w:val="18"/>
              </w:rPr>
              <w:t>架构</w:t>
            </w:r>
          </w:p>
        </w:tc>
        <w:tc>
          <w:tcPr>
            <w:tcW w:w="850"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最大</w:t>
            </w:r>
          </w:p>
          <w:p>
            <w:pPr>
              <w:jc w:val="center"/>
              <w:rPr>
                <w:b/>
                <w:bCs/>
                <w:sz w:val="18"/>
                <w:szCs w:val="18"/>
              </w:rPr>
            </w:pPr>
            <w:r>
              <w:rPr>
                <w:rFonts w:hint="eastAsia"/>
                <w:b/>
                <w:bCs/>
                <w:sz w:val="18"/>
                <w:szCs w:val="18"/>
              </w:rPr>
              <w:t>连接数</w:t>
            </w:r>
          </w:p>
        </w:tc>
        <w:tc>
          <w:tcPr>
            <w:tcW w:w="709"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按小时</w:t>
            </w:r>
          </w:p>
        </w:tc>
        <w:tc>
          <w:tcPr>
            <w:tcW w:w="992"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包月</w:t>
            </w:r>
          </w:p>
        </w:tc>
        <w:tc>
          <w:tcPr>
            <w:tcW w:w="1134"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包1年</w:t>
            </w:r>
          </w:p>
        </w:tc>
        <w:tc>
          <w:tcPr>
            <w:tcW w:w="709"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价格单位</w:t>
            </w:r>
          </w:p>
        </w:tc>
      </w:tr>
      <w:tr>
        <w:tblPrEx>
          <w:tblLayout w:type="fixed"/>
          <w:tblCellMar>
            <w:top w:w="0" w:type="dxa"/>
            <w:left w:w="108" w:type="dxa"/>
            <w:bottom w:w="0" w:type="dxa"/>
            <w:right w:w="108" w:type="dxa"/>
          </w:tblCellMar>
        </w:tblPrEx>
        <w:trPr>
          <w:trHeight w:val="315" w:hRule="atLeast"/>
        </w:trPr>
        <w:tc>
          <w:tcPr>
            <w:tcW w:w="841" w:type="dxa"/>
            <w:tcBorders>
              <w:top w:val="nil"/>
              <w:left w:val="single" w:color="auto" w:sz="4" w:space="0"/>
              <w:bottom w:val="single" w:color="auto" w:sz="4" w:space="0"/>
              <w:right w:val="single" w:color="auto" w:sz="4" w:space="0"/>
            </w:tcBorders>
            <w:shd w:val="clear" w:color="000000" w:fill="FFFFFF"/>
            <w:vAlign w:val="center"/>
          </w:tcPr>
          <w:p>
            <w:pPr>
              <w:rPr>
                <w:sz w:val="18"/>
                <w:szCs w:val="18"/>
              </w:rPr>
            </w:pPr>
            <w:r>
              <w:rPr>
                <w:rFonts w:hint="eastAsia"/>
                <w:sz w:val="18"/>
                <w:szCs w:val="18"/>
              </w:rPr>
              <w:t>主备版</w:t>
            </w:r>
          </w:p>
        </w:tc>
        <w:tc>
          <w:tcPr>
            <w:tcW w:w="847"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0.125</w:t>
            </w:r>
          </w:p>
        </w:tc>
        <w:tc>
          <w:tcPr>
            <w:tcW w:w="723"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0.125</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20,000</w:t>
            </w:r>
          </w:p>
        </w:tc>
        <w:tc>
          <w:tcPr>
            <w:tcW w:w="709"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ARM</w:t>
            </w:r>
          </w:p>
        </w:tc>
        <w:tc>
          <w:tcPr>
            <w:tcW w:w="851"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DRAM</w:t>
            </w:r>
          </w:p>
        </w:tc>
        <w:tc>
          <w:tcPr>
            <w:tcW w:w="850"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10,000</w:t>
            </w:r>
          </w:p>
        </w:tc>
        <w:tc>
          <w:tcPr>
            <w:tcW w:w="709"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0.012</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5.91</w:t>
            </w:r>
          </w:p>
        </w:tc>
        <w:tc>
          <w:tcPr>
            <w:tcW w:w="1134"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59.06</w:t>
            </w:r>
          </w:p>
        </w:tc>
        <w:tc>
          <w:tcPr>
            <w:tcW w:w="709"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315" w:hRule="atLeast"/>
        </w:trPr>
        <w:tc>
          <w:tcPr>
            <w:tcW w:w="841" w:type="dxa"/>
            <w:tcBorders>
              <w:top w:val="nil"/>
              <w:left w:val="single" w:color="auto" w:sz="4" w:space="0"/>
              <w:bottom w:val="single" w:color="auto" w:sz="4" w:space="0"/>
              <w:right w:val="single" w:color="auto" w:sz="4" w:space="0"/>
            </w:tcBorders>
            <w:shd w:val="clear" w:color="000000" w:fill="FFFFFF"/>
            <w:vAlign w:val="center"/>
          </w:tcPr>
          <w:p>
            <w:pPr>
              <w:rPr>
                <w:sz w:val="18"/>
                <w:szCs w:val="18"/>
              </w:rPr>
            </w:pPr>
            <w:r>
              <w:rPr>
                <w:rFonts w:hint="eastAsia"/>
                <w:sz w:val="18"/>
                <w:szCs w:val="18"/>
              </w:rPr>
              <w:t>主备版</w:t>
            </w:r>
          </w:p>
        </w:tc>
        <w:tc>
          <w:tcPr>
            <w:tcW w:w="847"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0.25</w:t>
            </w:r>
          </w:p>
        </w:tc>
        <w:tc>
          <w:tcPr>
            <w:tcW w:w="723"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0.25</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20,000</w:t>
            </w:r>
          </w:p>
        </w:tc>
        <w:tc>
          <w:tcPr>
            <w:tcW w:w="709"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ARM</w:t>
            </w:r>
          </w:p>
        </w:tc>
        <w:tc>
          <w:tcPr>
            <w:tcW w:w="851"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DRAM</w:t>
            </w:r>
          </w:p>
        </w:tc>
        <w:tc>
          <w:tcPr>
            <w:tcW w:w="850"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10,000</w:t>
            </w:r>
          </w:p>
        </w:tc>
        <w:tc>
          <w:tcPr>
            <w:tcW w:w="709"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0.025</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11.81</w:t>
            </w:r>
          </w:p>
        </w:tc>
        <w:tc>
          <w:tcPr>
            <w:tcW w:w="1134"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118.13</w:t>
            </w:r>
          </w:p>
        </w:tc>
        <w:tc>
          <w:tcPr>
            <w:tcW w:w="709"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315" w:hRule="atLeast"/>
        </w:trPr>
        <w:tc>
          <w:tcPr>
            <w:tcW w:w="841" w:type="dxa"/>
            <w:tcBorders>
              <w:top w:val="nil"/>
              <w:left w:val="single" w:color="auto" w:sz="4" w:space="0"/>
              <w:bottom w:val="single" w:color="auto" w:sz="4" w:space="0"/>
              <w:right w:val="single" w:color="auto" w:sz="4" w:space="0"/>
            </w:tcBorders>
            <w:shd w:val="clear" w:color="000000" w:fill="FFFFFF"/>
            <w:vAlign w:val="center"/>
          </w:tcPr>
          <w:p>
            <w:pPr>
              <w:rPr>
                <w:sz w:val="18"/>
                <w:szCs w:val="18"/>
              </w:rPr>
            </w:pPr>
            <w:r>
              <w:rPr>
                <w:rFonts w:hint="eastAsia"/>
                <w:sz w:val="18"/>
                <w:szCs w:val="18"/>
              </w:rPr>
              <w:t>主备版</w:t>
            </w:r>
          </w:p>
        </w:tc>
        <w:tc>
          <w:tcPr>
            <w:tcW w:w="847"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0.5</w:t>
            </w:r>
          </w:p>
        </w:tc>
        <w:tc>
          <w:tcPr>
            <w:tcW w:w="723"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0.5</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20,000</w:t>
            </w:r>
          </w:p>
        </w:tc>
        <w:tc>
          <w:tcPr>
            <w:tcW w:w="709"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ARM</w:t>
            </w:r>
          </w:p>
        </w:tc>
        <w:tc>
          <w:tcPr>
            <w:tcW w:w="851"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DRAM</w:t>
            </w:r>
          </w:p>
        </w:tc>
        <w:tc>
          <w:tcPr>
            <w:tcW w:w="850"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10,000</w:t>
            </w:r>
          </w:p>
        </w:tc>
        <w:tc>
          <w:tcPr>
            <w:tcW w:w="709"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0.05</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23.63</w:t>
            </w:r>
          </w:p>
        </w:tc>
        <w:tc>
          <w:tcPr>
            <w:tcW w:w="1134"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236.25</w:t>
            </w:r>
          </w:p>
        </w:tc>
        <w:tc>
          <w:tcPr>
            <w:tcW w:w="709"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315" w:hRule="atLeast"/>
        </w:trPr>
        <w:tc>
          <w:tcPr>
            <w:tcW w:w="841" w:type="dxa"/>
            <w:tcBorders>
              <w:top w:val="nil"/>
              <w:left w:val="single" w:color="auto" w:sz="4" w:space="0"/>
              <w:bottom w:val="single" w:color="auto" w:sz="4" w:space="0"/>
              <w:right w:val="single" w:color="auto" w:sz="4" w:space="0"/>
            </w:tcBorders>
            <w:shd w:val="clear" w:color="000000" w:fill="FFFFFF"/>
            <w:vAlign w:val="center"/>
          </w:tcPr>
          <w:p>
            <w:pPr>
              <w:rPr>
                <w:sz w:val="18"/>
                <w:szCs w:val="18"/>
              </w:rPr>
            </w:pPr>
            <w:r>
              <w:rPr>
                <w:rFonts w:hint="eastAsia"/>
                <w:sz w:val="18"/>
                <w:szCs w:val="18"/>
              </w:rPr>
              <w:t>主备版</w:t>
            </w:r>
          </w:p>
        </w:tc>
        <w:tc>
          <w:tcPr>
            <w:tcW w:w="847"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w:t>
            </w:r>
          </w:p>
        </w:tc>
        <w:tc>
          <w:tcPr>
            <w:tcW w:w="723"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80,000</w:t>
            </w:r>
          </w:p>
        </w:tc>
        <w:tc>
          <w:tcPr>
            <w:tcW w:w="709"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ARM</w:t>
            </w:r>
          </w:p>
        </w:tc>
        <w:tc>
          <w:tcPr>
            <w:tcW w:w="851"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DRAM</w:t>
            </w:r>
          </w:p>
        </w:tc>
        <w:tc>
          <w:tcPr>
            <w:tcW w:w="850"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10,000</w:t>
            </w:r>
          </w:p>
        </w:tc>
        <w:tc>
          <w:tcPr>
            <w:tcW w:w="709"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0.099</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47.25</w:t>
            </w:r>
          </w:p>
        </w:tc>
        <w:tc>
          <w:tcPr>
            <w:tcW w:w="1134"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472.5</w:t>
            </w:r>
          </w:p>
        </w:tc>
        <w:tc>
          <w:tcPr>
            <w:tcW w:w="709"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315" w:hRule="atLeast"/>
        </w:trPr>
        <w:tc>
          <w:tcPr>
            <w:tcW w:w="841" w:type="dxa"/>
            <w:tcBorders>
              <w:top w:val="nil"/>
              <w:left w:val="single" w:color="auto" w:sz="4" w:space="0"/>
              <w:bottom w:val="single" w:color="auto" w:sz="4" w:space="0"/>
              <w:right w:val="single" w:color="auto" w:sz="4" w:space="0"/>
            </w:tcBorders>
            <w:shd w:val="clear" w:color="000000" w:fill="FFFFFF"/>
            <w:vAlign w:val="center"/>
          </w:tcPr>
          <w:p>
            <w:pPr>
              <w:rPr>
                <w:sz w:val="18"/>
                <w:szCs w:val="18"/>
              </w:rPr>
            </w:pPr>
            <w:r>
              <w:rPr>
                <w:rFonts w:hint="eastAsia"/>
                <w:sz w:val="18"/>
                <w:szCs w:val="18"/>
              </w:rPr>
              <w:t>主备版</w:t>
            </w:r>
          </w:p>
        </w:tc>
        <w:tc>
          <w:tcPr>
            <w:tcW w:w="847"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2</w:t>
            </w:r>
          </w:p>
        </w:tc>
        <w:tc>
          <w:tcPr>
            <w:tcW w:w="723"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2</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80,000</w:t>
            </w:r>
          </w:p>
        </w:tc>
        <w:tc>
          <w:tcPr>
            <w:tcW w:w="709"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ARM</w:t>
            </w:r>
          </w:p>
        </w:tc>
        <w:tc>
          <w:tcPr>
            <w:tcW w:w="851"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DRAM</w:t>
            </w:r>
          </w:p>
        </w:tc>
        <w:tc>
          <w:tcPr>
            <w:tcW w:w="850"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10,000</w:t>
            </w:r>
          </w:p>
        </w:tc>
        <w:tc>
          <w:tcPr>
            <w:tcW w:w="709"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0.197</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94.5</w:t>
            </w:r>
          </w:p>
        </w:tc>
        <w:tc>
          <w:tcPr>
            <w:tcW w:w="1134"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945</w:t>
            </w:r>
          </w:p>
        </w:tc>
        <w:tc>
          <w:tcPr>
            <w:tcW w:w="709"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315" w:hRule="atLeast"/>
        </w:trPr>
        <w:tc>
          <w:tcPr>
            <w:tcW w:w="841" w:type="dxa"/>
            <w:tcBorders>
              <w:top w:val="nil"/>
              <w:left w:val="single" w:color="auto" w:sz="4" w:space="0"/>
              <w:bottom w:val="single" w:color="auto" w:sz="4" w:space="0"/>
              <w:right w:val="single" w:color="auto" w:sz="4" w:space="0"/>
            </w:tcBorders>
            <w:shd w:val="clear" w:color="000000" w:fill="FFFFFF"/>
            <w:vAlign w:val="center"/>
          </w:tcPr>
          <w:p>
            <w:pPr>
              <w:rPr>
                <w:sz w:val="18"/>
                <w:szCs w:val="18"/>
              </w:rPr>
            </w:pPr>
            <w:r>
              <w:rPr>
                <w:rFonts w:hint="eastAsia"/>
                <w:sz w:val="18"/>
                <w:szCs w:val="18"/>
              </w:rPr>
              <w:t>主备版</w:t>
            </w:r>
          </w:p>
        </w:tc>
        <w:tc>
          <w:tcPr>
            <w:tcW w:w="847"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4</w:t>
            </w:r>
          </w:p>
        </w:tc>
        <w:tc>
          <w:tcPr>
            <w:tcW w:w="723"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4</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80,000</w:t>
            </w:r>
          </w:p>
        </w:tc>
        <w:tc>
          <w:tcPr>
            <w:tcW w:w="709"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ARM</w:t>
            </w:r>
          </w:p>
        </w:tc>
        <w:tc>
          <w:tcPr>
            <w:tcW w:w="851"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DRAM</w:t>
            </w:r>
          </w:p>
        </w:tc>
        <w:tc>
          <w:tcPr>
            <w:tcW w:w="850"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10,000</w:t>
            </w:r>
          </w:p>
        </w:tc>
        <w:tc>
          <w:tcPr>
            <w:tcW w:w="709"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0.406</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194.32</w:t>
            </w:r>
          </w:p>
        </w:tc>
        <w:tc>
          <w:tcPr>
            <w:tcW w:w="1134"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1,943.20</w:t>
            </w:r>
          </w:p>
        </w:tc>
        <w:tc>
          <w:tcPr>
            <w:tcW w:w="709"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315" w:hRule="atLeast"/>
        </w:trPr>
        <w:tc>
          <w:tcPr>
            <w:tcW w:w="841" w:type="dxa"/>
            <w:tcBorders>
              <w:top w:val="nil"/>
              <w:left w:val="single" w:color="auto" w:sz="4" w:space="0"/>
              <w:bottom w:val="single" w:color="auto" w:sz="4" w:space="0"/>
              <w:right w:val="single" w:color="auto" w:sz="4" w:space="0"/>
            </w:tcBorders>
            <w:shd w:val="clear" w:color="000000" w:fill="FFFFFF"/>
            <w:vAlign w:val="center"/>
          </w:tcPr>
          <w:p>
            <w:pPr>
              <w:rPr>
                <w:sz w:val="18"/>
                <w:szCs w:val="18"/>
              </w:rPr>
            </w:pPr>
            <w:r>
              <w:rPr>
                <w:rFonts w:hint="eastAsia"/>
                <w:sz w:val="18"/>
                <w:szCs w:val="18"/>
              </w:rPr>
              <w:t>主备版</w:t>
            </w:r>
          </w:p>
        </w:tc>
        <w:tc>
          <w:tcPr>
            <w:tcW w:w="847"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8</w:t>
            </w:r>
          </w:p>
        </w:tc>
        <w:tc>
          <w:tcPr>
            <w:tcW w:w="723"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8</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100,000</w:t>
            </w:r>
          </w:p>
        </w:tc>
        <w:tc>
          <w:tcPr>
            <w:tcW w:w="709"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ARM</w:t>
            </w:r>
          </w:p>
        </w:tc>
        <w:tc>
          <w:tcPr>
            <w:tcW w:w="851"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DRAM</w:t>
            </w:r>
          </w:p>
        </w:tc>
        <w:tc>
          <w:tcPr>
            <w:tcW w:w="850"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10,000</w:t>
            </w:r>
          </w:p>
        </w:tc>
        <w:tc>
          <w:tcPr>
            <w:tcW w:w="709"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0.801</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384.16</w:t>
            </w:r>
          </w:p>
        </w:tc>
        <w:tc>
          <w:tcPr>
            <w:tcW w:w="1134"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3,841.60</w:t>
            </w:r>
          </w:p>
        </w:tc>
        <w:tc>
          <w:tcPr>
            <w:tcW w:w="709"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315" w:hRule="atLeast"/>
        </w:trPr>
        <w:tc>
          <w:tcPr>
            <w:tcW w:w="841" w:type="dxa"/>
            <w:tcBorders>
              <w:top w:val="nil"/>
              <w:left w:val="single" w:color="auto" w:sz="4" w:space="0"/>
              <w:bottom w:val="single" w:color="auto" w:sz="4" w:space="0"/>
              <w:right w:val="single" w:color="auto" w:sz="4" w:space="0"/>
            </w:tcBorders>
            <w:shd w:val="clear" w:color="000000" w:fill="FFFFFF"/>
            <w:vAlign w:val="center"/>
          </w:tcPr>
          <w:p>
            <w:pPr>
              <w:rPr>
                <w:sz w:val="18"/>
                <w:szCs w:val="18"/>
              </w:rPr>
            </w:pPr>
            <w:r>
              <w:rPr>
                <w:rFonts w:hint="eastAsia"/>
                <w:sz w:val="18"/>
                <w:szCs w:val="18"/>
              </w:rPr>
              <w:t>主备版</w:t>
            </w:r>
          </w:p>
        </w:tc>
        <w:tc>
          <w:tcPr>
            <w:tcW w:w="847"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16</w:t>
            </w:r>
          </w:p>
        </w:tc>
        <w:tc>
          <w:tcPr>
            <w:tcW w:w="723"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16</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100,000</w:t>
            </w:r>
          </w:p>
        </w:tc>
        <w:tc>
          <w:tcPr>
            <w:tcW w:w="709"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ARM</w:t>
            </w:r>
          </w:p>
        </w:tc>
        <w:tc>
          <w:tcPr>
            <w:tcW w:w="851"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DRAM</w:t>
            </w:r>
          </w:p>
        </w:tc>
        <w:tc>
          <w:tcPr>
            <w:tcW w:w="850"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10,000</w:t>
            </w:r>
          </w:p>
        </w:tc>
        <w:tc>
          <w:tcPr>
            <w:tcW w:w="709"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1.613</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771.68</w:t>
            </w:r>
          </w:p>
        </w:tc>
        <w:tc>
          <w:tcPr>
            <w:tcW w:w="1134"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7,716.80</w:t>
            </w:r>
          </w:p>
        </w:tc>
        <w:tc>
          <w:tcPr>
            <w:tcW w:w="709"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315" w:hRule="atLeast"/>
        </w:trPr>
        <w:tc>
          <w:tcPr>
            <w:tcW w:w="841" w:type="dxa"/>
            <w:tcBorders>
              <w:top w:val="nil"/>
              <w:left w:val="single" w:color="auto" w:sz="4" w:space="0"/>
              <w:bottom w:val="single" w:color="auto" w:sz="4" w:space="0"/>
              <w:right w:val="single" w:color="auto" w:sz="4" w:space="0"/>
            </w:tcBorders>
            <w:shd w:val="clear" w:color="000000" w:fill="FFFFFF"/>
            <w:vAlign w:val="center"/>
          </w:tcPr>
          <w:p>
            <w:pPr>
              <w:rPr>
                <w:sz w:val="18"/>
                <w:szCs w:val="18"/>
              </w:rPr>
            </w:pPr>
            <w:r>
              <w:rPr>
                <w:rFonts w:hint="eastAsia"/>
                <w:sz w:val="18"/>
                <w:szCs w:val="18"/>
              </w:rPr>
              <w:t>主备版</w:t>
            </w:r>
          </w:p>
        </w:tc>
        <w:tc>
          <w:tcPr>
            <w:tcW w:w="847"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24</w:t>
            </w:r>
          </w:p>
        </w:tc>
        <w:tc>
          <w:tcPr>
            <w:tcW w:w="723"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24</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100,000</w:t>
            </w:r>
          </w:p>
        </w:tc>
        <w:tc>
          <w:tcPr>
            <w:tcW w:w="709"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ARM</w:t>
            </w:r>
          </w:p>
        </w:tc>
        <w:tc>
          <w:tcPr>
            <w:tcW w:w="851"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DRAM</w:t>
            </w:r>
          </w:p>
        </w:tc>
        <w:tc>
          <w:tcPr>
            <w:tcW w:w="850"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10,000</w:t>
            </w:r>
          </w:p>
        </w:tc>
        <w:tc>
          <w:tcPr>
            <w:tcW w:w="709"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2.436</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1,170.96</w:t>
            </w:r>
          </w:p>
        </w:tc>
        <w:tc>
          <w:tcPr>
            <w:tcW w:w="1134"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11,709.60</w:t>
            </w:r>
          </w:p>
        </w:tc>
        <w:tc>
          <w:tcPr>
            <w:tcW w:w="709"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315" w:hRule="atLeast"/>
        </w:trPr>
        <w:tc>
          <w:tcPr>
            <w:tcW w:w="841" w:type="dxa"/>
            <w:tcBorders>
              <w:top w:val="nil"/>
              <w:left w:val="single" w:color="auto" w:sz="4" w:space="0"/>
              <w:bottom w:val="single" w:color="auto" w:sz="4" w:space="0"/>
              <w:right w:val="single" w:color="auto" w:sz="4" w:space="0"/>
            </w:tcBorders>
            <w:shd w:val="clear" w:color="000000" w:fill="FFFFFF"/>
            <w:vAlign w:val="center"/>
          </w:tcPr>
          <w:p>
            <w:pPr>
              <w:rPr>
                <w:sz w:val="18"/>
                <w:szCs w:val="18"/>
              </w:rPr>
            </w:pPr>
            <w:r>
              <w:rPr>
                <w:rFonts w:hint="eastAsia"/>
                <w:sz w:val="18"/>
                <w:szCs w:val="18"/>
              </w:rPr>
              <w:t>主备版</w:t>
            </w:r>
          </w:p>
        </w:tc>
        <w:tc>
          <w:tcPr>
            <w:tcW w:w="847"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32</w:t>
            </w:r>
          </w:p>
        </w:tc>
        <w:tc>
          <w:tcPr>
            <w:tcW w:w="723"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32</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100,000</w:t>
            </w:r>
          </w:p>
        </w:tc>
        <w:tc>
          <w:tcPr>
            <w:tcW w:w="709"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ARM</w:t>
            </w:r>
          </w:p>
        </w:tc>
        <w:tc>
          <w:tcPr>
            <w:tcW w:w="851"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DRAM</w:t>
            </w:r>
          </w:p>
        </w:tc>
        <w:tc>
          <w:tcPr>
            <w:tcW w:w="850"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10,000</w:t>
            </w:r>
          </w:p>
        </w:tc>
        <w:tc>
          <w:tcPr>
            <w:tcW w:w="709"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3.248</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1,561.28</w:t>
            </w:r>
          </w:p>
        </w:tc>
        <w:tc>
          <w:tcPr>
            <w:tcW w:w="1134"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15,612.80</w:t>
            </w:r>
          </w:p>
        </w:tc>
        <w:tc>
          <w:tcPr>
            <w:tcW w:w="709"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315" w:hRule="atLeast"/>
        </w:trPr>
        <w:tc>
          <w:tcPr>
            <w:tcW w:w="841" w:type="dxa"/>
            <w:tcBorders>
              <w:top w:val="nil"/>
              <w:left w:val="single" w:color="auto" w:sz="4" w:space="0"/>
              <w:bottom w:val="single" w:color="auto" w:sz="4" w:space="0"/>
              <w:right w:val="single" w:color="auto" w:sz="4" w:space="0"/>
            </w:tcBorders>
            <w:shd w:val="clear" w:color="000000" w:fill="FFFFFF"/>
            <w:vAlign w:val="center"/>
          </w:tcPr>
          <w:p>
            <w:pPr>
              <w:rPr>
                <w:sz w:val="18"/>
                <w:szCs w:val="18"/>
              </w:rPr>
            </w:pPr>
            <w:r>
              <w:rPr>
                <w:rFonts w:hint="eastAsia"/>
                <w:sz w:val="18"/>
                <w:szCs w:val="18"/>
              </w:rPr>
              <w:t>主备版</w:t>
            </w:r>
          </w:p>
        </w:tc>
        <w:tc>
          <w:tcPr>
            <w:tcW w:w="847"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48</w:t>
            </w:r>
          </w:p>
        </w:tc>
        <w:tc>
          <w:tcPr>
            <w:tcW w:w="723"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48</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100,000</w:t>
            </w:r>
          </w:p>
        </w:tc>
        <w:tc>
          <w:tcPr>
            <w:tcW w:w="709"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ARM</w:t>
            </w:r>
          </w:p>
        </w:tc>
        <w:tc>
          <w:tcPr>
            <w:tcW w:w="851"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DRAM</w:t>
            </w:r>
          </w:p>
        </w:tc>
        <w:tc>
          <w:tcPr>
            <w:tcW w:w="850"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10,000</w:t>
            </w:r>
          </w:p>
        </w:tc>
        <w:tc>
          <w:tcPr>
            <w:tcW w:w="709"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4.973</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2,385.60</w:t>
            </w:r>
          </w:p>
        </w:tc>
        <w:tc>
          <w:tcPr>
            <w:tcW w:w="1134"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23,856</w:t>
            </w:r>
          </w:p>
        </w:tc>
        <w:tc>
          <w:tcPr>
            <w:tcW w:w="709"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315" w:hRule="atLeast"/>
        </w:trPr>
        <w:tc>
          <w:tcPr>
            <w:tcW w:w="841" w:type="dxa"/>
            <w:tcBorders>
              <w:top w:val="nil"/>
              <w:left w:val="single" w:color="auto" w:sz="4" w:space="0"/>
              <w:bottom w:val="single" w:color="auto" w:sz="4" w:space="0"/>
              <w:right w:val="single" w:color="auto" w:sz="4" w:space="0"/>
            </w:tcBorders>
            <w:shd w:val="clear" w:color="000000" w:fill="FFFFFF"/>
            <w:vAlign w:val="center"/>
          </w:tcPr>
          <w:p>
            <w:pPr>
              <w:rPr>
                <w:sz w:val="18"/>
                <w:szCs w:val="18"/>
              </w:rPr>
            </w:pPr>
            <w:r>
              <w:rPr>
                <w:rFonts w:hint="eastAsia"/>
                <w:sz w:val="18"/>
                <w:szCs w:val="18"/>
              </w:rPr>
              <w:t>主备版</w:t>
            </w:r>
          </w:p>
        </w:tc>
        <w:tc>
          <w:tcPr>
            <w:tcW w:w="847"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64</w:t>
            </w:r>
          </w:p>
        </w:tc>
        <w:tc>
          <w:tcPr>
            <w:tcW w:w="723"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64</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100,000</w:t>
            </w:r>
          </w:p>
        </w:tc>
        <w:tc>
          <w:tcPr>
            <w:tcW w:w="709"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ARM</w:t>
            </w:r>
          </w:p>
        </w:tc>
        <w:tc>
          <w:tcPr>
            <w:tcW w:w="851"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DRAM</w:t>
            </w:r>
          </w:p>
        </w:tc>
        <w:tc>
          <w:tcPr>
            <w:tcW w:w="850"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10,000</w:t>
            </w:r>
          </w:p>
        </w:tc>
        <w:tc>
          <w:tcPr>
            <w:tcW w:w="709"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6.63</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3,180.80</w:t>
            </w:r>
          </w:p>
        </w:tc>
        <w:tc>
          <w:tcPr>
            <w:tcW w:w="1134"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31,808</w:t>
            </w:r>
          </w:p>
        </w:tc>
        <w:tc>
          <w:tcPr>
            <w:tcW w:w="709"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bl>
    <w:p>
      <w:pPr>
        <w:pStyle w:val="4"/>
        <w:spacing w:before="156" w:after="156"/>
      </w:pPr>
      <w:r>
        <w:t>分布式缓存服务 Memcached</w:t>
      </w:r>
    </w:p>
    <w:tbl>
      <w:tblPr>
        <w:tblStyle w:val="34"/>
        <w:tblW w:w="9214" w:type="dxa"/>
        <w:tblInd w:w="-5" w:type="dxa"/>
        <w:tblLayout w:type="fixed"/>
        <w:tblCellMar>
          <w:top w:w="0" w:type="dxa"/>
          <w:left w:w="108" w:type="dxa"/>
          <w:bottom w:w="0" w:type="dxa"/>
          <w:right w:w="108" w:type="dxa"/>
        </w:tblCellMar>
      </w:tblPr>
      <w:tblGrid>
        <w:gridCol w:w="851"/>
        <w:gridCol w:w="850"/>
        <w:gridCol w:w="993"/>
        <w:gridCol w:w="992"/>
        <w:gridCol w:w="709"/>
        <w:gridCol w:w="992"/>
        <w:gridCol w:w="850"/>
        <w:gridCol w:w="851"/>
        <w:gridCol w:w="992"/>
        <w:gridCol w:w="1134"/>
      </w:tblGrid>
      <w:tr>
        <w:tblPrEx>
          <w:tblLayout w:type="fixed"/>
          <w:tblCellMar>
            <w:top w:w="0" w:type="dxa"/>
            <w:left w:w="108" w:type="dxa"/>
            <w:bottom w:w="0" w:type="dxa"/>
            <w:right w:w="108" w:type="dxa"/>
          </w:tblCellMar>
        </w:tblPrEx>
        <w:trPr>
          <w:trHeight w:val="510" w:hRule="atLeast"/>
        </w:trPr>
        <w:tc>
          <w:tcPr>
            <w:tcW w:w="851"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实例</w:t>
            </w:r>
          </w:p>
          <w:p>
            <w:pPr>
              <w:jc w:val="center"/>
              <w:rPr>
                <w:b/>
                <w:bCs/>
                <w:sz w:val="18"/>
                <w:szCs w:val="18"/>
              </w:rPr>
            </w:pPr>
            <w:r>
              <w:rPr>
                <w:rFonts w:hint="eastAsia"/>
                <w:b/>
                <w:bCs/>
                <w:sz w:val="18"/>
                <w:szCs w:val="18"/>
              </w:rPr>
              <w:t>类型</w:t>
            </w:r>
          </w:p>
        </w:tc>
        <w:tc>
          <w:tcPr>
            <w:tcW w:w="850"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内存总量(GB)</w:t>
            </w:r>
          </w:p>
        </w:tc>
        <w:tc>
          <w:tcPr>
            <w:tcW w:w="993"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可用内存 (GB)</w:t>
            </w:r>
          </w:p>
        </w:tc>
        <w:tc>
          <w:tcPr>
            <w:tcW w:w="992"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参考QPS</w:t>
            </w:r>
          </w:p>
        </w:tc>
        <w:tc>
          <w:tcPr>
            <w:tcW w:w="709"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CPU</w:t>
            </w:r>
          </w:p>
        </w:tc>
        <w:tc>
          <w:tcPr>
            <w:tcW w:w="992"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存储架构</w:t>
            </w:r>
          </w:p>
        </w:tc>
        <w:tc>
          <w:tcPr>
            <w:tcW w:w="850"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最大连接数</w:t>
            </w:r>
          </w:p>
        </w:tc>
        <w:tc>
          <w:tcPr>
            <w:tcW w:w="851"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按小时</w:t>
            </w:r>
          </w:p>
        </w:tc>
        <w:tc>
          <w:tcPr>
            <w:tcW w:w="992"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包月</w:t>
            </w:r>
          </w:p>
        </w:tc>
        <w:tc>
          <w:tcPr>
            <w:tcW w:w="1134"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包1年</w:t>
            </w:r>
          </w:p>
        </w:tc>
      </w:tr>
      <w:tr>
        <w:tblPrEx>
          <w:tblLayout w:type="fixed"/>
          <w:tblCellMar>
            <w:top w:w="0" w:type="dxa"/>
            <w:left w:w="108" w:type="dxa"/>
            <w:bottom w:w="0" w:type="dxa"/>
            <w:right w:w="108" w:type="dxa"/>
          </w:tblCellMar>
        </w:tblPrEx>
        <w:trPr>
          <w:trHeight w:val="315" w:hRule="atLeast"/>
        </w:trPr>
        <w:tc>
          <w:tcPr>
            <w:tcW w:w="851" w:type="dxa"/>
            <w:tcBorders>
              <w:top w:val="nil"/>
              <w:left w:val="single" w:color="auto" w:sz="4" w:space="0"/>
              <w:bottom w:val="single" w:color="auto" w:sz="4" w:space="0"/>
              <w:right w:val="single" w:color="auto" w:sz="4" w:space="0"/>
            </w:tcBorders>
            <w:shd w:val="clear" w:color="000000" w:fill="FFFFFF"/>
            <w:vAlign w:val="center"/>
          </w:tcPr>
          <w:p>
            <w:pPr>
              <w:rPr>
                <w:sz w:val="18"/>
                <w:szCs w:val="18"/>
              </w:rPr>
            </w:pPr>
            <w:r>
              <w:rPr>
                <w:rFonts w:hint="eastAsia"/>
                <w:sz w:val="18"/>
                <w:szCs w:val="18"/>
              </w:rPr>
              <w:t>主备版</w:t>
            </w:r>
          </w:p>
        </w:tc>
        <w:tc>
          <w:tcPr>
            <w:tcW w:w="850"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2</w:t>
            </w:r>
          </w:p>
        </w:tc>
        <w:tc>
          <w:tcPr>
            <w:tcW w:w="993"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1.5</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50,000</w:t>
            </w:r>
          </w:p>
        </w:tc>
        <w:tc>
          <w:tcPr>
            <w:tcW w:w="709"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X86</w:t>
            </w:r>
          </w:p>
        </w:tc>
        <w:tc>
          <w:tcPr>
            <w:tcW w:w="992"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DRAM</w:t>
            </w:r>
          </w:p>
        </w:tc>
        <w:tc>
          <w:tcPr>
            <w:tcW w:w="850"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10,000</w:t>
            </w:r>
          </w:p>
        </w:tc>
        <w:tc>
          <w:tcPr>
            <w:tcW w:w="851"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0.41</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198</w:t>
            </w:r>
          </w:p>
        </w:tc>
        <w:tc>
          <w:tcPr>
            <w:tcW w:w="1134"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1,980.00</w:t>
            </w:r>
          </w:p>
        </w:tc>
      </w:tr>
      <w:tr>
        <w:tblPrEx>
          <w:tblLayout w:type="fixed"/>
          <w:tblCellMar>
            <w:top w:w="0" w:type="dxa"/>
            <w:left w:w="108" w:type="dxa"/>
            <w:bottom w:w="0" w:type="dxa"/>
            <w:right w:w="108" w:type="dxa"/>
          </w:tblCellMar>
        </w:tblPrEx>
        <w:trPr>
          <w:trHeight w:val="315" w:hRule="atLeast"/>
        </w:trPr>
        <w:tc>
          <w:tcPr>
            <w:tcW w:w="851" w:type="dxa"/>
            <w:tcBorders>
              <w:top w:val="nil"/>
              <w:left w:val="single" w:color="auto" w:sz="4" w:space="0"/>
              <w:bottom w:val="single" w:color="auto" w:sz="4" w:space="0"/>
              <w:right w:val="single" w:color="auto" w:sz="4" w:space="0"/>
            </w:tcBorders>
            <w:shd w:val="clear" w:color="000000" w:fill="FFFFFF"/>
            <w:vAlign w:val="center"/>
          </w:tcPr>
          <w:p>
            <w:pPr>
              <w:rPr>
                <w:sz w:val="18"/>
                <w:szCs w:val="18"/>
              </w:rPr>
            </w:pPr>
            <w:r>
              <w:rPr>
                <w:rFonts w:hint="eastAsia"/>
                <w:sz w:val="18"/>
                <w:szCs w:val="18"/>
              </w:rPr>
              <w:t>主备版</w:t>
            </w:r>
          </w:p>
        </w:tc>
        <w:tc>
          <w:tcPr>
            <w:tcW w:w="850"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4</w:t>
            </w:r>
          </w:p>
        </w:tc>
        <w:tc>
          <w:tcPr>
            <w:tcW w:w="993"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3.2</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120,000</w:t>
            </w:r>
          </w:p>
        </w:tc>
        <w:tc>
          <w:tcPr>
            <w:tcW w:w="709"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X86</w:t>
            </w:r>
          </w:p>
        </w:tc>
        <w:tc>
          <w:tcPr>
            <w:tcW w:w="992"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DRAM</w:t>
            </w:r>
          </w:p>
        </w:tc>
        <w:tc>
          <w:tcPr>
            <w:tcW w:w="850"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10,000</w:t>
            </w:r>
          </w:p>
        </w:tc>
        <w:tc>
          <w:tcPr>
            <w:tcW w:w="851"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0.78</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374</w:t>
            </w:r>
          </w:p>
        </w:tc>
        <w:tc>
          <w:tcPr>
            <w:tcW w:w="1134"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3,740.00</w:t>
            </w:r>
          </w:p>
        </w:tc>
      </w:tr>
      <w:tr>
        <w:tblPrEx>
          <w:tblLayout w:type="fixed"/>
          <w:tblCellMar>
            <w:top w:w="0" w:type="dxa"/>
            <w:left w:w="108" w:type="dxa"/>
            <w:bottom w:w="0" w:type="dxa"/>
            <w:right w:w="108" w:type="dxa"/>
          </w:tblCellMar>
        </w:tblPrEx>
        <w:trPr>
          <w:trHeight w:val="315" w:hRule="atLeast"/>
        </w:trPr>
        <w:tc>
          <w:tcPr>
            <w:tcW w:w="851" w:type="dxa"/>
            <w:tcBorders>
              <w:top w:val="nil"/>
              <w:left w:val="single" w:color="auto" w:sz="4" w:space="0"/>
              <w:bottom w:val="single" w:color="auto" w:sz="4" w:space="0"/>
              <w:right w:val="single" w:color="auto" w:sz="4" w:space="0"/>
            </w:tcBorders>
            <w:shd w:val="clear" w:color="000000" w:fill="FFFFFF"/>
            <w:vAlign w:val="center"/>
          </w:tcPr>
          <w:p>
            <w:pPr>
              <w:rPr>
                <w:sz w:val="18"/>
                <w:szCs w:val="18"/>
              </w:rPr>
            </w:pPr>
            <w:r>
              <w:rPr>
                <w:rFonts w:hint="eastAsia"/>
                <w:sz w:val="18"/>
                <w:szCs w:val="18"/>
              </w:rPr>
              <w:t>主备版</w:t>
            </w:r>
          </w:p>
        </w:tc>
        <w:tc>
          <w:tcPr>
            <w:tcW w:w="850"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8</w:t>
            </w:r>
          </w:p>
        </w:tc>
        <w:tc>
          <w:tcPr>
            <w:tcW w:w="993"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6.4</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120,000</w:t>
            </w:r>
          </w:p>
        </w:tc>
        <w:tc>
          <w:tcPr>
            <w:tcW w:w="709"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X86</w:t>
            </w:r>
          </w:p>
        </w:tc>
        <w:tc>
          <w:tcPr>
            <w:tcW w:w="992"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DRAM</w:t>
            </w:r>
          </w:p>
        </w:tc>
        <w:tc>
          <w:tcPr>
            <w:tcW w:w="850"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10,000</w:t>
            </w:r>
          </w:p>
        </w:tc>
        <w:tc>
          <w:tcPr>
            <w:tcW w:w="851"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1.51</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726</w:t>
            </w:r>
          </w:p>
        </w:tc>
        <w:tc>
          <w:tcPr>
            <w:tcW w:w="1134"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7,260.00</w:t>
            </w:r>
          </w:p>
        </w:tc>
      </w:tr>
      <w:tr>
        <w:tblPrEx>
          <w:tblLayout w:type="fixed"/>
          <w:tblCellMar>
            <w:top w:w="0" w:type="dxa"/>
            <w:left w:w="108" w:type="dxa"/>
            <w:bottom w:w="0" w:type="dxa"/>
            <w:right w:w="108" w:type="dxa"/>
          </w:tblCellMar>
        </w:tblPrEx>
        <w:trPr>
          <w:trHeight w:val="315" w:hRule="atLeast"/>
        </w:trPr>
        <w:tc>
          <w:tcPr>
            <w:tcW w:w="851" w:type="dxa"/>
            <w:tcBorders>
              <w:top w:val="nil"/>
              <w:left w:val="single" w:color="auto" w:sz="4" w:space="0"/>
              <w:bottom w:val="single" w:color="auto" w:sz="4" w:space="0"/>
              <w:right w:val="single" w:color="auto" w:sz="4" w:space="0"/>
            </w:tcBorders>
            <w:shd w:val="clear" w:color="000000" w:fill="FFFFFF"/>
            <w:vAlign w:val="center"/>
          </w:tcPr>
          <w:p>
            <w:pPr>
              <w:rPr>
                <w:sz w:val="18"/>
                <w:szCs w:val="18"/>
              </w:rPr>
            </w:pPr>
            <w:r>
              <w:rPr>
                <w:rFonts w:hint="eastAsia"/>
                <w:sz w:val="18"/>
                <w:szCs w:val="18"/>
              </w:rPr>
              <w:t>主备版</w:t>
            </w:r>
          </w:p>
        </w:tc>
        <w:tc>
          <w:tcPr>
            <w:tcW w:w="850"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16</w:t>
            </w:r>
          </w:p>
        </w:tc>
        <w:tc>
          <w:tcPr>
            <w:tcW w:w="993"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12.8</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120,000</w:t>
            </w:r>
          </w:p>
        </w:tc>
        <w:tc>
          <w:tcPr>
            <w:tcW w:w="709"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X86</w:t>
            </w:r>
          </w:p>
        </w:tc>
        <w:tc>
          <w:tcPr>
            <w:tcW w:w="992"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DRAM</w:t>
            </w:r>
          </w:p>
        </w:tc>
        <w:tc>
          <w:tcPr>
            <w:tcW w:w="850"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10,000</w:t>
            </w:r>
          </w:p>
        </w:tc>
        <w:tc>
          <w:tcPr>
            <w:tcW w:w="851"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2.98</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1,430.00</w:t>
            </w:r>
          </w:p>
        </w:tc>
        <w:tc>
          <w:tcPr>
            <w:tcW w:w="1134"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14,300.00</w:t>
            </w:r>
          </w:p>
        </w:tc>
      </w:tr>
      <w:tr>
        <w:tblPrEx>
          <w:tblLayout w:type="fixed"/>
          <w:tblCellMar>
            <w:top w:w="0" w:type="dxa"/>
            <w:left w:w="108" w:type="dxa"/>
            <w:bottom w:w="0" w:type="dxa"/>
            <w:right w:w="108" w:type="dxa"/>
          </w:tblCellMar>
        </w:tblPrEx>
        <w:trPr>
          <w:trHeight w:val="315" w:hRule="atLeast"/>
        </w:trPr>
        <w:tc>
          <w:tcPr>
            <w:tcW w:w="851" w:type="dxa"/>
            <w:tcBorders>
              <w:top w:val="nil"/>
              <w:left w:val="single" w:color="auto" w:sz="4" w:space="0"/>
              <w:bottom w:val="single" w:color="auto" w:sz="4" w:space="0"/>
              <w:right w:val="single" w:color="auto" w:sz="4" w:space="0"/>
            </w:tcBorders>
            <w:shd w:val="clear" w:color="000000" w:fill="FFFFFF"/>
            <w:vAlign w:val="center"/>
          </w:tcPr>
          <w:p>
            <w:pPr>
              <w:rPr>
                <w:sz w:val="18"/>
                <w:szCs w:val="18"/>
              </w:rPr>
            </w:pPr>
            <w:r>
              <w:rPr>
                <w:rFonts w:hint="eastAsia"/>
                <w:sz w:val="18"/>
                <w:szCs w:val="18"/>
              </w:rPr>
              <w:t>主备版</w:t>
            </w:r>
          </w:p>
        </w:tc>
        <w:tc>
          <w:tcPr>
            <w:tcW w:w="850"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32</w:t>
            </w:r>
          </w:p>
        </w:tc>
        <w:tc>
          <w:tcPr>
            <w:tcW w:w="993"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25.6</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120,000</w:t>
            </w:r>
          </w:p>
        </w:tc>
        <w:tc>
          <w:tcPr>
            <w:tcW w:w="709"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X86</w:t>
            </w:r>
          </w:p>
        </w:tc>
        <w:tc>
          <w:tcPr>
            <w:tcW w:w="992"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DRAM</w:t>
            </w:r>
          </w:p>
        </w:tc>
        <w:tc>
          <w:tcPr>
            <w:tcW w:w="850"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10,000</w:t>
            </w:r>
          </w:p>
        </w:tc>
        <w:tc>
          <w:tcPr>
            <w:tcW w:w="851"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5.91</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2,838.00</w:t>
            </w:r>
          </w:p>
        </w:tc>
        <w:tc>
          <w:tcPr>
            <w:tcW w:w="1134"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28,380.00</w:t>
            </w:r>
          </w:p>
        </w:tc>
      </w:tr>
      <w:tr>
        <w:tblPrEx>
          <w:tblLayout w:type="fixed"/>
          <w:tblCellMar>
            <w:top w:w="0" w:type="dxa"/>
            <w:left w:w="108" w:type="dxa"/>
            <w:bottom w:w="0" w:type="dxa"/>
            <w:right w:w="108" w:type="dxa"/>
          </w:tblCellMar>
        </w:tblPrEx>
        <w:trPr>
          <w:trHeight w:val="315" w:hRule="atLeast"/>
        </w:trPr>
        <w:tc>
          <w:tcPr>
            <w:tcW w:w="851" w:type="dxa"/>
            <w:tcBorders>
              <w:top w:val="nil"/>
              <w:left w:val="single" w:color="auto" w:sz="4" w:space="0"/>
              <w:bottom w:val="single" w:color="auto" w:sz="4" w:space="0"/>
              <w:right w:val="single" w:color="auto" w:sz="4" w:space="0"/>
            </w:tcBorders>
            <w:shd w:val="clear" w:color="000000" w:fill="FFFFFF"/>
            <w:vAlign w:val="center"/>
          </w:tcPr>
          <w:p>
            <w:pPr>
              <w:rPr>
                <w:sz w:val="18"/>
                <w:szCs w:val="18"/>
              </w:rPr>
            </w:pPr>
            <w:r>
              <w:rPr>
                <w:rFonts w:hint="eastAsia"/>
                <w:sz w:val="18"/>
                <w:szCs w:val="18"/>
              </w:rPr>
              <w:t>主备版</w:t>
            </w:r>
          </w:p>
        </w:tc>
        <w:tc>
          <w:tcPr>
            <w:tcW w:w="850"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64</w:t>
            </w:r>
          </w:p>
        </w:tc>
        <w:tc>
          <w:tcPr>
            <w:tcW w:w="993"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51.2</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120,000</w:t>
            </w:r>
          </w:p>
        </w:tc>
        <w:tc>
          <w:tcPr>
            <w:tcW w:w="709"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X86</w:t>
            </w:r>
          </w:p>
        </w:tc>
        <w:tc>
          <w:tcPr>
            <w:tcW w:w="992" w:type="dxa"/>
            <w:tcBorders>
              <w:top w:val="nil"/>
              <w:left w:val="nil"/>
              <w:bottom w:val="single" w:color="auto" w:sz="4" w:space="0"/>
              <w:right w:val="single" w:color="auto" w:sz="4" w:space="0"/>
            </w:tcBorders>
            <w:shd w:val="clear" w:color="000000" w:fill="FFFFFF"/>
            <w:vAlign w:val="center"/>
          </w:tcPr>
          <w:p>
            <w:pPr>
              <w:rPr>
                <w:sz w:val="18"/>
                <w:szCs w:val="18"/>
              </w:rPr>
            </w:pPr>
            <w:r>
              <w:rPr>
                <w:rFonts w:hint="eastAsia"/>
                <w:sz w:val="18"/>
                <w:szCs w:val="18"/>
              </w:rPr>
              <w:t>DRAM</w:t>
            </w:r>
          </w:p>
        </w:tc>
        <w:tc>
          <w:tcPr>
            <w:tcW w:w="850"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12,000</w:t>
            </w:r>
          </w:p>
        </w:tc>
        <w:tc>
          <w:tcPr>
            <w:tcW w:w="851"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9.47</w:t>
            </w:r>
          </w:p>
        </w:tc>
        <w:tc>
          <w:tcPr>
            <w:tcW w:w="992"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4,544.00</w:t>
            </w:r>
          </w:p>
        </w:tc>
        <w:tc>
          <w:tcPr>
            <w:tcW w:w="1134" w:type="dxa"/>
            <w:tcBorders>
              <w:top w:val="nil"/>
              <w:left w:val="nil"/>
              <w:bottom w:val="single" w:color="auto" w:sz="4" w:space="0"/>
              <w:right w:val="single" w:color="auto" w:sz="4" w:space="0"/>
            </w:tcBorders>
            <w:shd w:val="clear" w:color="000000" w:fill="FFFFFF"/>
            <w:vAlign w:val="center"/>
          </w:tcPr>
          <w:p>
            <w:pPr>
              <w:jc w:val="right"/>
              <w:rPr>
                <w:sz w:val="18"/>
                <w:szCs w:val="18"/>
              </w:rPr>
            </w:pPr>
            <w:r>
              <w:rPr>
                <w:rFonts w:hint="eastAsia"/>
                <w:sz w:val="18"/>
                <w:szCs w:val="18"/>
              </w:rPr>
              <w:t>45,440.00</w:t>
            </w:r>
          </w:p>
        </w:tc>
      </w:tr>
    </w:tbl>
    <w:p>
      <w:pPr>
        <w:rPr>
          <w:sz w:val="18"/>
          <w:szCs w:val="18"/>
        </w:rPr>
      </w:pPr>
    </w:p>
    <w:p>
      <w:pPr>
        <w:pStyle w:val="4"/>
        <w:spacing w:before="156" w:after="156"/>
      </w:pPr>
      <w:r>
        <w:t>分布式消息服务 Kafka</w:t>
      </w:r>
    </w:p>
    <w:p>
      <w:pPr>
        <w:rPr>
          <w:b/>
          <w:bCs/>
          <w:sz w:val="18"/>
          <w:szCs w:val="18"/>
        </w:rPr>
      </w:pPr>
      <w:r>
        <w:rPr>
          <w:b/>
          <w:bCs/>
          <w:sz w:val="18"/>
          <w:szCs w:val="18"/>
        </w:rPr>
        <w:t>Kafka价格(价格=实例价格+存储价格)</w:t>
      </w:r>
    </w:p>
    <w:tbl>
      <w:tblPr>
        <w:tblStyle w:val="34"/>
        <w:tblW w:w="7655" w:type="dxa"/>
        <w:tblInd w:w="-5" w:type="dxa"/>
        <w:tblLayout w:type="fixed"/>
        <w:tblCellMar>
          <w:top w:w="0" w:type="dxa"/>
          <w:left w:w="108" w:type="dxa"/>
          <w:bottom w:w="0" w:type="dxa"/>
          <w:right w:w="108" w:type="dxa"/>
        </w:tblCellMar>
      </w:tblPr>
      <w:tblGrid>
        <w:gridCol w:w="1560"/>
        <w:gridCol w:w="1616"/>
        <w:gridCol w:w="2372"/>
        <w:gridCol w:w="2107"/>
      </w:tblGrid>
      <w:tr>
        <w:tblPrEx>
          <w:tblLayout w:type="fixed"/>
          <w:tblCellMar>
            <w:top w:w="0" w:type="dxa"/>
            <w:left w:w="108" w:type="dxa"/>
            <w:bottom w:w="0" w:type="dxa"/>
            <w:right w:w="108" w:type="dxa"/>
          </w:tblCellMar>
        </w:tblPrEx>
        <w:trPr>
          <w:trHeight w:val="315" w:hRule="atLeast"/>
        </w:trPr>
        <w:tc>
          <w:tcPr>
            <w:tcW w:w="156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规格</w:t>
            </w:r>
          </w:p>
        </w:tc>
        <w:tc>
          <w:tcPr>
            <w:tcW w:w="3988" w:type="dxa"/>
            <w:gridSpan w:val="2"/>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实例价格</w:t>
            </w:r>
          </w:p>
        </w:tc>
        <w:tc>
          <w:tcPr>
            <w:tcW w:w="2107"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价格单位</w:t>
            </w:r>
          </w:p>
        </w:tc>
      </w:tr>
      <w:tr>
        <w:tblPrEx>
          <w:tblLayout w:type="fixed"/>
          <w:tblCellMar>
            <w:top w:w="0" w:type="dxa"/>
            <w:left w:w="108" w:type="dxa"/>
            <w:bottom w:w="0" w:type="dxa"/>
            <w:right w:w="108" w:type="dxa"/>
          </w:tblCellMar>
        </w:tblPrEx>
        <w:trPr>
          <w:trHeight w:val="315" w:hRule="atLeast"/>
        </w:trPr>
        <w:tc>
          <w:tcPr>
            <w:tcW w:w="1560" w:type="dxa"/>
            <w:vMerge w:val="continue"/>
            <w:tcBorders>
              <w:top w:val="single" w:color="auto" w:sz="4" w:space="0"/>
              <w:left w:val="single" w:color="auto" w:sz="4" w:space="0"/>
              <w:bottom w:val="single" w:color="auto" w:sz="4" w:space="0"/>
              <w:right w:val="single" w:color="auto" w:sz="4" w:space="0"/>
            </w:tcBorders>
            <w:vAlign w:val="center"/>
          </w:tcPr>
          <w:p>
            <w:pPr>
              <w:jc w:val="center"/>
              <w:rPr>
                <w:b/>
                <w:bCs/>
                <w:sz w:val="18"/>
                <w:szCs w:val="18"/>
              </w:rPr>
            </w:pPr>
          </w:p>
        </w:tc>
        <w:tc>
          <w:tcPr>
            <w:tcW w:w="1616" w:type="dxa"/>
            <w:tcBorders>
              <w:top w:val="nil"/>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包月</w:t>
            </w:r>
          </w:p>
        </w:tc>
        <w:tc>
          <w:tcPr>
            <w:tcW w:w="2372" w:type="dxa"/>
            <w:tcBorders>
              <w:top w:val="nil"/>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按小时</w:t>
            </w:r>
          </w:p>
        </w:tc>
        <w:tc>
          <w:tcPr>
            <w:tcW w:w="2107" w:type="dxa"/>
            <w:tcBorders>
              <w:top w:val="single" w:color="auto" w:sz="4" w:space="0"/>
              <w:left w:val="single" w:color="auto" w:sz="4" w:space="0"/>
              <w:bottom w:val="single" w:color="auto" w:sz="4" w:space="0"/>
              <w:right w:val="single" w:color="auto" w:sz="4" w:space="0"/>
            </w:tcBorders>
            <w:vAlign w:val="center"/>
          </w:tcPr>
          <w:p>
            <w:pPr>
              <w:jc w:val="center"/>
              <w:rPr>
                <w:b/>
                <w:bCs/>
                <w:sz w:val="18"/>
                <w:szCs w:val="18"/>
              </w:rPr>
            </w:pPr>
          </w:p>
        </w:tc>
      </w:tr>
      <w:tr>
        <w:tblPrEx>
          <w:tblLayout w:type="fixed"/>
          <w:tblCellMar>
            <w:top w:w="0" w:type="dxa"/>
            <w:left w:w="108" w:type="dxa"/>
            <w:bottom w:w="0" w:type="dxa"/>
            <w:right w:w="108" w:type="dxa"/>
          </w:tblCellMar>
        </w:tblPrEx>
        <w:trPr>
          <w:trHeight w:val="315" w:hRule="atLeast"/>
        </w:trPr>
        <w:tc>
          <w:tcPr>
            <w:tcW w:w="1560"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100 MB/s</w:t>
            </w:r>
          </w:p>
        </w:tc>
        <w:tc>
          <w:tcPr>
            <w:tcW w:w="161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1,300</w:t>
            </w:r>
          </w:p>
        </w:tc>
        <w:tc>
          <w:tcPr>
            <w:tcW w:w="2372"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2.71</w:t>
            </w:r>
          </w:p>
        </w:tc>
        <w:tc>
          <w:tcPr>
            <w:tcW w:w="2107"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元/实例</w:t>
            </w:r>
          </w:p>
        </w:tc>
      </w:tr>
      <w:tr>
        <w:tblPrEx>
          <w:tblLayout w:type="fixed"/>
          <w:tblCellMar>
            <w:top w:w="0" w:type="dxa"/>
            <w:left w:w="108" w:type="dxa"/>
            <w:bottom w:w="0" w:type="dxa"/>
            <w:right w:w="108" w:type="dxa"/>
          </w:tblCellMar>
        </w:tblPrEx>
        <w:trPr>
          <w:trHeight w:val="315" w:hRule="atLeast"/>
        </w:trPr>
        <w:tc>
          <w:tcPr>
            <w:tcW w:w="1560"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300 MB/s</w:t>
            </w:r>
          </w:p>
        </w:tc>
        <w:tc>
          <w:tcPr>
            <w:tcW w:w="161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2,100</w:t>
            </w:r>
          </w:p>
        </w:tc>
        <w:tc>
          <w:tcPr>
            <w:tcW w:w="2372"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4.38</w:t>
            </w:r>
          </w:p>
        </w:tc>
        <w:tc>
          <w:tcPr>
            <w:tcW w:w="2107"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元/实例</w:t>
            </w:r>
          </w:p>
        </w:tc>
      </w:tr>
      <w:tr>
        <w:tblPrEx>
          <w:tblLayout w:type="fixed"/>
          <w:tblCellMar>
            <w:top w:w="0" w:type="dxa"/>
            <w:left w:w="108" w:type="dxa"/>
            <w:bottom w:w="0" w:type="dxa"/>
            <w:right w:w="108" w:type="dxa"/>
          </w:tblCellMar>
        </w:tblPrEx>
        <w:trPr>
          <w:trHeight w:val="315" w:hRule="atLeast"/>
        </w:trPr>
        <w:tc>
          <w:tcPr>
            <w:tcW w:w="1560"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600 MB/s</w:t>
            </w:r>
          </w:p>
        </w:tc>
        <w:tc>
          <w:tcPr>
            <w:tcW w:w="161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4,005</w:t>
            </w:r>
          </w:p>
        </w:tc>
        <w:tc>
          <w:tcPr>
            <w:tcW w:w="2372"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8.34</w:t>
            </w:r>
          </w:p>
        </w:tc>
        <w:tc>
          <w:tcPr>
            <w:tcW w:w="2107"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元/实例</w:t>
            </w:r>
          </w:p>
        </w:tc>
      </w:tr>
      <w:tr>
        <w:tblPrEx>
          <w:tblLayout w:type="fixed"/>
          <w:tblCellMar>
            <w:top w:w="0" w:type="dxa"/>
            <w:left w:w="108" w:type="dxa"/>
            <w:bottom w:w="0" w:type="dxa"/>
            <w:right w:w="108" w:type="dxa"/>
          </w:tblCellMar>
        </w:tblPrEx>
        <w:trPr>
          <w:trHeight w:val="315" w:hRule="atLeast"/>
        </w:trPr>
        <w:tc>
          <w:tcPr>
            <w:tcW w:w="1560"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1200 MB/s</w:t>
            </w:r>
          </w:p>
        </w:tc>
        <w:tc>
          <w:tcPr>
            <w:tcW w:w="161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7,270</w:t>
            </w:r>
          </w:p>
        </w:tc>
        <w:tc>
          <w:tcPr>
            <w:tcW w:w="2372"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15.15</w:t>
            </w:r>
          </w:p>
        </w:tc>
        <w:tc>
          <w:tcPr>
            <w:tcW w:w="2107"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元/实例</w:t>
            </w:r>
          </w:p>
        </w:tc>
      </w:tr>
    </w:tbl>
    <w:p>
      <w:pPr>
        <w:rPr>
          <w:b/>
          <w:bCs/>
          <w:sz w:val="18"/>
          <w:szCs w:val="18"/>
        </w:rPr>
      </w:pPr>
      <w:r>
        <w:rPr>
          <w:b/>
          <w:bCs/>
          <w:sz w:val="18"/>
          <w:szCs w:val="18"/>
        </w:rPr>
        <w:t>存储价格</w:t>
      </w:r>
    </w:p>
    <w:tbl>
      <w:tblPr>
        <w:tblStyle w:val="34"/>
        <w:tblW w:w="7655" w:type="dxa"/>
        <w:tblInd w:w="-5" w:type="dxa"/>
        <w:tblLayout w:type="fixed"/>
        <w:tblCellMar>
          <w:top w:w="0" w:type="dxa"/>
          <w:left w:w="108" w:type="dxa"/>
          <w:bottom w:w="0" w:type="dxa"/>
          <w:right w:w="108" w:type="dxa"/>
        </w:tblCellMar>
      </w:tblPr>
      <w:tblGrid>
        <w:gridCol w:w="2127"/>
        <w:gridCol w:w="1275"/>
        <w:gridCol w:w="1701"/>
        <w:gridCol w:w="2552"/>
      </w:tblGrid>
      <w:tr>
        <w:tblPrEx>
          <w:tblLayout w:type="fixed"/>
          <w:tblCellMar>
            <w:top w:w="0" w:type="dxa"/>
            <w:left w:w="108" w:type="dxa"/>
            <w:bottom w:w="0" w:type="dxa"/>
            <w:right w:w="108" w:type="dxa"/>
          </w:tblCellMar>
        </w:tblPrEx>
        <w:trPr>
          <w:trHeight w:val="315" w:hRule="atLeast"/>
        </w:trPr>
        <w:tc>
          <w:tcPr>
            <w:tcW w:w="2127"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存储类型</w:t>
            </w:r>
          </w:p>
        </w:tc>
        <w:tc>
          <w:tcPr>
            <w:tcW w:w="1275"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包月</w:t>
            </w:r>
          </w:p>
        </w:tc>
        <w:tc>
          <w:tcPr>
            <w:tcW w:w="1701"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按小时</w:t>
            </w:r>
          </w:p>
        </w:tc>
        <w:tc>
          <w:tcPr>
            <w:tcW w:w="2552"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价格单位</w:t>
            </w:r>
          </w:p>
        </w:tc>
      </w:tr>
      <w:tr>
        <w:tblPrEx>
          <w:tblLayout w:type="fixed"/>
          <w:tblCellMar>
            <w:top w:w="0" w:type="dxa"/>
            <w:left w:w="108" w:type="dxa"/>
            <w:bottom w:w="0" w:type="dxa"/>
            <w:right w:w="108" w:type="dxa"/>
          </w:tblCellMar>
        </w:tblPrEx>
        <w:trPr>
          <w:trHeight w:val="315" w:hRule="atLeast"/>
        </w:trPr>
        <w:tc>
          <w:tcPr>
            <w:tcW w:w="2127"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高IO</w:t>
            </w:r>
          </w:p>
        </w:tc>
        <w:tc>
          <w:tcPr>
            <w:tcW w:w="1275"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60</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0.13</w:t>
            </w:r>
          </w:p>
        </w:tc>
        <w:tc>
          <w:tcPr>
            <w:tcW w:w="2552"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元/100GB</w:t>
            </w:r>
          </w:p>
        </w:tc>
      </w:tr>
      <w:tr>
        <w:tblPrEx>
          <w:tblLayout w:type="fixed"/>
          <w:tblCellMar>
            <w:top w:w="0" w:type="dxa"/>
            <w:left w:w="108" w:type="dxa"/>
            <w:bottom w:w="0" w:type="dxa"/>
            <w:right w:w="108" w:type="dxa"/>
          </w:tblCellMar>
        </w:tblPrEx>
        <w:trPr>
          <w:trHeight w:val="315" w:hRule="atLeast"/>
        </w:trPr>
        <w:tc>
          <w:tcPr>
            <w:tcW w:w="2127"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超高IO</w:t>
            </w:r>
          </w:p>
        </w:tc>
        <w:tc>
          <w:tcPr>
            <w:tcW w:w="1275"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150</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0.32</w:t>
            </w:r>
          </w:p>
        </w:tc>
        <w:tc>
          <w:tcPr>
            <w:tcW w:w="2552"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元/100GB</w:t>
            </w:r>
          </w:p>
        </w:tc>
      </w:tr>
    </w:tbl>
    <w:p>
      <w:pPr>
        <w:rPr>
          <w:sz w:val="18"/>
          <w:szCs w:val="18"/>
        </w:rPr>
      </w:pPr>
    </w:p>
    <w:p>
      <w:pPr>
        <w:pStyle w:val="4"/>
        <w:spacing w:before="156" w:after="156"/>
      </w:pPr>
      <w:r>
        <w:t>分布式消息服务 RabbitMQ</w:t>
      </w:r>
    </w:p>
    <w:p>
      <w:pPr>
        <w:rPr>
          <w:b/>
          <w:bCs/>
          <w:sz w:val="18"/>
          <w:szCs w:val="18"/>
        </w:rPr>
      </w:pPr>
      <w:r>
        <w:rPr>
          <w:b/>
          <w:bCs/>
          <w:sz w:val="18"/>
          <w:szCs w:val="18"/>
        </w:rPr>
        <w:t>RabbitMQ价格(价格=实例价格+存储价格)</w:t>
      </w:r>
    </w:p>
    <w:tbl>
      <w:tblPr>
        <w:tblStyle w:val="34"/>
        <w:tblW w:w="7655" w:type="dxa"/>
        <w:tblInd w:w="-5" w:type="dxa"/>
        <w:tblLayout w:type="fixed"/>
        <w:tblCellMar>
          <w:top w:w="0" w:type="dxa"/>
          <w:left w:w="108" w:type="dxa"/>
          <w:bottom w:w="0" w:type="dxa"/>
          <w:right w:w="108" w:type="dxa"/>
        </w:tblCellMar>
      </w:tblPr>
      <w:tblGrid>
        <w:gridCol w:w="1985"/>
        <w:gridCol w:w="1276"/>
        <w:gridCol w:w="1275"/>
        <w:gridCol w:w="1701"/>
        <w:gridCol w:w="1418"/>
      </w:tblGrid>
      <w:tr>
        <w:tblPrEx>
          <w:tblLayout w:type="fixed"/>
          <w:tblCellMar>
            <w:top w:w="0" w:type="dxa"/>
            <w:left w:w="108" w:type="dxa"/>
            <w:bottom w:w="0" w:type="dxa"/>
            <w:right w:w="108" w:type="dxa"/>
          </w:tblCellMar>
        </w:tblPrEx>
        <w:trPr>
          <w:trHeight w:val="315" w:hRule="atLeast"/>
        </w:trPr>
        <w:tc>
          <w:tcPr>
            <w:tcW w:w="1985"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规格</w:t>
            </w:r>
          </w:p>
        </w:tc>
        <w:tc>
          <w:tcPr>
            <w:tcW w:w="1276"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节点数</w:t>
            </w:r>
          </w:p>
        </w:tc>
        <w:tc>
          <w:tcPr>
            <w:tcW w:w="1275"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包月</w:t>
            </w:r>
          </w:p>
        </w:tc>
        <w:tc>
          <w:tcPr>
            <w:tcW w:w="1701"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按小时</w:t>
            </w:r>
          </w:p>
        </w:tc>
        <w:tc>
          <w:tcPr>
            <w:tcW w:w="1418"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价格单位</w:t>
            </w:r>
          </w:p>
        </w:tc>
      </w:tr>
      <w:tr>
        <w:tblPrEx>
          <w:tblLayout w:type="fixed"/>
          <w:tblCellMar>
            <w:top w:w="0" w:type="dxa"/>
            <w:left w:w="108" w:type="dxa"/>
            <w:bottom w:w="0" w:type="dxa"/>
            <w:right w:w="108" w:type="dxa"/>
          </w:tblCellMar>
        </w:tblPrEx>
        <w:trPr>
          <w:trHeight w:val="315" w:hRule="atLeast"/>
        </w:trPr>
        <w:tc>
          <w:tcPr>
            <w:tcW w:w="1985"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2U4G</w:t>
            </w:r>
          </w:p>
        </w:tc>
        <w:tc>
          <w:tcPr>
            <w:tcW w:w="127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1个</w:t>
            </w:r>
          </w:p>
        </w:tc>
        <w:tc>
          <w:tcPr>
            <w:tcW w:w="1275"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278</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0.6</w:t>
            </w:r>
          </w:p>
        </w:tc>
        <w:tc>
          <w:tcPr>
            <w:tcW w:w="1418"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315" w:hRule="atLeast"/>
        </w:trPr>
        <w:tc>
          <w:tcPr>
            <w:tcW w:w="1985"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4U8G</w:t>
            </w:r>
          </w:p>
        </w:tc>
        <w:tc>
          <w:tcPr>
            <w:tcW w:w="127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1个</w:t>
            </w:r>
          </w:p>
        </w:tc>
        <w:tc>
          <w:tcPr>
            <w:tcW w:w="1275"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541</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1.13</w:t>
            </w:r>
          </w:p>
        </w:tc>
        <w:tc>
          <w:tcPr>
            <w:tcW w:w="1418"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315" w:hRule="atLeast"/>
        </w:trPr>
        <w:tc>
          <w:tcPr>
            <w:tcW w:w="1985"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8U16G</w:t>
            </w:r>
          </w:p>
        </w:tc>
        <w:tc>
          <w:tcPr>
            <w:tcW w:w="127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1个</w:t>
            </w:r>
          </w:p>
        </w:tc>
        <w:tc>
          <w:tcPr>
            <w:tcW w:w="1275"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1,068</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2.23</w:t>
            </w:r>
          </w:p>
        </w:tc>
        <w:tc>
          <w:tcPr>
            <w:tcW w:w="1418"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315" w:hRule="atLeast"/>
        </w:trPr>
        <w:tc>
          <w:tcPr>
            <w:tcW w:w="1985"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16U32G</w:t>
            </w:r>
          </w:p>
        </w:tc>
        <w:tc>
          <w:tcPr>
            <w:tcW w:w="127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1个</w:t>
            </w:r>
          </w:p>
        </w:tc>
        <w:tc>
          <w:tcPr>
            <w:tcW w:w="1275"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1,939</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4.04</w:t>
            </w:r>
          </w:p>
        </w:tc>
        <w:tc>
          <w:tcPr>
            <w:tcW w:w="1418"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315" w:hRule="atLeast"/>
        </w:trPr>
        <w:tc>
          <w:tcPr>
            <w:tcW w:w="1985"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4U8G</w:t>
            </w:r>
          </w:p>
        </w:tc>
        <w:tc>
          <w:tcPr>
            <w:tcW w:w="127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3个</w:t>
            </w:r>
          </w:p>
        </w:tc>
        <w:tc>
          <w:tcPr>
            <w:tcW w:w="1275"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3,158</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6.58</w:t>
            </w:r>
          </w:p>
        </w:tc>
        <w:tc>
          <w:tcPr>
            <w:tcW w:w="1418"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315" w:hRule="atLeast"/>
        </w:trPr>
        <w:tc>
          <w:tcPr>
            <w:tcW w:w="1985"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4U8G</w:t>
            </w:r>
          </w:p>
        </w:tc>
        <w:tc>
          <w:tcPr>
            <w:tcW w:w="127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5个</w:t>
            </w:r>
          </w:p>
        </w:tc>
        <w:tc>
          <w:tcPr>
            <w:tcW w:w="1275"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4,421</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9.21</w:t>
            </w:r>
          </w:p>
        </w:tc>
        <w:tc>
          <w:tcPr>
            <w:tcW w:w="1418"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315" w:hRule="atLeast"/>
        </w:trPr>
        <w:tc>
          <w:tcPr>
            <w:tcW w:w="1985"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4U8G</w:t>
            </w:r>
          </w:p>
        </w:tc>
        <w:tc>
          <w:tcPr>
            <w:tcW w:w="127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7个</w:t>
            </w:r>
          </w:p>
        </w:tc>
        <w:tc>
          <w:tcPr>
            <w:tcW w:w="1275"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5,684</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11.84</w:t>
            </w:r>
          </w:p>
        </w:tc>
        <w:tc>
          <w:tcPr>
            <w:tcW w:w="1418"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315" w:hRule="atLeast"/>
        </w:trPr>
        <w:tc>
          <w:tcPr>
            <w:tcW w:w="1985"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8U16G</w:t>
            </w:r>
          </w:p>
        </w:tc>
        <w:tc>
          <w:tcPr>
            <w:tcW w:w="127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3个</w:t>
            </w:r>
          </w:p>
        </w:tc>
        <w:tc>
          <w:tcPr>
            <w:tcW w:w="1275"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6,231</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12.98</w:t>
            </w:r>
          </w:p>
        </w:tc>
        <w:tc>
          <w:tcPr>
            <w:tcW w:w="1418"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315" w:hRule="atLeast"/>
        </w:trPr>
        <w:tc>
          <w:tcPr>
            <w:tcW w:w="1985"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8U16G</w:t>
            </w:r>
          </w:p>
        </w:tc>
        <w:tc>
          <w:tcPr>
            <w:tcW w:w="127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5个</w:t>
            </w:r>
          </w:p>
        </w:tc>
        <w:tc>
          <w:tcPr>
            <w:tcW w:w="1275"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8,723</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18.17</w:t>
            </w:r>
          </w:p>
        </w:tc>
        <w:tc>
          <w:tcPr>
            <w:tcW w:w="1418"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315" w:hRule="atLeast"/>
        </w:trPr>
        <w:tc>
          <w:tcPr>
            <w:tcW w:w="1985"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8U16G</w:t>
            </w:r>
          </w:p>
        </w:tc>
        <w:tc>
          <w:tcPr>
            <w:tcW w:w="127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7个</w:t>
            </w:r>
          </w:p>
        </w:tc>
        <w:tc>
          <w:tcPr>
            <w:tcW w:w="1275"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11,215</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23.36</w:t>
            </w:r>
          </w:p>
        </w:tc>
        <w:tc>
          <w:tcPr>
            <w:tcW w:w="1418"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315" w:hRule="atLeast"/>
        </w:trPr>
        <w:tc>
          <w:tcPr>
            <w:tcW w:w="1985"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16U32G</w:t>
            </w:r>
          </w:p>
        </w:tc>
        <w:tc>
          <w:tcPr>
            <w:tcW w:w="127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3个</w:t>
            </w:r>
          </w:p>
        </w:tc>
        <w:tc>
          <w:tcPr>
            <w:tcW w:w="1275"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12,926</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26.93</w:t>
            </w:r>
          </w:p>
        </w:tc>
        <w:tc>
          <w:tcPr>
            <w:tcW w:w="1418"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315" w:hRule="atLeast"/>
        </w:trPr>
        <w:tc>
          <w:tcPr>
            <w:tcW w:w="1985"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16U32G</w:t>
            </w:r>
          </w:p>
        </w:tc>
        <w:tc>
          <w:tcPr>
            <w:tcW w:w="127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5个</w:t>
            </w:r>
          </w:p>
        </w:tc>
        <w:tc>
          <w:tcPr>
            <w:tcW w:w="1275"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18,096</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37.7</w:t>
            </w:r>
          </w:p>
        </w:tc>
        <w:tc>
          <w:tcPr>
            <w:tcW w:w="1418"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r>
        <w:tblPrEx>
          <w:tblLayout w:type="fixed"/>
          <w:tblCellMar>
            <w:top w:w="0" w:type="dxa"/>
            <w:left w:w="108" w:type="dxa"/>
            <w:bottom w:w="0" w:type="dxa"/>
            <w:right w:w="108" w:type="dxa"/>
          </w:tblCellMar>
        </w:tblPrEx>
        <w:trPr>
          <w:trHeight w:val="315" w:hRule="atLeast"/>
        </w:trPr>
        <w:tc>
          <w:tcPr>
            <w:tcW w:w="1985"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16U32G</w:t>
            </w:r>
          </w:p>
        </w:tc>
        <w:tc>
          <w:tcPr>
            <w:tcW w:w="127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7个</w:t>
            </w:r>
          </w:p>
        </w:tc>
        <w:tc>
          <w:tcPr>
            <w:tcW w:w="1275"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23,267</w:t>
            </w:r>
          </w:p>
        </w:tc>
        <w:tc>
          <w:tcPr>
            <w:tcW w:w="1701"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48.47</w:t>
            </w:r>
          </w:p>
        </w:tc>
        <w:tc>
          <w:tcPr>
            <w:tcW w:w="1418"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w:t>
            </w:r>
          </w:p>
        </w:tc>
      </w:tr>
    </w:tbl>
    <w:p>
      <w:pPr>
        <w:rPr>
          <w:b/>
          <w:bCs/>
          <w:sz w:val="18"/>
          <w:szCs w:val="18"/>
        </w:rPr>
      </w:pPr>
      <w:r>
        <w:rPr>
          <w:b/>
          <w:bCs/>
          <w:sz w:val="18"/>
          <w:szCs w:val="18"/>
        </w:rPr>
        <w:t>存储价格</w:t>
      </w:r>
    </w:p>
    <w:tbl>
      <w:tblPr>
        <w:tblStyle w:val="34"/>
        <w:tblW w:w="7655" w:type="dxa"/>
        <w:tblInd w:w="-5" w:type="dxa"/>
        <w:tblLayout w:type="fixed"/>
        <w:tblCellMar>
          <w:top w:w="0" w:type="dxa"/>
          <w:left w:w="108" w:type="dxa"/>
          <w:bottom w:w="0" w:type="dxa"/>
          <w:right w:w="108" w:type="dxa"/>
        </w:tblCellMar>
      </w:tblPr>
      <w:tblGrid>
        <w:gridCol w:w="1985"/>
        <w:gridCol w:w="1417"/>
        <w:gridCol w:w="2127"/>
        <w:gridCol w:w="2126"/>
      </w:tblGrid>
      <w:tr>
        <w:tblPrEx>
          <w:tblLayout w:type="fixed"/>
          <w:tblCellMar>
            <w:top w:w="0" w:type="dxa"/>
            <w:left w:w="108" w:type="dxa"/>
            <w:bottom w:w="0" w:type="dxa"/>
            <w:right w:w="108" w:type="dxa"/>
          </w:tblCellMar>
        </w:tblPrEx>
        <w:trPr>
          <w:trHeight w:val="315" w:hRule="atLeast"/>
        </w:trPr>
        <w:tc>
          <w:tcPr>
            <w:tcW w:w="1985"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存储类型</w:t>
            </w:r>
          </w:p>
        </w:tc>
        <w:tc>
          <w:tcPr>
            <w:tcW w:w="1417"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包月</w:t>
            </w:r>
          </w:p>
        </w:tc>
        <w:tc>
          <w:tcPr>
            <w:tcW w:w="2127"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按小时</w:t>
            </w:r>
          </w:p>
        </w:tc>
        <w:tc>
          <w:tcPr>
            <w:tcW w:w="2126" w:type="dxa"/>
            <w:tcBorders>
              <w:top w:val="single" w:color="auto" w:sz="4" w:space="0"/>
              <w:left w:val="nil"/>
              <w:bottom w:val="single" w:color="auto" w:sz="4" w:space="0"/>
              <w:right w:val="single" w:color="auto" w:sz="4" w:space="0"/>
            </w:tcBorders>
            <w:shd w:val="clear" w:color="000000" w:fill="FFFFFF"/>
            <w:vAlign w:val="center"/>
          </w:tcPr>
          <w:p>
            <w:pPr>
              <w:jc w:val="center"/>
              <w:rPr>
                <w:b/>
                <w:bCs/>
                <w:sz w:val="18"/>
                <w:szCs w:val="18"/>
              </w:rPr>
            </w:pPr>
            <w:r>
              <w:rPr>
                <w:rFonts w:hint="eastAsia"/>
                <w:b/>
                <w:bCs/>
                <w:sz w:val="18"/>
                <w:szCs w:val="18"/>
              </w:rPr>
              <w:t>价格单位</w:t>
            </w:r>
          </w:p>
        </w:tc>
      </w:tr>
      <w:tr>
        <w:tblPrEx>
          <w:tblLayout w:type="fixed"/>
          <w:tblCellMar>
            <w:top w:w="0" w:type="dxa"/>
            <w:left w:w="108" w:type="dxa"/>
            <w:bottom w:w="0" w:type="dxa"/>
            <w:right w:w="108" w:type="dxa"/>
          </w:tblCellMar>
        </w:tblPrEx>
        <w:trPr>
          <w:trHeight w:val="315" w:hRule="atLeast"/>
        </w:trPr>
        <w:tc>
          <w:tcPr>
            <w:tcW w:w="1985"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高IO</w:t>
            </w:r>
          </w:p>
        </w:tc>
        <w:tc>
          <w:tcPr>
            <w:tcW w:w="1417"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60</w:t>
            </w:r>
          </w:p>
        </w:tc>
        <w:tc>
          <w:tcPr>
            <w:tcW w:w="2127"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0.13</w:t>
            </w:r>
          </w:p>
        </w:tc>
        <w:tc>
          <w:tcPr>
            <w:tcW w:w="212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元/100GB</w:t>
            </w:r>
          </w:p>
        </w:tc>
      </w:tr>
      <w:tr>
        <w:tblPrEx>
          <w:tblLayout w:type="fixed"/>
          <w:tblCellMar>
            <w:top w:w="0" w:type="dxa"/>
            <w:left w:w="108" w:type="dxa"/>
            <w:bottom w:w="0" w:type="dxa"/>
            <w:right w:w="108" w:type="dxa"/>
          </w:tblCellMar>
        </w:tblPrEx>
        <w:trPr>
          <w:trHeight w:val="315" w:hRule="atLeast"/>
        </w:trPr>
        <w:tc>
          <w:tcPr>
            <w:tcW w:w="1985" w:type="dxa"/>
            <w:tcBorders>
              <w:top w:val="nil"/>
              <w:left w:val="single" w:color="auto" w:sz="4" w:space="0"/>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超高IO</w:t>
            </w:r>
          </w:p>
        </w:tc>
        <w:tc>
          <w:tcPr>
            <w:tcW w:w="1417"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150</w:t>
            </w:r>
          </w:p>
        </w:tc>
        <w:tc>
          <w:tcPr>
            <w:tcW w:w="2127"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0.32</w:t>
            </w:r>
          </w:p>
        </w:tc>
        <w:tc>
          <w:tcPr>
            <w:tcW w:w="2126" w:type="dxa"/>
            <w:tcBorders>
              <w:top w:val="nil"/>
              <w:left w:val="nil"/>
              <w:bottom w:val="single" w:color="auto" w:sz="4" w:space="0"/>
              <w:right w:val="single" w:color="auto" w:sz="4" w:space="0"/>
            </w:tcBorders>
            <w:shd w:val="clear" w:color="000000" w:fill="FFFFFF"/>
            <w:vAlign w:val="center"/>
          </w:tcPr>
          <w:p>
            <w:pPr>
              <w:jc w:val="center"/>
              <w:rPr>
                <w:sz w:val="18"/>
                <w:szCs w:val="18"/>
              </w:rPr>
            </w:pPr>
            <w:r>
              <w:rPr>
                <w:rFonts w:hint="eastAsia"/>
                <w:sz w:val="18"/>
                <w:szCs w:val="18"/>
              </w:rPr>
              <w:t>元/100GB</w:t>
            </w:r>
          </w:p>
        </w:tc>
      </w:tr>
    </w:tbl>
    <w:p>
      <w:pPr>
        <w:rPr>
          <w:sz w:val="18"/>
          <w:szCs w:val="18"/>
        </w:rPr>
      </w:pPr>
    </w:p>
    <w:p>
      <w:pPr>
        <w:pStyle w:val="3"/>
        <w:spacing w:before="156" w:after="156"/>
      </w:pPr>
      <w:r>
        <w:t>R</w:t>
      </w:r>
      <w:r>
        <w:rPr>
          <w:rFonts w:hint="eastAsia"/>
        </w:rPr>
        <w:t>OMA</w:t>
      </w:r>
      <w:r>
        <w:t>集成平台</w:t>
      </w:r>
    </w:p>
    <w:tbl>
      <w:tblPr>
        <w:tblStyle w:val="34"/>
        <w:tblW w:w="7938" w:type="dxa"/>
        <w:tblInd w:w="-10" w:type="dxa"/>
        <w:tblLayout w:type="fixed"/>
        <w:tblCellMar>
          <w:top w:w="0" w:type="dxa"/>
          <w:left w:w="108" w:type="dxa"/>
          <w:bottom w:w="0" w:type="dxa"/>
          <w:right w:w="108" w:type="dxa"/>
        </w:tblCellMar>
      </w:tblPr>
      <w:tblGrid>
        <w:gridCol w:w="1418"/>
        <w:gridCol w:w="1559"/>
        <w:gridCol w:w="1559"/>
        <w:gridCol w:w="1560"/>
        <w:gridCol w:w="1842"/>
      </w:tblGrid>
      <w:tr>
        <w:tblPrEx>
          <w:tblLayout w:type="fixed"/>
          <w:tblCellMar>
            <w:top w:w="0" w:type="dxa"/>
            <w:left w:w="108" w:type="dxa"/>
            <w:bottom w:w="0" w:type="dxa"/>
            <w:right w:w="108" w:type="dxa"/>
          </w:tblCellMar>
        </w:tblPrEx>
        <w:trPr>
          <w:trHeight w:val="323" w:hRule="atLeast"/>
        </w:trPr>
        <w:tc>
          <w:tcPr>
            <w:tcW w:w="1418" w:type="dxa"/>
            <w:tcBorders>
              <w:top w:val="single" w:color="A3A3A3" w:sz="8" w:space="0"/>
              <w:left w:val="single" w:color="A3A3A3" w:sz="8" w:space="0"/>
              <w:bottom w:val="single" w:color="A3A3A3" w:sz="8" w:space="0"/>
              <w:right w:val="single" w:color="A3A3A3" w:sz="8" w:space="0"/>
            </w:tcBorders>
            <w:shd w:val="clear" w:color="auto" w:fill="D8D8D8" w:themeFill="background1" w:themeFillShade="D9"/>
            <w:vAlign w:val="center"/>
          </w:tcPr>
          <w:p>
            <w:pPr>
              <w:rPr>
                <w:b/>
                <w:bCs/>
                <w:sz w:val="18"/>
                <w:szCs w:val="18"/>
              </w:rPr>
            </w:pPr>
            <w:r>
              <w:rPr>
                <w:rFonts w:hint="eastAsia"/>
                <w:b/>
                <w:bCs/>
                <w:sz w:val="18"/>
                <w:szCs w:val="18"/>
              </w:rPr>
              <w:t>ROMA</w:t>
            </w:r>
          </w:p>
        </w:tc>
        <w:tc>
          <w:tcPr>
            <w:tcW w:w="1559" w:type="dxa"/>
            <w:tcBorders>
              <w:top w:val="single" w:color="A3A3A3" w:sz="8" w:space="0"/>
              <w:left w:val="nil"/>
              <w:bottom w:val="single" w:color="A3A3A3" w:sz="8" w:space="0"/>
              <w:right w:val="single" w:color="A3A3A3" w:sz="8" w:space="0"/>
            </w:tcBorders>
            <w:shd w:val="clear" w:color="auto" w:fill="D8D8D8" w:themeFill="background1" w:themeFillShade="D9"/>
            <w:vAlign w:val="center"/>
          </w:tcPr>
          <w:p>
            <w:pPr>
              <w:jc w:val="center"/>
              <w:rPr>
                <w:b/>
                <w:bCs/>
                <w:sz w:val="18"/>
                <w:szCs w:val="18"/>
              </w:rPr>
            </w:pPr>
            <w:r>
              <w:rPr>
                <w:rFonts w:hint="eastAsia"/>
                <w:b/>
                <w:bCs/>
                <w:sz w:val="18"/>
                <w:szCs w:val="18"/>
              </w:rPr>
              <w:t>基础版</w:t>
            </w:r>
          </w:p>
        </w:tc>
        <w:tc>
          <w:tcPr>
            <w:tcW w:w="1559" w:type="dxa"/>
            <w:tcBorders>
              <w:top w:val="single" w:color="A3A3A3" w:sz="8" w:space="0"/>
              <w:left w:val="nil"/>
              <w:bottom w:val="single" w:color="A3A3A3" w:sz="8" w:space="0"/>
              <w:right w:val="single" w:color="A3A3A3" w:sz="8" w:space="0"/>
            </w:tcBorders>
            <w:shd w:val="clear" w:color="auto" w:fill="D8D8D8" w:themeFill="background1" w:themeFillShade="D9"/>
            <w:vAlign w:val="center"/>
          </w:tcPr>
          <w:p>
            <w:pPr>
              <w:jc w:val="center"/>
              <w:rPr>
                <w:b/>
                <w:bCs/>
                <w:sz w:val="18"/>
                <w:szCs w:val="18"/>
              </w:rPr>
            </w:pPr>
            <w:r>
              <w:rPr>
                <w:rFonts w:hint="eastAsia"/>
                <w:b/>
                <w:bCs/>
                <w:sz w:val="18"/>
                <w:szCs w:val="18"/>
              </w:rPr>
              <w:t>专业版</w:t>
            </w:r>
          </w:p>
        </w:tc>
        <w:tc>
          <w:tcPr>
            <w:tcW w:w="1560" w:type="dxa"/>
            <w:tcBorders>
              <w:top w:val="single" w:color="A3A3A3" w:sz="8" w:space="0"/>
              <w:left w:val="nil"/>
              <w:bottom w:val="single" w:color="A3A3A3" w:sz="8" w:space="0"/>
              <w:right w:val="single" w:color="A3A3A3" w:sz="8" w:space="0"/>
            </w:tcBorders>
            <w:shd w:val="clear" w:color="auto" w:fill="D8D8D8" w:themeFill="background1" w:themeFillShade="D9"/>
            <w:vAlign w:val="center"/>
          </w:tcPr>
          <w:p>
            <w:pPr>
              <w:jc w:val="center"/>
              <w:rPr>
                <w:b/>
                <w:bCs/>
                <w:sz w:val="18"/>
                <w:szCs w:val="18"/>
              </w:rPr>
            </w:pPr>
            <w:r>
              <w:rPr>
                <w:rFonts w:hint="eastAsia"/>
                <w:b/>
                <w:bCs/>
                <w:sz w:val="18"/>
                <w:szCs w:val="18"/>
              </w:rPr>
              <w:t>企业版</w:t>
            </w:r>
          </w:p>
        </w:tc>
        <w:tc>
          <w:tcPr>
            <w:tcW w:w="1842" w:type="dxa"/>
            <w:tcBorders>
              <w:top w:val="single" w:color="A3A3A3" w:sz="8" w:space="0"/>
              <w:left w:val="nil"/>
              <w:bottom w:val="single" w:color="A3A3A3" w:sz="8" w:space="0"/>
              <w:right w:val="single" w:color="A3A3A3" w:sz="8" w:space="0"/>
            </w:tcBorders>
            <w:shd w:val="clear" w:color="auto" w:fill="D8D8D8" w:themeFill="background1" w:themeFillShade="D9"/>
            <w:vAlign w:val="center"/>
          </w:tcPr>
          <w:p>
            <w:pPr>
              <w:jc w:val="center"/>
              <w:rPr>
                <w:b/>
                <w:bCs/>
                <w:sz w:val="18"/>
                <w:szCs w:val="18"/>
              </w:rPr>
            </w:pPr>
            <w:r>
              <w:rPr>
                <w:rFonts w:hint="eastAsia"/>
                <w:b/>
                <w:bCs/>
                <w:sz w:val="18"/>
                <w:szCs w:val="18"/>
              </w:rPr>
              <w:t>铂金版</w:t>
            </w:r>
          </w:p>
        </w:tc>
      </w:tr>
      <w:tr>
        <w:tblPrEx>
          <w:tblLayout w:type="fixed"/>
          <w:tblCellMar>
            <w:top w:w="0" w:type="dxa"/>
            <w:left w:w="108" w:type="dxa"/>
            <w:bottom w:w="0" w:type="dxa"/>
            <w:right w:w="108" w:type="dxa"/>
          </w:tblCellMar>
        </w:tblPrEx>
        <w:trPr>
          <w:trHeight w:val="323" w:hRule="atLeast"/>
        </w:trPr>
        <w:tc>
          <w:tcPr>
            <w:tcW w:w="1418" w:type="dxa"/>
            <w:tcBorders>
              <w:top w:val="nil"/>
              <w:left w:val="single" w:color="A3A3A3" w:sz="8" w:space="0"/>
              <w:bottom w:val="single" w:color="A3A3A3" w:sz="8" w:space="0"/>
              <w:right w:val="single" w:color="A3A3A3" w:sz="8" w:space="0"/>
            </w:tcBorders>
            <w:shd w:val="clear" w:color="000000" w:fill="FFFFFF"/>
            <w:vAlign w:val="center"/>
          </w:tcPr>
          <w:p>
            <w:pPr>
              <w:rPr>
                <w:sz w:val="18"/>
                <w:szCs w:val="18"/>
              </w:rPr>
            </w:pPr>
            <w:r>
              <w:rPr>
                <w:rFonts w:hint="eastAsia"/>
                <w:sz w:val="18"/>
                <w:szCs w:val="18"/>
              </w:rPr>
              <w:t>计费模式</w:t>
            </w:r>
          </w:p>
        </w:tc>
        <w:tc>
          <w:tcPr>
            <w:tcW w:w="1559" w:type="dxa"/>
            <w:tcBorders>
              <w:top w:val="nil"/>
              <w:left w:val="nil"/>
              <w:bottom w:val="single" w:color="A3A3A3" w:sz="8" w:space="0"/>
              <w:right w:val="single" w:color="A3A3A3" w:sz="8" w:space="0"/>
            </w:tcBorders>
            <w:shd w:val="clear" w:color="000000" w:fill="FFFFFF"/>
            <w:vAlign w:val="center"/>
          </w:tcPr>
          <w:p>
            <w:pPr>
              <w:jc w:val="center"/>
              <w:rPr>
                <w:sz w:val="18"/>
                <w:szCs w:val="18"/>
              </w:rPr>
            </w:pPr>
            <w:r>
              <w:rPr>
                <w:rFonts w:hint="eastAsia"/>
                <w:sz w:val="18"/>
                <w:szCs w:val="18"/>
              </w:rPr>
              <w:t>一次性报价</w:t>
            </w:r>
          </w:p>
        </w:tc>
        <w:tc>
          <w:tcPr>
            <w:tcW w:w="1559" w:type="dxa"/>
            <w:tcBorders>
              <w:top w:val="nil"/>
              <w:left w:val="nil"/>
              <w:bottom w:val="single" w:color="A3A3A3" w:sz="8" w:space="0"/>
              <w:right w:val="single" w:color="A3A3A3" w:sz="8" w:space="0"/>
            </w:tcBorders>
            <w:shd w:val="clear" w:color="000000" w:fill="FFFFFF"/>
            <w:vAlign w:val="center"/>
          </w:tcPr>
          <w:p>
            <w:pPr>
              <w:jc w:val="center"/>
              <w:rPr>
                <w:sz w:val="18"/>
                <w:szCs w:val="18"/>
              </w:rPr>
            </w:pPr>
            <w:r>
              <w:rPr>
                <w:rFonts w:hint="eastAsia"/>
                <w:sz w:val="18"/>
                <w:szCs w:val="18"/>
              </w:rPr>
              <w:t>一次性报价</w:t>
            </w:r>
          </w:p>
        </w:tc>
        <w:tc>
          <w:tcPr>
            <w:tcW w:w="1560" w:type="dxa"/>
            <w:tcBorders>
              <w:top w:val="nil"/>
              <w:left w:val="nil"/>
              <w:bottom w:val="single" w:color="A3A3A3" w:sz="8" w:space="0"/>
              <w:right w:val="single" w:color="A3A3A3" w:sz="8" w:space="0"/>
            </w:tcBorders>
            <w:shd w:val="clear" w:color="000000" w:fill="FFFFFF"/>
            <w:vAlign w:val="center"/>
          </w:tcPr>
          <w:p>
            <w:pPr>
              <w:jc w:val="center"/>
              <w:rPr>
                <w:sz w:val="18"/>
                <w:szCs w:val="18"/>
              </w:rPr>
            </w:pPr>
            <w:r>
              <w:rPr>
                <w:rFonts w:hint="eastAsia"/>
                <w:sz w:val="18"/>
                <w:szCs w:val="18"/>
              </w:rPr>
              <w:t>一次性报价</w:t>
            </w:r>
          </w:p>
        </w:tc>
        <w:tc>
          <w:tcPr>
            <w:tcW w:w="1842" w:type="dxa"/>
            <w:tcBorders>
              <w:top w:val="nil"/>
              <w:left w:val="nil"/>
              <w:bottom w:val="single" w:color="A3A3A3" w:sz="8" w:space="0"/>
              <w:right w:val="single" w:color="A3A3A3" w:sz="8" w:space="0"/>
            </w:tcBorders>
            <w:shd w:val="clear" w:color="000000" w:fill="FFFFFF"/>
            <w:vAlign w:val="center"/>
          </w:tcPr>
          <w:p>
            <w:pPr>
              <w:jc w:val="center"/>
              <w:rPr>
                <w:sz w:val="18"/>
                <w:szCs w:val="18"/>
              </w:rPr>
            </w:pPr>
            <w:r>
              <w:rPr>
                <w:rFonts w:hint="eastAsia"/>
                <w:sz w:val="18"/>
                <w:szCs w:val="18"/>
              </w:rPr>
              <w:t>一次性报价</w:t>
            </w:r>
          </w:p>
        </w:tc>
      </w:tr>
      <w:tr>
        <w:tblPrEx>
          <w:tblLayout w:type="fixed"/>
          <w:tblCellMar>
            <w:top w:w="0" w:type="dxa"/>
            <w:left w:w="108" w:type="dxa"/>
            <w:bottom w:w="0" w:type="dxa"/>
            <w:right w:w="108" w:type="dxa"/>
          </w:tblCellMar>
        </w:tblPrEx>
        <w:trPr>
          <w:trHeight w:val="323" w:hRule="atLeast"/>
        </w:trPr>
        <w:tc>
          <w:tcPr>
            <w:tcW w:w="1418" w:type="dxa"/>
            <w:tcBorders>
              <w:top w:val="nil"/>
              <w:left w:val="single" w:color="A3A3A3" w:sz="8" w:space="0"/>
              <w:bottom w:val="single" w:color="A3A3A3" w:sz="8" w:space="0"/>
              <w:right w:val="single" w:color="A3A3A3" w:sz="8" w:space="0"/>
            </w:tcBorders>
            <w:shd w:val="clear" w:color="000000" w:fill="FFFFFF"/>
            <w:vAlign w:val="center"/>
          </w:tcPr>
          <w:p>
            <w:pPr>
              <w:rPr>
                <w:sz w:val="18"/>
                <w:szCs w:val="18"/>
              </w:rPr>
            </w:pPr>
            <w:r>
              <w:rPr>
                <w:rFonts w:hint="eastAsia"/>
                <w:sz w:val="18"/>
                <w:szCs w:val="18"/>
              </w:rPr>
              <w:t>最大集成连接</w:t>
            </w:r>
          </w:p>
        </w:tc>
        <w:tc>
          <w:tcPr>
            <w:tcW w:w="1559" w:type="dxa"/>
            <w:tcBorders>
              <w:top w:val="nil"/>
              <w:left w:val="nil"/>
              <w:bottom w:val="single" w:color="A3A3A3" w:sz="8" w:space="0"/>
              <w:right w:val="single" w:color="A3A3A3" w:sz="8" w:space="0"/>
            </w:tcBorders>
            <w:shd w:val="clear" w:color="000000" w:fill="FFFFFF"/>
            <w:vAlign w:val="center"/>
          </w:tcPr>
          <w:p>
            <w:pPr>
              <w:jc w:val="center"/>
              <w:rPr>
                <w:sz w:val="18"/>
                <w:szCs w:val="18"/>
              </w:rPr>
            </w:pPr>
            <w:r>
              <w:rPr>
                <w:rFonts w:hint="eastAsia"/>
                <w:sz w:val="18"/>
                <w:szCs w:val="18"/>
              </w:rPr>
              <w:t>25</w:t>
            </w:r>
          </w:p>
        </w:tc>
        <w:tc>
          <w:tcPr>
            <w:tcW w:w="1559" w:type="dxa"/>
            <w:tcBorders>
              <w:top w:val="nil"/>
              <w:left w:val="nil"/>
              <w:bottom w:val="single" w:color="A3A3A3" w:sz="8" w:space="0"/>
              <w:right w:val="single" w:color="A3A3A3" w:sz="8" w:space="0"/>
            </w:tcBorders>
            <w:shd w:val="clear" w:color="000000" w:fill="FFFFFF"/>
            <w:vAlign w:val="center"/>
          </w:tcPr>
          <w:p>
            <w:pPr>
              <w:jc w:val="center"/>
              <w:rPr>
                <w:sz w:val="18"/>
                <w:szCs w:val="18"/>
              </w:rPr>
            </w:pPr>
            <w:r>
              <w:rPr>
                <w:rFonts w:hint="eastAsia"/>
                <w:sz w:val="18"/>
                <w:szCs w:val="18"/>
              </w:rPr>
              <w:t>80</w:t>
            </w:r>
          </w:p>
        </w:tc>
        <w:tc>
          <w:tcPr>
            <w:tcW w:w="1560" w:type="dxa"/>
            <w:tcBorders>
              <w:top w:val="nil"/>
              <w:left w:val="nil"/>
              <w:bottom w:val="single" w:color="A3A3A3" w:sz="8" w:space="0"/>
              <w:right w:val="single" w:color="A3A3A3" w:sz="8" w:space="0"/>
            </w:tcBorders>
            <w:shd w:val="clear" w:color="000000" w:fill="FFFFFF"/>
            <w:vAlign w:val="center"/>
          </w:tcPr>
          <w:p>
            <w:pPr>
              <w:jc w:val="center"/>
              <w:rPr>
                <w:sz w:val="18"/>
                <w:szCs w:val="18"/>
              </w:rPr>
            </w:pPr>
            <w:r>
              <w:rPr>
                <w:rFonts w:hint="eastAsia"/>
                <w:sz w:val="18"/>
                <w:szCs w:val="18"/>
              </w:rPr>
              <w:t>200</w:t>
            </w:r>
          </w:p>
        </w:tc>
        <w:tc>
          <w:tcPr>
            <w:tcW w:w="1842" w:type="dxa"/>
            <w:tcBorders>
              <w:top w:val="nil"/>
              <w:left w:val="nil"/>
              <w:bottom w:val="single" w:color="A3A3A3" w:sz="8" w:space="0"/>
              <w:right w:val="single" w:color="A3A3A3" w:sz="8" w:space="0"/>
            </w:tcBorders>
            <w:shd w:val="clear" w:color="000000" w:fill="FFFFFF"/>
            <w:vAlign w:val="center"/>
          </w:tcPr>
          <w:p>
            <w:pPr>
              <w:jc w:val="center"/>
              <w:rPr>
                <w:sz w:val="18"/>
                <w:szCs w:val="18"/>
              </w:rPr>
            </w:pPr>
            <w:r>
              <w:rPr>
                <w:rFonts w:hint="eastAsia"/>
                <w:sz w:val="18"/>
                <w:szCs w:val="18"/>
              </w:rPr>
              <w:t>800</w:t>
            </w:r>
          </w:p>
        </w:tc>
      </w:tr>
      <w:tr>
        <w:tblPrEx>
          <w:tblLayout w:type="fixed"/>
          <w:tblCellMar>
            <w:top w:w="0" w:type="dxa"/>
            <w:left w:w="108" w:type="dxa"/>
            <w:bottom w:w="0" w:type="dxa"/>
            <w:right w:w="108" w:type="dxa"/>
          </w:tblCellMar>
        </w:tblPrEx>
        <w:trPr>
          <w:trHeight w:val="323" w:hRule="atLeast"/>
        </w:trPr>
        <w:tc>
          <w:tcPr>
            <w:tcW w:w="1418" w:type="dxa"/>
            <w:tcBorders>
              <w:top w:val="nil"/>
              <w:left w:val="single" w:color="A3A3A3" w:sz="8" w:space="0"/>
              <w:bottom w:val="single" w:color="A3A3A3" w:sz="8" w:space="0"/>
              <w:right w:val="single" w:color="A3A3A3" w:sz="8" w:space="0"/>
            </w:tcBorders>
            <w:shd w:val="clear" w:color="000000" w:fill="FFFFFF"/>
            <w:vAlign w:val="center"/>
          </w:tcPr>
          <w:p>
            <w:pPr>
              <w:rPr>
                <w:sz w:val="18"/>
                <w:szCs w:val="18"/>
              </w:rPr>
            </w:pPr>
            <w:r>
              <w:rPr>
                <w:rFonts w:hint="eastAsia"/>
                <w:sz w:val="18"/>
                <w:szCs w:val="18"/>
              </w:rPr>
              <w:t>最大吞吐量</w:t>
            </w:r>
          </w:p>
        </w:tc>
        <w:tc>
          <w:tcPr>
            <w:tcW w:w="1559" w:type="dxa"/>
            <w:tcBorders>
              <w:top w:val="nil"/>
              <w:left w:val="nil"/>
              <w:bottom w:val="single" w:color="A3A3A3" w:sz="8" w:space="0"/>
              <w:right w:val="single" w:color="A3A3A3" w:sz="8" w:space="0"/>
            </w:tcBorders>
            <w:shd w:val="clear" w:color="000000" w:fill="FFFFFF"/>
            <w:vAlign w:val="center"/>
          </w:tcPr>
          <w:p>
            <w:pPr>
              <w:jc w:val="center"/>
              <w:rPr>
                <w:sz w:val="18"/>
                <w:szCs w:val="18"/>
              </w:rPr>
            </w:pPr>
            <w:r>
              <w:rPr>
                <w:rFonts w:hint="eastAsia"/>
                <w:sz w:val="18"/>
                <w:szCs w:val="18"/>
              </w:rPr>
              <w:t>2M/s</w:t>
            </w:r>
          </w:p>
        </w:tc>
        <w:tc>
          <w:tcPr>
            <w:tcW w:w="1559" w:type="dxa"/>
            <w:tcBorders>
              <w:top w:val="nil"/>
              <w:left w:val="nil"/>
              <w:bottom w:val="single" w:color="A3A3A3" w:sz="8" w:space="0"/>
              <w:right w:val="single" w:color="A3A3A3" w:sz="8" w:space="0"/>
            </w:tcBorders>
            <w:shd w:val="clear" w:color="000000" w:fill="FFFFFF"/>
            <w:vAlign w:val="center"/>
          </w:tcPr>
          <w:p>
            <w:pPr>
              <w:jc w:val="center"/>
              <w:rPr>
                <w:sz w:val="18"/>
                <w:szCs w:val="18"/>
              </w:rPr>
            </w:pPr>
            <w:r>
              <w:rPr>
                <w:rFonts w:hint="eastAsia"/>
                <w:sz w:val="18"/>
                <w:szCs w:val="18"/>
              </w:rPr>
              <w:t>10M/s</w:t>
            </w:r>
          </w:p>
        </w:tc>
        <w:tc>
          <w:tcPr>
            <w:tcW w:w="1560" w:type="dxa"/>
            <w:tcBorders>
              <w:top w:val="nil"/>
              <w:left w:val="nil"/>
              <w:bottom w:val="single" w:color="A3A3A3" w:sz="8" w:space="0"/>
              <w:right w:val="single" w:color="A3A3A3" w:sz="8" w:space="0"/>
            </w:tcBorders>
            <w:shd w:val="clear" w:color="000000" w:fill="FFFFFF"/>
            <w:vAlign w:val="center"/>
          </w:tcPr>
          <w:p>
            <w:pPr>
              <w:jc w:val="center"/>
              <w:rPr>
                <w:sz w:val="18"/>
                <w:szCs w:val="18"/>
              </w:rPr>
            </w:pPr>
            <w:r>
              <w:rPr>
                <w:rFonts w:hint="eastAsia"/>
                <w:sz w:val="18"/>
                <w:szCs w:val="18"/>
              </w:rPr>
              <w:t>30M/s</w:t>
            </w:r>
          </w:p>
        </w:tc>
        <w:tc>
          <w:tcPr>
            <w:tcW w:w="1842" w:type="dxa"/>
            <w:tcBorders>
              <w:top w:val="nil"/>
              <w:left w:val="nil"/>
              <w:bottom w:val="single" w:color="A3A3A3" w:sz="8" w:space="0"/>
              <w:right w:val="single" w:color="A3A3A3" w:sz="8" w:space="0"/>
            </w:tcBorders>
            <w:shd w:val="clear" w:color="000000" w:fill="FFFFFF"/>
            <w:vAlign w:val="center"/>
          </w:tcPr>
          <w:p>
            <w:pPr>
              <w:jc w:val="center"/>
              <w:rPr>
                <w:sz w:val="18"/>
                <w:szCs w:val="18"/>
              </w:rPr>
            </w:pPr>
            <w:r>
              <w:rPr>
                <w:rFonts w:hint="eastAsia"/>
                <w:sz w:val="18"/>
                <w:szCs w:val="18"/>
              </w:rPr>
              <w:t>150M/s</w:t>
            </w:r>
          </w:p>
        </w:tc>
      </w:tr>
      <w:tr>
        <w:tblPrEx>
          <w:tblLayout w:type="fixed"/>
          <w:tblCellMar>
            <w:top w:w="0" w:type="dxa"/>
            <w:left w:w="108" w:type="dxa"/>
            <w:bottom w:w="0" w:type="dxa"/>
            <w:right w:w="108" w:type="dxa"/>
          </w:tblCellMar>
        </w:tblPrEx>
        <w:trPr>
          <w:trHeight w:val="323" w:hRule="atLeast"/>
        </w:trPr>
        <w:tc>
          <w:tcPr>
            <w:tcW w:w="1418" w:type="dxa"/>
            <w:tcBorders>
              <w:top w:val="nil"/>
              <w:left w:val="single" w:color="A3A3A3" w:sz="8" w:space="0"/>
              <w:bottom w:val="single" w:color="A3A3A3" w:sz="8" w:space="0"/>
              <w:right w:val="single" w:color="A3A3A3" w:sz="8" w:space="0"/>
            </w:tcBorders>
            <w:shd w:val="clear" w:color="000000" w:fill="FFFFFF"/>
            <w:vAlign w:val="center"/>
          </w:tcPr>
          <w:p>
            <w:pPr>
              <w:rPr>
                <w:sz w:val="18"/>
                <w:szCs w:val="18"/>
              </w:rPr>
            </w:pPr>
            <w:r>
              <w:rPr>
                <w:rFonts w:hint="eastAsia"/>
                <w:sz w:val="18"/>
                <w:szCs w:val="18"/>
              </w:rPr>
              <w:t>有效期</w:t>
            </w:r>
          </w:p>
        </w:tc>
        <w:tc>
          <w:tcPr>
            <w:tcW w:w="1559" w:type="dxa"/>
            <w:tcBorders>
              <w:top w:val="nil"/>
              <w:left w:val="nil"/>
              <w:bottom w:val="single" w:color="A3A3A3" w:sz="8" w:space="0"/>
              <w:right w:val="single" w:color="A3A3A3" w:sz="8" w:space="0"/>
            </w:tcBorders>
            <w:shd w:val="clear" w:color="000000" w:fill="FFFFFF"/>
            <w:vAlign w:val="center"/>
          </w:tcPr>
          <w:p>
            <w:pPr>
              <w:jc w:val="center"/>
              <w:rPr>
                <w:sz w:val="18"/>
                <w:szCs w:val="18"/>
              </w:rPr>
            </w:pPr>
            <w:r>
              <w:rPr>
                <w:rFonts w:hint="eastAsia"/>
                <w:sz w:val="18"/>
                <w:szCs w:val="18"/>
              </w:rPr>
              <w:t>一年</w:t>
            </w:r>
          </w:p>
        </w:tc>
        <w:tc>
          <w:tcPr>
            <w:tcW w:w="1559" w:type="dxa"/>
            <w:tcBorders>
              <w:top w:val="nil"/>
              <w:left w:val="nil"/>
              <w:bottom w:val="single" w:color="A3A3A3" w:sz="8" w:space="0"/>
              <w:right w:val="single" w:color="A3A3A3" w:sz="8" w:space="0"/>
            </w:tcBorders>
            <w:shd w:val="clear" w:color="000000" w:fill="FFFFFF"/>
            <w:vAlign w:val="center"/>
          </w:tcPr>
          <w:p>
            <w:pPr>
              <w:jc w:val="center"/>
              <w:rPr>
                <w:sz w:val="18"/>
                <w:szCs w:val="18"/>
              </w:rPr>
            </w:pPr>
            <w:r>
              <w:rPr>
                <w:rFonts w:hint="eastAsia"/>
                <w:sz w:val="18"/>
                <w:szCs w:val="18"/>
              </w:rPr>
              <w:t>一年</w:t>
            </w:r>
          </w:p>
        </w:tc>
        <w:tc>
          <w:tcPr>
            <w:tcW w:w="1560" w:type="dxa"/>
            <w:tcBorders>
              <w:top w:val="nil"/>
              <w:left w:val="nil"/>
              <w:bottom w:val="single" w:color="A3A3A3" w:sz="8" w:space="0"/>
              <w:right w:val="single" w:color="A3A3A3" w:sz="8" w:space="0"/>
            </w:tcBorders>
            <w:shd w:val="clear" w:color="000000" w:fill="FFFFFF"/>
            <w:vAlign w:val="center"/>
          </w:tcPr>
          <w:p>
            <w:pPr>
              <w:jc w:val="center"/>
              <w:rPr>
                <w:sz w:val="18"/>
                <w:szCs w:val="18"/>
              </w:rPr>
            </w:pPr>
            <w:r>
              <w:rPr>
                <w:rFonts w:hint="eastAsia"/>
                <w:sz w:val="18"/>
                <w:szCs w:val="18"/>
              </w:rPr>
              <w:t>一年</w:t>
            </w:r>
          </w:p>
        </w:tc>
        <w:tc>
          <w:tcPr>
            <w:tcW w:w="1842" w:type="dxa"/>
            <w:tcBorders>
              <w:top w:val="nil"/>
              <w:left w:val="nil"/>
              <w:bottom w:val="single" w:color="A3A3A3" w:sz="8" w:space="0"/>
              <w:right w:val="single" w:color="A3A3A3" w:sz="8" w:space="0"/>
            </w:tcBorders>
            <w:shd w:val="clear" w:color="000000" w:fill="FFFFFF"/>
            <w:vAlign w:val="center"/>
          </w:tcPr>
          <w:p>
            <w:pPr>
              <w:jc w:val="center"/>
              <w:rPr>
                <w:sz w:val="18"/>
                <w:szCs w:val="18"/>
              </w:rPr>
            </w:pPr>
            <w:r>
              <w:rPr>
                <w:rFonts w:hint="eastAsia"/>
                <w:sz w:val="18"/>
                <w:szCs w:val="18"/>
              </w:rPr>
              <w:t>一年</w:t>
            </w:r>
          </w:p>
        </w:tc>
      </w:tr>
      <w:tr>
        <w:tblPrEx>
          <w:tblLayout w:type="fixed"/>
          <w:tblCellMar>
            <w:top w:w="0" w:type="dxa"/>
            <w:left w:w="108" w:type="dxa"/>
            <w:bottom w:w="0" w:type="dxa"/>
            <w:right w:w="108" w:type="dxa"/>
          </w:tblCellMar>
        </w:tblPrEx>
        <w:trPr>
          <w:trHeight w:val="323" w:hRule="atLeast"/>
        </w:trPr>
        <w:tc>
          <w:tcPr>
            <w:tcW w:w="1418" w:type="dxa"/>
            <w:tcBorders>
              <w:top w:val="nil"/>
              <w:left w:val="single" w:color="A3A3A3" w:sz="8" w:space="0"/>
              <w:bottom w:val="single" w:color="A3A3A3" w:sz="8" w:space="0"/>
              <w:right w:val="single" w:color="A3A3A3" w:sz="8" w:space="0"/>
            </w:tcBorders>
            <w:shd w:val="clear" w:color="000000" w:fill="FFFFFF"/>
            <w:vAlign w:val="center"/>
          </w:tcPr>
          <w:p>
            <w:pPr>
              <w:rPr>
                <w:sz w:val="18"/>
                <w:szCs w:val="18"/>
              </w:rPr>
            </w:pPr>
            <w:r>
              <w:rPr>
                <w:rFonts w:hint="eastAsia"/>
                <w:sz w:val="18"/>
                <w:szCs w:val="18"/>
              </w:rPr>
              <w:t>服务价格</w:t>
            </w:r>
          </w:p>
        </w:tc>
        <w:tc>
          <w:tcPr>
            <w:tcW w:w="1559" w:type="dxa"/>
            <w:tcBorders>
              <w:top w:val="nil"/>
              <w:left w:val="nil"/>
              <w:bottom w:val="single" w:color="A3A3A3" w:sz="8" w:space="0"/>
              <w:right w:val="single" w:color="A3A3A3" w:sz="8" w:space="0"/>
            </w:tcBorders>
            <w:shd w:val="clear" w:color="000000" w:fill="FFFFFF"/>
            <w:vAlign w:val="center"/>
          </w:tcPr>
          <w:p>
            <w:pPr>
              <w:jc w:val="center"/>
              <w:rPr>
                <w:sz w:val="18"/>
                <w:szCs w:val="18"/>
              </w:rPr>
            </w:pPr>
            <w:r>
              <w:rPr>
                <w:rFonts w:hint="eastAsia"/>
                <w:sz w:val="18"/>
                <w:szCs w:val="18"/>
              </w:rPr>
              <w:t>40万</w:t>
            </w:r>
          </w:p>
        </w:tc>
        <w:tc>
          <w:tcPr>
            <w:tcW w:w="1559" w:type="dxa"/>
            <w:tcBorders>
              <w:top w:val="nil"/>
              <w:left w:val="nil"/>
              <w:bottom w:val="single" w:color="A3A3A3" w:sz="8" w:space="0"/>
              <w:right w:val="single" w:color="A3A3A3" w:sz="8" w:space="0"/>
            </w:tcBorders>
            <w:shd w:val="clear" w:color="000000" w:fill="FFFFFF"/>
            <w:vAlign w:val="center"/>
          </w:tcPr>
          <w:p>
            <w:pPr>
              <w:jc w:val="center"/>
              <w:rPr>
                <w:sz w:val="18"/>
                <w:szCs w:val="18"/>
              </w:rPr>
            </w:pPr>
            <w:r>
              <w:rPr>
                <w:rFonts w:hint="eastAsia"/>
                <w:sz w:val="18"/>
                <w:szCs w:val="18"/>
              </w:rPr>
              <w:t>100万</w:t>
            </w:r>
          </w:p>
        </w:tc>
        <w:tc>
          <w:tcPr>
            <w:tcW w:w="1560" w:type="dxa"/>
            <w:tcBorders>
              <w:top w:val="nil"/>
              <w:left w:val="nil"/>
              <w:bottom w:val="single" w:color="A3A3A3" w:sz="8" w:space="0"/>
              <w:right w:val="single" w:color="A3A3A3" w:sz="8" w:space="0"/>
            </w:tcBorders>
            <w:shd w:val="clear" w:color="000000" w:fill="FFFFFF"/>
            <w:vAlign w:val="center"/>
          </w:tcPr>
          <w:p>
            <w:pPr>
              <w:jc w:val="center"/>
              <w:rPr>
                <w:sz w:val="18"/>
                <w:szCs w:val="18"/>
              </w:rPr>
            </w:pPr>
            <w:r>
              <w:rPr>
                <w:rFonts w:hint="eastAsia"/>
                <w:sz w:val="18"/>
                <w:szCs w:val="18"/>
              </w:rPr>
              <w:t>200万</w:t>
            </w:r>
          </w:p>
        </w:tc>
        <w:tc>
          <w:tcPr>
            <w:tcW w:w="1842" w:type="dxa"/>
            <w:tcBorders>
              <w:top w:val="nil"/>
              <w:left w:val="nil"/>
              <w:bottom w:val="single" w:color="A3A3A3" w:sz="8" w:space="0"/>
              <w:right w:val="single" w:color="A3A3A3" w:sz="8" w:space="0"/>
            </w:tcBorders>
            <w:shd w:val="clear" w:color="000000" w:fill="FFFFFF"/>
            <w:vAlign w:val="center"/>
          </w:tcPr>
          <w:p>
            <w:pPr>
              <w:jc w:val="center"/>
              <w:rPr>
                <w:sz w:val="18"/>
                <w:szCs w:val="18"/>
              </w:rPr>
            </w:pPr>
            <w:r>
              <w:rPr>
                <w:rFonts w:hint="eastAsia"/>
                <w:sz w:val="18"/>
                <w:szCs w:val="18"/>
              </w:rPr>
              <w:t>600万</w:t>
            </w:r>
          </w:p>
        </w:tc>
      </w:tr>
    </w:tbl>
    <w:p>
      <w:pPr>
        <w:rPr>
          <w:sz w:val="18"/>
          <w:szCs w:val="18"/>
        </w:rPr>
      </w:pPr>
    </w:p>
    <w:p>
      <w:pPr>
        <w:pStyle w:val="3"/>
        <w:spacing w:before="156" w:after="156"/>
      </w:pPr>
      <w:r>
        <w:t>IoT平台</w:t>
      </w:r>
    </w:p>
    <w:tbl>
      <w:tblPr>
        <w:tblStyle w:val="34"/>
        <w:tblW w:w="86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3173"/>
        <w:gridCol w:w="1288"/>
        <w:gridCol w:w="2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shd w:val="clear" w:color="auto" w:fill="F1F1F1" w:themeFill="background1" w:themeFillShade="F2"/>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服务条目</w:t>
            </w:r>
          </w:p>
        </w:tc>
        <w:tc>
          <w:tcPr>
            <w:tcW w:w="3173" w:type="dxa"/>
            <w:shd w:val="clear" w:color="auto" w:fill="F1F1F1" w:themeFill="background1" w:themeFillShade="F2"/>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服务说明</w:t>
            </w:r>
          </w:p>
        </w:tc>
        <w:tc>
          <w:tcPr>
            <w:tcW w:w="1288" w:type="dxa"/>
            <w:shd w:val="clear" w:color="auto" w:fill="F1F1F1" w:themeFill="background1" w:themeFillShade="F2"/>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套餐总价(元/年)</w:t>
            </w:r>
          </w:p>
        </w:tc>
        <w:tc>
          <w:tcPr>
            <w:tcW w:w="2629" w:type="dxa"/>
            <w:shd w:val="clear" w:color="auto" w:fill="F1F1F1" w:themeFill="background1" w:themeFillShade="F2"/>
            <w:vAlign w:val="center"/>
          </w:tcPr>
          <w:p>
            <w:pPr>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IoT设备接入标准版</w:t>
            </w: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上下行消息T</w:t>
            </w:r>
            <w:r>
              <w:rPr>
                <w:rFonts w:asciiTheme="minorEastAsia" w:hAnsiTheme="minorEastAsia" w:eastAsiaTheme="minorEastAsia"/>
                <w:sz w:val="18"/>
                <w:szCs w:val="18"/>
              </w:rPr>
              <w:t>PS峰值</w:t>
            </w:r>
            <w:r>
              <w:rPr>
                <w:rFonts w:hint="eastAsia" w:asciiTheme="minorEastAsia" w:hAnsiTheme="minorEastAsia" w:eastAsiaTheme="minorEastAsia"/>
                <w:sz w:val="18"/>
                <w:szCs w:val="18"/>
              </w:rPr>
              <w:t>1</w:t>
            </w:r>
            <w:r>
              <w:rPr>
                <w:rFonts w:asciiTheme="minorEastAsia" w:hAnsiTheme="minorEastAsia" w:eastAsiaTheme="minorEastAsia"/>
                <w:sz w:val="18"/>
                <w:szCs w:val="18"/>
              </w:rPr>
              <w:t>000，</w:t>
            </w:r>
            <w:r>
              <w:rPr>
                <w:rFonts w:hint="eastAsia" w:asciiTheme="minorEastAsia" w:hAnsiTheme="minorEastAsia" w:eastAsiaTheme="minorEastAsia"/>
                <w:sz w:val="18"/>
                <w:szCs w:val="18"/>
              </w:rPr>
              <w:t>注册设备数上限1</w:t>
            </w:r>
            <w:r>
              <w:rPr>
                <w:rFonts w:asciiTheme="minorEastAsia" w:hAnsiTheme="minorEastAsia" w:eastAsiaTheme="minorEastAsia"/>
                <w:sz w:val="18"/>
                <w:szCs w:val="18"/>
              </w:rPr>
              <w:t>0000，每日消息数上限</w:t>
            </w:r>
            <w:r>
              <w:rPr>
                <w:rFonts w:hint="eastAsia" w:asciiTheme="minorEastAsia" w:hAnsiTheme="minorEastAsia" w:eastAsiaTheme="minorEastAsia"/>
                <w:sz w:val="18"/>
                <w:szCs w:val="18"/>
              </w:rPr>
              <w:t>1</w:t>
            </w:r>
            <w:r>
              <w:rPr>
                <w:rFonts w:asciiTheme="minorEastAsia" w:hAnsiTheme="minorEastAsia" w:eastAsiaTheme="minorEastAsia"/>
                <w:sz w:val="18"/>
                <w:szCs w:val="18"/>
              </w:rPr>
              <w:t>500万</w:t>
            </w:r>
            <w:r>
              <w:rPr>
                <w:rFonts w:hint="eastAsia" w:asciiTheme="minorEastAsia" w:hAnsiTheme="minorEastAsia" w:eastAsiaTheme="minorEastAsia"/>
                <w:sz w:val="18"/>
                <w:szCs w:val="18"/>
              </w:rPr>
              <w:t>；</w:t>
            </w:r>
          </w:p>
        </w:tc>
        <w:tc>
          <w:tcPr>
            <w:tcW w:w="1288" w:type="dxa"/>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30000</w:t>
            </w:r>
          </w:p>
        </w:tc>
        <w:tc>
          <w:tcPr>
            <w:tcW w:w="2629" w:type="dxa"/>
            <w:vMerge w:val="restart"/>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适合中大型企业选择，保证设备及应用与平台对接的性能，保证上下行消息并发数，没有消息数计费，比基础版有更多功能；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continue"/>
            <w:shd w:val="clear" w:color="auto" w:fill="auto"/>
            <w:vAlign w:val="center"/>
          </w:tcPr>
          <w:p>
            <w:pPr>
              <w:rPr>
                <w:rFonts w:asciiTheme="minorEastAsia" w:hAnsiTheme="minorEastAsia" w:eastAsiaTheme="minorEastAsia"/>
                <w:sz w:val="18"/>
                <w:szCs w:val="18"/>
              </w:rPr>
            </w:pPr>
          </w:p>
        </w:tc>
        <w:tc>
          <w:tcPr>
            <w:tcW w:w="3173" w:type="dxa"/>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上下行消息T</w:t>
            </w:r>
            <w:r>
              <w:rPr>
                <w:rFonts w:asciiTheme="minorEastAsia" w:hAnsiTheme="minorEastAsia" w:eastAsiaTheme="minorEastAsia"/>
                <w:sz w:val="18"/>
                <w:szCs w:val="18"/>
              </w:rPr>
              <w:t>PS峰值3000，</w:t>
            </w:r>
            <w:r>
              <w:rPr>
                <w:rFonts w:hint="eastAsia" w:asciiTheme="minorEastAsia" w:hAnsiTheme="minorEastAsia" w:eastAsiaTheme="minorEastAsia"/>
                <w:sz w:val="18"/>
                <w:szCs w:val="18"/>
              </w:rPr>
              <w:t>注册设备数上限1</w:t>
            </w:r>
            <w:r>
              <w:rPr>
                <w:rFonts w:asciiTheme="minorEastAsia" w:hAnsiTheme="minorEastAsia" w:eastAsiaTheme="minorEastAsia"/>
                <w:sz w:val="18"/>
                <w:szCs w:val="18"/>
              </w:rPr>
              <w:t>0000，每日消息数上限9000万</w:t>
            </w:r>
            <w:r>
              <w:rPr>
                <w:rFonts w:hint="eastAsia" w:asciiTheme="minorEastAsia" w:hAnsiTheme="minorEastAsia" w:eastAsiaTheme="minorEastAsia"/>
                <w:sz w:val="18"/>
                <w:szCs w:val="18"/>
              </w:rPr>
              <w:t>；</w:t>
            </w:r>
          </w:p>
        </w:tc>
        <w:tc>
          <w:tcPr>
            <w:tcW w:w="1288" w:type="dxa"/>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90000</w:t>
            </w: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restart"/>
            <w:shd w:val="clear" w:color="auto" w:fill="auto"/>
            <w:vAlign w:val="center"/>
          </w:tcPr>
          <w:p>
            <w:pPr>
              <w:rPr>
                <w:rFonts w:asciiTheme="minorEastAsia" w:hAnsiTheme="minorEastAsia" w:eastAsiaTheme="minorEastAsia"/>
                <w:sz w:val="18"/>
                <w:szCs w:val="18"/>
              </w:rPr>
            </w:pPr>
            <w:r>
              <w:rPr>
                <w:rFonts w:hint="eastAsia" w:asciiTheme="minorEastAsia" w:hAnsiTheme="minorEastAsia" w:eastAsiaTheme="minorEastAsia"/>
                <w:sz w:val="18"/>
                <w:szCs w:val="18"/>
              </w:rPr>
              <w:t>IoT设备接入</w:t>
            </w:r>
          </w:p>
          <w:p>
            <w:pPr>
              <w:rPr>
                <w:rFonts w:asciiTheme="minorEastAsia" w:hAnsiTheme="minorEastAsia" w:eastAsiaTheme="minorEastAsia"/>
                <w:sz w:val="18"/>
                <w:szCs w:val="18"/>
              </w:rPr>
            </w:pPr>
            <w:r>
              <w:rPr>
                <w:rFonts w:asciiTheme="minorEastAsia" w:hAnsiTheme="minorEastAsia" w:eastAsiaTheme="minorEastAsia"/>
                <w:sz w:val="18"/>
                <w:szCs w:val="18"/>
              </w:rPr>
              <w:t>专享版</w:t>
            </w:r>
          </w:p>
        </w:tc>
        <w:tc>
          <w:tcPr>
            <w:tcW w:w="3173" w:type="dxa"/>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设备消息上报并发上限：1000TPS；</w:t>
            </w:r>
          </w:p>
          <w:p>
            <w:pPr>
              <w:rPr>
                <w:rFonts w:asciiTheme="minorEastAsia" w:hAnsiTheme="minorEastAsia" w:eastAsiaTheme="minorEastAsia"/>
                <w:sz w:val="18"/>
                <w:szCs w:val="18"/>
              </w:rPr>
            </w:pPr>
            <w:r>
              <w:rPr>
                <w:rFonts w:asciiTheme="minorEastAsia" w:hAnsiTheme="minorEastAsia" w:eastAsiaTheme="minorEastAsia"/>
                <w:sz w:val="18"/>
                <w:szCs w:val="18"/>
              </w:rPr>
              <w:t>同时在线设备数：</w:t>
            </w:r>
            <w:r>
              <w:rPr>
                <w:rFonts w:hint="eastAsia" w:asciiTheme="minorEastAsia" w:hAnsiTheme="minorEastAsia" w:eastAsiaTheme="minorEastAsia"/>
                <w:sz w:val="18"/>
                <w:szCs w:val="18"/>
              </w:rPr>
              <w:t>1</w:t>
            </w:r>
            <w:r>
              <w:rPr>
                <w:rFonts w:asciiTheme="minorEastAsia" w:hAnsiTheme="minorEastAsia" w:eastAsiaTheme="minorEastAsia"/>
                <w:sz w:val="18"/>
                <w:szCs w:val="18"/>
              </w:rPr>
              <w:t>0万</w:t>
            </w:r>
          </w:p>
        </w:tc>
        <w:tc>
          <w:tcPr>
            <w:tcW w:w="1288" w:type="dxa"/>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360</w:t>
            </w:r>
            <w:r>
              <w:rPr>
                <w:rFonts w:hint="eastAsia" w:asciiTheme="minorEastAsia" w:hAnsiTheme="minorEastAsia" w:eastAsiaTheme="minorEastAsia"/>
                <w:sz w:val="18"/>
                <w:szCs w:val="18"/>
              </w:rPr>
              <w:t>,</w:t>
            </w:r>
            <w:r>
              <w:rPr>
                <w:rFonts w:asciiTheme="minorEastAsia" w:hAnsiTheme="minorEastAsia" w:eastAsiaTheme="minorEastAsia"/>
                <w:sz w:val="18"/>
                <w:szCs w:val="18"/>
              </w:rPr>
              <w:t>000</w:t>
            </w:r>
          </w:p>
        </w:tc>
        <w:tc>
          <w:tcPr>
            <w:tcW w:w="2629" w:type="dxa"/>
            <w:vMerge w:val="restart"/>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提供独立</w:t>
            </w:r>
            <w:r>
              <w:rPr>
                <w:rFonts w:hint="eastAsia" w:asciiTheme="minorEastAsia" w:hAnsiTheme="minorEastAsia" w:eastAsiaTheme="minorEastAsia"/>
                <w:sz w:val="18"/>
                <w:szCs w:val="18"/>
              </w:rPr>
              <w:t>V</w:t>
            </w:r>
            <w:r>
              <w:rPr>
                <w:rFonts w:asciiTheme="minorEastAsia" w:hAnsiTheme="minorEastAsia" w:eastAsiaTheme="minorEastAsia"/>
                <w:sz w:val="18"/>
                <w:szCs w:val="18"/>
              </w:rPr>
              <w:t>PC部署的物联网平台，计算独享、数据隔离，没有消息数计费项</w:t>
            </w:r>
            <w:r>
              <w:rPr>
                <w:rFonts w:hint="eastAsia" w:asciiTheme="minorEastAsia" w:hAnsiTheme="minorEastAsia" w:eastAsiaTheme="minorEastAsia"/>
                <w:sz w:val="18"/>
                <w:szCs w:val="18"/>
              </w:rPr>
              <w:t>；</w:t>
            </w:r>
          </w:p>
          <w:p>
            <w:pPr>
              <w:rPr>
                <w:rFonts w:asciiTheme="minorEastAsia" w:hAnsiTheme="minorEastAsia" w:eastAsiaTheme="minorEastAsia"/>
                <w:sz w:val="18"/>
                <w:szCs w:val="18"/>
              </w:rPr>
            </w:pPr>
            <w:r>
              <w:rPr>
                <w:rFonts w:asciiTheme="minorEastAsia" w:hAnsiTheme="minorEastAsia" w:eastAsiaTheme="minorEastAsia"/>
                <w:sz w:val="18"/>
                <w:szCs w:val="18"/>
              </w:rPr>
              <w:t>设备在线数量按</w:t>
            </w:r>
            <w:r>
              <w:rPr>
                <w:rFonts w:hint="eastAsia" w:asciiTheme="minorEastAsia" w:hAnsiTheme="minorEastAsia" w:eastAsiaTheme="minorEastAsia"/>
                <w:sz w:val="18"/>
                <w:szCs w:val="18"/>
              </w:rPr>
              <w:t>1</w:t>
            </w:r>
            <w:r>
              <w:rPr>
                <w:rFonts w:asciiTheme="minorEastAsia" w:hAnsiTheme="minorEastAsia" w:eastAsiaTheme="minorEastAsia"/>
                <w:sz w:val="18"/>
                <w:szCs w:val="18"/>
              </w:rPr>
              <w:t>0</w:t>
            </w:r>
            <w:r>
              <w:rPr>
                <w:rFonts w:hint="eastAsia" w:asciiTheme="minorEastAsia" w:hAnsiTheme="minorEastAsia" w:eastAsiaTheme="minorEastAsia"/>
                <w:sz w:val="18"/>
                <w:szCs w:val="18"/>
              </w:rPr>
              <w:t>/</w:t>
            </w:r>
            <w:r>
              <w:rPr>
                <w:rFonts w:asciiTheme="minorEastAsia" w:hAnsiTheme="minorEastAsia" w:eastAsiaTheme="minorEastAsia"/>
                <w:sz w:val="18"/>
                <w:szCs w:val="18"/>
              </w:rPr>
              <w:t>20</w:t>
            </w:r>
            <w:r>
              <w:rPr>
                <w:rFonts w:hint="eastAsia" w:asciiTheme="minorEastAsia" w:hAnsiTheme="minorEastAsia" w:eastAsiaTheme="minorEastAsia"/>
                <w:sz w:val="18"/>
                <w:szCs w:val="18"/>
              </w:rPr>
              <w:t xml:space="preserve"> /</w:t>
            </w:r>
            <w:r>
              <w:rPr>
                <w:rFonts w:asciiTheme="minorEastAsia" w:hAnsiTheme="minorEastAsia" w:eastAsiaTheme="minorEastAsia"/>
                <w:sz w:val="18"/>
                <w:szCs w:val="18"/>
              </w:rPr>
              <w:t>50/100/200/500万档位，每提高一档价格增加</w:t>
            </w:r>
            <w:r>
              <w:rPr>
                <w:rFonts w:hint="eastAsia" w:asciiTheme="minorEastAsia" w:hAnsiTheme="minorEastAsia" w:eastAsiaTheme="minorEastAsia"/>
                <w:sz w:val="18"/>
                <w:szCs w:val="18"/>
              </w:rPr>
              <w:t>5</w:t>
            </w:r>
            <w:r>
              <w:rPr>
                <w:rFonts w:asciiTheme="minorEastAsia" w:hAnsiTheme="minorEastAsia" w:eastAsiaTheme="minorEastAsia"/>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continue"/>
            <w:shd w:val="clear" w:color="auto" w:fill="auto"/>
            <w:vAlign w:val="center"/>
          </w:tcPr>
          <w:p>
            <w:pPr>
              <w:rPr>
                <w:rFonts w:asciiTheme="minorEastAsia" w:hAnsiTheme="minorEastAsia" w:eastAsiaTheme="minorEastAsia"/>
                <w:sz w:val="18"/>
                <w:szCs w:val="18"/>
              </w:rPr>
            </w:pPr>
          </w:p>
        </w:tc>
        <w:tc>
          <w:tcPr>
            <w:tcW w:w="3173" w:type="dxa"/>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设备消息上报并发上限：2000TPS；</w:t>
            </w:r>
          </w:p>
          <w:p>
            <w:pPr>
              <w:rPr>
                <w:rFonts w:asciiTheme="minorEastAsia" w:hAnsiTheme="minorEastAsia" w:eastAsiaTheme="minorEastAsia"/>
                <w:sz w:val="18"/>
                <w:szCs w:val="18"/>
              </w:rPr>
            </w:pPr>
            <w:r>
              <w:rPr>
                <w:rFonts w:asciiTheme="minorEastAsia" w:hAnsiTheme="minorEastAsia" w:eastAsiaTheme="minorEastAsia"/>
                <w:sz w:val="18"/>
                <w:szCs w:val="18"/>
              </w:rPr>
              <w:t>同时在线设备数：</w:t>
            </w:r>
            <w:r>
              <w:rPr>
                <w:rFonts w:hint="eastAsia" w:asciiTheme="minorEastAsia" w:hAnsiTheme="minorEastAsia" w:eastAsiaTheme="minorEastAsia"/>
                <w:sz w:val="18"/>
                <w:szCs w:val="18"/>
              </w:rPr>
              <w:t>1</w:t>
            </w:r>
            <w:r>
              <w:rPr>
                <w:rFonts w:asciiTheme="minorEastAsia" w:hAnsiTheme="minorEastAsia" w:eastAsiaTheme="minorEastAsia"/>
                <w:sz w:val="18"/>
                <w:szCs w:val="18"/>
              </w:rPr>
              <w:t>0万</w:t>
            </w:r>
          </w:p>
        </w:tc>
        <w:tc>
          <w:tcPr>
            <w:tcW w:w="1288" w:type="dxa"/>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580,000</w:t>
            </w:r>
          </w:p>
        </w:tc>
        <w:tc>
          <w:tcPr>
            <w:tcW w:w="2629" w:type="dxa"/>
            <w:vMerge w:val="continue"/>
            <w:vAlign w:val="center"/>
          </w:tcPr>
          <w:p>
            <w:pPr>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17" w:type="dxa"/>
            <w:vMerge w:val="continue"/>
            <w:shd w:val="clear" w:color="auto" w:fill="auto"/>
            <w:vAlign w:val="center"/>
          </w:tcPr>
          <w:p>
            <w:pPr>
              <w:rPr>
                <w:rFonts w:asciiTheme="minorEastAsia" w:hAnsiTheme="minorEastAsia" w:eastAsiaTheme="minorEastAsia"/>
                <w:sz w:val="18"/>
                <w:szCs w:val="18"/>
              </w:rPr>
            </w:pPr>
          </w:p>
        </w:tc>
        <w:tc>
          <w:tcPr>
            <w:tcW w:w="3173" w:type="dxa"/>
            <w:shd w:val="clear" w:color="auto" w:fill="auto"/>
            <w:vAlign w:val="center"/>
          </w:tcPr>
          <w:p>
            <w:pPr>
              <w:rPr>
                <w:rFonts w:asciiTheme="minorEastAsia" w:hAnsiTheme="minorEastAsia" w:eastAsiaTheme="minorEastAsia"/>
                <w:sz w:val="18"/>
                <w:szCs w:val="18"/>
              </w:rPr>
            </w:pPr>
            <w:r>
              <w:rPr>
                <w:rFonts w:asciiTheme="minorEastAsia" w:hAnsiTheme="minorEastAsia" w:eastAsiaTheme="minorEastAsia"/>
                <w:sz w:val="18"/>
                <w:szCs w:val="18"/>
              </w:rPr>
              <w:t>设备消息上报并发上限：5000TPS；</w:t>
            </w:r>
          </w:p>
          <w:p>
            <w:pPr>
              <w:rPr>
                <w:rFonts w:asciiTheme="minorEastAsia" w:hAnsiTheme="minorEastAsia" w:eastAsiaTheme="minorEastAsia"/>
                <w:sz w:val="18"/>
                <w:szCs w:val="18"/>
              </w:rPr>
            </w:pPr>
            <w:r>
              <w:rPr>
                <w:rFonts w:asciiTheme="minorEastAsia" w:hAnsiTheme="minorEastAsia" w:eastAsiaTheme="minorEastAsia"/>
                <w:sz w:val="18"/>
                <w:szCs w:val="18"/>
              </w:rPr>
              <w:t>同时在线设备数：</w:t>
            </w:r>
            <w:r>
              <w:rPr>
                <w:rFonts w:hint="eastAsia" w:asciiTheme="minorEastAsia" w:hAnsiTheme="minorEastAsia" w:eastAsiaTheme="minorEastAsia"/>
                <w:sz w:val="18"/>
                <w:szCs w:val="18"/>
              </w:rPr>
              <w:t>1</w:t>
            </w:r>
            <w:r>
              <w:rPr>
                <w:rFonts w:asciiTheme="minorEastAsia" w:hAnsiTheme="minorEastAsia" w:eastAsiaTheme="minorEastAsia"/>
                <w:sz w:val="18"/>
                <w:szCs w:val="18"/>
              </w:rPr>
              <w:t>0万</w:t>
            </w:r>
          </w:p>
        </w:tc>
        <w:tc>
          <w:tcPr>
            <w:tcW w:w="1288" w:type="dxa"/>
            <w:vAlign w:val="center"/>
          </w:tcPr>
          <w:p>
            <w:pPr>
              <w:jc w:val="center"/>
              <w:rPr>
                <w:rFonts w:asciiTheme="minorEastAsia" w:hAnsiTheme="minorEastAsia" w:eastAsiaTheme="minorEastAsia"/>
                <w:sz w:val="18"/>
                <w:szCs w:val="18"/>
              </w:rPr>
            </w:pPr>
            <w:r>
              <w:rPr>
                <w:rFonts w:asciiTheme="minorEastAsia" w:hAnsiTheme="minorEastAsia" w:eastAsiaTheme="minorEastAsia"/>
                <w:sz w:val="18"/>
                <w:szCs w:val="18"/>
              </w:rPr>
              <w:t>1,170,000</w:t>
            </w:r>
          </w:p>
        </w:tc>
        <w:tc>
          <w:tcPr>
            <w:tcW w:w="2629" w:type="dxa"/>
            <w:vMerge w:val="continue"/>
            <w:vAlign w:val="center"/>
          </w:tcPr>
          <w:p>
            <w:pPr>
              <w:rPr>
                <w:rFonts w:asciiTheme="minorEastAsia" w:hAnsiTheme="minorEastAsia" w:eastAsiaTheme="minorEastAsia"/>
                <w:sz w:val="18"/>
                <w:szCs w:val="18"/>
              </w:rPr>
            </w:pPr>
          </w:p>
        </w:tc>
      </w:tr>
    </w:tbl>
    <w:p>
      <w:pPr>
        <w:rPr>
          <w:rFonts w:ascii="微软雅黑" w:hAnsi="微软雅黑" w:eastAsia="微软雅黑" w:cs="Times New Roman"/>
          <w:b/>
          <w:snapToGrid w:val="0"/>
          <w:sz w:val="21"/>
          <w:szCs w:val="21"/>
        </w:rPr>
      </w:pPr>
    </w:p>
    <w:p>
      <w:pPr>
        <w:pStyle w:val="3"/>
        <w:spacing w:before="156" w:after="156"/>
      </w:pPr>
      <w:r>
        <w:rPr>
          <w:rFonts w:hint="eastAsia"/>
        </w:rPr>
        <w:t>大数据服务报价</w:t>
      </w:r>
    </w:p>
    <w:p>
      <w:pPr>
        <w:rPr>
          <w:rFonts w:ascii="微软雅黑" w:hAnsi="微软雅黑" w:eastAsia="微软雅黑" w:cs="Times New Roman"/>
          <w:b/>
          <w:snapToGrid w:val="0"/>
          <w:sz w:val="21"/>
          <w:szCs w:val="21"/>
        </w:rPr>
      </w:pPr>
      <w:r>
        <w:rPr>
          <w:rFonts w:hint="eastAsia" w:ascii="微软雅黑" w:hAnsi="微软雅黑" w:eastAsia="微软雅黑" w:cs="Times New Roman"/>
          <w:b/>
          <w:snapToGrid w:val="0"/>
          <w:sz w:val="21"/>
          <w:szCs w:val="21"/>
        </w:rPr>
        <w:t>数据接入服务</w:t>
      </w:r>
    </w:p>
    <w:tbl>
      <w:tblPr>
        <w:tblStyle w:val="34"/>
        <w:tblW w:w="8894" w:type="dxa"/>
        <w:tblInd w:w="-5" w:type="dxa"/>
        <w:tblLayout w:type="fixed"/>
        <w:tblCellMar>
          <w:top w:w="0" w:type="dxa"/>
          <w:left w:w="108" w:type="dxa"/>
          <w:bottom w:w="0" w:type="dxa"/>
          <w:right w:w="108" w:type="dxa"/>
        </w:tblCellMar>
      </w:tblPr>
      <w:tblGrid>
        <w:gridCol w:w="2340"/>
        <w:gridCol w:w="2905"/>
        <w:gridCol w:w="3649"/>
      </w:tblGrid>
      <w:tr>
        <w:tblPrEx>
          <w:tblLayout w:type="fixed"/>
          <w:tblCellMar>
            <w:top w:w="0" w:type="dxa"/>
            <w:left w:w="108" w:type="dxa"/>
            <w:bottom w:w="0" w:type="dxa"/>
            <w:right w:w="108" w:type="dxa"/>
          </w:tblCellMar>
        </w:tblPrEx>
        <w:trPr>
          <w:trHeight w:val="500" w:hRule="atLeast"/>
        </w:trPr>
        <w:tc>
          <w:tcPr>
            <w:tcW w:w="2340" w:type="dxa"/>
            <w:tcBorders>
              <w:top w:val="single" w:color="auto" w:sz="4" w:space="0"/>
              <w:left w:val="single" w:color="auto" w:sz="4" w:space="0"/>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计费因子</w:t>
            </w:r>
          </w:p>
        </w:tc>
        <w:tc>
          <w:tcPr>
            <w:tcW w:w="2905"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w:t>
            </w:r>
          </w:p>
        </w:tc>
        <w:tc>
          <w:tcPr>
            <w:tcW w:w="3649"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价格单位</w:t>
            </w:r>
          </w:p>
        </w:tc>
      </w:tr>
      <w:tr>
        <w:tblPrEx>
          <w:tblLayout w:type="fixed"/>
          <w:tblCellMar>
            <w:top w:w="0" w:type="dxa"/>
            <w:left w:w="108" w:type="dxa"/>
            <w:bottom w:w="0" w:type="dxa"/>
            <w:right w:w="108" w:type="dxa"/>
          </w:tblCellMar>
        </w:tblPrEx>
        <w:trPr>
          <w:trHeight w:val="500" w:hRule="atLeast"/>
        </w:trPr>
        <w:tc>
          <w:tcPr>
            <w:tcW w:w="2340" w:type="dxa"/>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分区时间</w:t>
            </w:r>
          </w:p>
        </w:tc>
        <w:tc>
          <w:tcPr>
            <w:tcW w:w="2905"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0.1</w:t>
            </w:r>
          </w:p>
        </w:tc>
        <w:tc>
          <w:tcPr>
            <w:tcW w:w="3649"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元/每小时</w:t>
            </w:r>
          </w:p>
        </w:tc>
      </w:tr>
      <w:tr>
        <w:tblPrEx>
          <w:tblLayout w:type="fixed"/>
          <w:tblCellMar>
            <w:top w:w="0" w:type="dxa"/>
            <w:left w:w="108" w:type="dxa"/>
            <w:bottom w:w="0" w:type="dxa"/>
            <w:right w:w="108" w:type="dxa"/>
          </w:tblCellMar>
        </w:tblPrEx>
        <w:trPr>
          <w:trHeight w:val="500" w:hRule="atLeast"/>
        </w:trPr>
        <w:tc>
          <w:tcPr>
            <w:tcW w:w="2340" w:type="dxa"/>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负载单元</w:t>
            </w:r>
          </w:p>
        </w:tc>
        <w:tc>
          <w:tcPr>
            <w:tcW w:w="2905"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0.1</w:t>
            </w:r>
          </w:p>
        </w:tc>
        <w:tc>
          <w:tcPr>
            <w:tcW w:w="3649"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元/每百万单元</w:t>
            </w:r>
          </w:p>
        </w:tc>
      </w:tr>
    </w:tbl>
    <w:p>
      <w:pPr>
        <w:rPr>
          <w:rFonts w:ascii="微软雅黑" w:hAnsi="微软雅黑" w:eastAsia="微软雅黑" w:cs="Times New Roman"/>
          <w:b/>
          <w:snapToGrid w:val="0"/>
          <w:sz w:val="21"/>
          <w:szCs w:val="21"/>
        </w:rPr>
      </w:pPr>
    </w:p>
    <w:p>
      <w:pPr>
        <w:rPr>
          <w:rFonts w:ascii="微软雅黑" w:hAnsi="微软雅黑" w:eastAsia="微软雅黑" w:cs="Times New Roman"/>
          <w:b/>
          <w:snapToGrid w:val="0"/>
          <w:sz w:val="21"/>
          <w:szCs w:val="21"/>
        </w:rPr>
      </w:pPr>
      <w:r>
        <w:rPr>
          <w:rFonts w:hint="eastAsia" w:ascii="微软雅黑" w:hAnsi="微软雅黑" w:eastAsia="微软雅黑" w:cs="Times New Roman"/>
          <w:b/>
          <w:snapToGrid w:val="0"/>
          <w:sz w:val="21"/>
          <w:szCs w:val="21"/>
        </w:rPr>
        <w:t>云数据迁移</w:t>
      </w:r>
    </w:p>
    <w:tbl>
      <w:tblPr>
        <w:tblStyle w:val="34"/>
        <w:tblW w:w="8931" w:type="dxa"/>
        <w:tblInd w:w="-5" w:type="dxa"/>
        <w:tblLayout w:type="fixed"/>
        <w:tblCellMar>
          <w:top w:w="0" w:type="dxa"/>
          <w:left w:w="108" w:type="dxa"/>
          <w:bottom w:w="0" w:type="dxa"/>
          <w:right w:w="108" w:type="dxa"/>
        </w:tblCellMar>
      </w:tblPr>
      <w:tblGrid>
        <w:gridCol w:w="1416"/>
        <w:gridCol w:w="1241"/>
        <w:gridCol w:w="1454"/>
        <w:gridCol w:w="1418"/>
        <w:gridCol w:w="1275"/>
        <w:gridCol w:w="2127"/>
      </w:tblGrid>
      <w:tr>
        <w:tblPrEx>
          <w:tblLayout w:type="fixed"/>
          <w:tblCellMar>
            <w:top w:w="0" w:type="dxa"/>
            <w:left w:w="108" w:type="dxa"/>
            <w:bottom w:w="0" w:type="dxa"/>
            <w:right w:w="108" w:type="dxa"/>
          </w:tblCellMar>
        </w:tblPrEx>
        <w:trPr>
          <w:trHeight w:val="500" w:hRule="atLeast"/>
        </w:trPr>
        <w:tc>
          <w:tcPr>
            <w:tcW w:w="1416" w:type="dxa"/>
            <w:tcBorders>
              <w:top w:val="single" w:color="auto" w:sz="4" w:space="0"/>
              <w:left w:val="single" w:color="auto" w:sz="4" w:space="0"/>
              <w:bottom w:val="single" w:color="auto" w:sz="4" w:space="0"/>
              <w:right w:val="single" w:color="auto" w:sz="4" w:space="0"/>
            </w:tcBorders>
            <w:shd w:val="clear" w:color="auto" w:fill="E6E6E6"/>
            <w:noWrap/>
            <w:vAlign w:val="center"/>
          </w:tcPr>
          <w:p>
            <w:pPr>
              <w:jc w:val="center"/>
              <w:rPr>
                <w:b/>
                <w:color w:val="000000"/>
                <w:sz w:val="18"/>
                <w:szCs w:val="18"/>
              </w:rPr>
            </w:pPr>
            <w:r>
              <w:rPr>
                <w:rFonts w:hint="eastAsia"/>
                <w:b/>
                <w:color w:val="000000"/>
                <w:sz w:val="18"/>
                <w:szCs w:val="18"/>
              </w:rPr>
              <w:t>实例规格</w:t>
            </w:r>
          </w:p>
        </w:tc>
        <w:tc>
          <w:tcPr>
            <w:tcW w:w="1241" w:type="dxa"/>
            <w:tcBorders>
              <w:top w:val="single" w:color="auto" w:sz="4" w:space="0"/>
              <w:left w:val="nil"/>
              <w:bottom w:val="single" w:color="auto" w:sz="4" w:space="0"/>
              <w:right w:val="single" w:color="auto" w:sz="4" w:space="0"/>
            </w:tcBorders>
            <w:shd w:val="clear" w:color="auto" w:fill="E6E6E6"/>
            <w:noWrap/>
            <w:vAlign w:val="center"/>
          </w:tcPr>
          <w:p>
            <w:pPr>
              <w:jc w:val="center"/>
              <w:rPr>
                <w:b/>
                <w:color w:val="000000"/>
                <w:sz w:val="18"/>
                <w:szCs w:val="18"/>
              </w:rPr>
            </w:pPr>
            <w:r>
              <w:rPr>
                <w:rFonts w:hint="eastAsia"/>
                <w:b/>
                <w:color w:val="000000"/>
                <w:sz w:val="18"/>
                <w:szCs w:val="18"/>
              </w:rPr>
              <w:t>核数/内存</w:t>
            </w:r>
          </w:p>
        </w:tc>
        <w:tc>
          <w:tcPr>
            <w:tcW w:w="1454" w:type="dxa"/>
            <w:tcBorders>
              <w:top w:val="single" w:color="auto" w:sz="4" w:space="0"/>
              <w:left w:val="nil"/>
              <w:bottom w:val="single" w:color="auto" w:sz="4" w:space="0"/>
              <w:right w:val="single" w:color="auto" w:sz="4" w:space="0"/>
            </w:tcBorders>
            <w:shd w:val="clear" w:color="auto" w:fill="E6E6E6"/>
            <w:noWrap/>
            <w:vAlign w:val="center"/>
          </w:tcPr>
          <w:p>
            <w:pPr>
              <w:jc w:val="center"/>
              <w:rPr>
                <w:b/>
                <w:color w:val="000000"/>
                <w:sz w:val="18"/>
                <w:szCs w:val="18"/>
              </w:rPr>
            </w:pPr>
            <w:r>
              <w:rPr>
                <w:rFonts w:hint="eastAsia"/>
                <w:b/>
                <w:color w:val="000000"/>
                <w:sz w:val="18"/>
                <w:szCs w:val="18"/>
              </w:rPr>
              <w:t>最大带宽/基准带宽</w:t>
            </w:r>
          </w:p>
        </w:tc>
        <w:tc>
          <w:tcPr>
            <w:tcW w:w="1418" w:type="dxa"/>
            <w:tcBorders>
              <w:top w:val="single" w:color="auto" w:sz="4" w:space="0"/>
              <w:left w:val="nil"/>
              <w:bottom w:val="single" w:color="auto" w:sz="4" w:space="0"/>
              <w:right w:val="single" w:color="auto" w:sz="4" w:space="0"/>
            </w:tcBorders>
            <w:shd w:val="clear" w:color="auto" w:fill="E6E6E6"/>
            <w:noWrap/>
            <w:vAlign w:val="center"/>
          </w:tcPr>
          <w:p>
            <w:pPr>
              <w:jc w:val="center"/>
              <w:rPr>
                <w:b/>
                <w:color w:val="000000"/>
                <w:sz w:val="18"/>
                <w:szCs w:val="18"/>
              </w:rPr>
            </w:pPr>
            <w:r>
              <w:rPr>
                <w:rFonts w:hint="eastAsia"/>
                <w:b/>
                <w:color w:val="000000"/>
                <w:sz w:val="18"/>
                <w:szCs w:val="18"/>
              </w:rPr>
              <w:t>并发任务数</w:t>
            </w:r>
          </w:p>
        </w:tc>
        <w:tc>
          <w:tcPr>
            <w:tcW w:w="1275" w:type="dxa"/>
            <w:tcBorders>
              <w:top w:val="single" w:color="auto" w:sz="4" w:space="0"/>
              <w:left w:val="nil"/>
              <w:bottom w:val="single" w:color="auto" w:sz="4" w:space="0"/>
              <w:right w:val="single" w:color="auto" w:sz="4" w:space="0"/>
            </w:tcBorders>
            <w:shd w:val="clear" w:color="auto" w:fill="E6E6E6"/>
            <w:noWrap/>
            <w:vAlign w:val="center"/>
          </w:tcPr>
          <w:p>
            <w:pPr>
              <w:jc w:val="center"/>
              <w:rPr>
                <w:b/>
                <w:color w:val="000000"/>
                <w:sz w:val="18"/>
                <w:szCs w:val="18"/>
              </w:rPr>
            </w:pPr>
            <w:r>
              <w:rPr>
                <w:rFonts w:hint="eastAsia"/>
                <w:b/>
                <w:color w:val="000000"/>
                <w:sz w:val="18"/>
                <w:szCs w:val="18"/>
              </w:rPr>
              <w:t>价格</w:t>
            </w:r>
          </w:p>
        </w:tc>
        <w:tc>
          <w:tcPr>
            <w:tcW w:w="2127" w:type="dxa"/>
            <w:tcBorders>
              <w:top w:val="single" w:color="auto" w:sz="4" w:space="0"/>
              <w:left w:val="nil"/>
              <w:bottom w:val="single" w:color="auto" w:sz="4" w:space="0"/>
              <w:right w:val="single" w:color="auto" w:sz="4" w:space="0"/>
            </w:tcBorders>
            <w:shd w:val="clear" w:color="auto" w:fill="E6E6E6"/>
            <w:noWrap/>
            <w:vAlign w:val="center"/>
          </w:tcPr>
          <w:p>
            <w:pPr>
              <w:jc w:val="center"/>
              <w:rPr>
                <w:b/>
                <w:color w:val="000000"/>
                <w:sz w:val="18"/>
                <w:szCs w:val="18"/>
              </w:rPr>
            </w:pPr>
            <w:r>
              <w:rPr>
                <w:rFonts w:hint="eastAsia"/>
                <w:b/>
                <w:sz w:val="18"/>
                <w:szCs w:val="18"/>
              </w:rPr>
              <w:t>价格单位</w:t>
            </w:r>
          </w:p>
        </w:tc>
      </w:tr>
      <w:tr>
        <w:tblPrEx>
          <w:tblLayout w:type="fixed"/>
          <w:tblCellMar>
            <w:top w:w="0" w:type="dxa"/>
            <w:left w:w="108" w:type="dxa"/>
            <w:bottom w:w="0" w:type="dxa"/>
            <w:right w:w="108" w:type="dxa"/>
          </w:tblCellMar>
        </w:tblPrEx>
        <w:trPr>
          <w:trHeight w:val="500" w:hRule="atLeast"/>
        </w:trPr>
        <w:tc>
          <w:tcPr>
            <w:tcW w:w="1416" w:type="dxa"/>
            <w:tcBorders>
              <w:top w:val="nil"/>
              <w:left w:val="single" w:color="auto" w:sz="4" w:space="0"/>
              <w:bottom w:val="single" w:color="auto" w:sz="4" w:space="0"/>
              <w:right w:val="single" w:color="auto" w:sz="4" w:space="0"/>
            </w:tcBorders>
            <w:shd w:val="clear" w:color="auto" w:fill="auto"/>
            <w:noWrap/>
            <w:vAlign w:val="center"/>
          </w:tcPr>
          <w:p>
            <w:pPr>
              <w:jc w:val="center"/>
              <w:rPr>
                <w:rFonts w:cs="Times New Roman"/>
                <w:color w:val="000000"/>
                <w:sz w:val="18"/>
                <w:szCs w:val="18"/>
              </w:rPr>
            </w:pPr>
            <w:r>
              <w:rPr>
                <w:rFonts w:cs="Times New Roman"/>
                <w:snapToGrid w:val="0"/>
                <w:color w:val="000000"/>
                <w:sz w:val="18"/>
                <w:szCs w:val="18"/>
              </w:rPr>
              <w:t>cdm.xlarge</w:t>
            </w:r>
          </w:p>
        </w:tc>
        <w:tc>
          <w:tcPr>
            <w:tcW w:w="1241" w:type="dxa"/>
            <w:tcBorders>
              <w:top w:val="nil"/>
              <w:left w:val="nil"/>
              <w:bottom w:val="single" w:color="auto" w:sz="4" w:space="0"/>
              <w:right w:val="single" w:color="auto" w:sz="4" w:space="0"/>
            </w:tcBorders>
            <w:shd w:val="clear" w:color="auto" w:fill="auto"/>
            <w:noWrap/>
            <w:vAlign w:val="center"/>
          </w:tcPr>
          <w:p>
            <w:pPr>
              <w:widowControl w:val="0"/>
              <w:wordWrap w:val="0"/>
              <w:autoSpaceDE w:val="0"/>
              <w:autoSpaceDN w:val="0"/>
              <w:adjustRightInd w:val="0"/>
              <w:spacing w:line="360" w:lineRule="auto"/>
              <w:jc w:val="center"/>
              <w:rPr>
                <w:rFonts w:cs="Times New Roman"/>
                <w:snapToGrid w:val="0"/>
                <w:color w:val="000000"/>
                <w:sz w:val="18"/>
                <w:szCs w:val="18"/>
              </w:rPr>
            </w:pPr>
            <w:r>
              <w:rPr>
                <w:rFonts w:cs="Times New Roman"/>
                <w:snapToGrid w:val="0"/>
                <w:color w:val="000000"/>
                <w:sz w:val="18"/>
                <w:szCs w:val="18"/>
              </w:rPr>
              <w:t>16核/32GB</w:t>
            </w:r>
          </w:p>
        </w:tc>
        <w:tc>
          <w:tcPr>
            <w:tcW w:w="1454" w:type="dxa"/>
            <w:tcBorders>
              <w:top w:val="nil"/>
              <w:left w:val="nil"/>
              <w:bottom w:val="single" w:color="auto" w:sz="4" w:space="0"/>
              <w:right w:val="single" w:color="auto" w:sz="4" w:space="0"/>
            </w:tcBorders>
            <w:shd w:val="clear" w:color="auto" w:fill="auto"/>
            <w:noWrap/>
            <w:vAlign w:val="center"/>
          </w:tcPr>
          <w:p>
            <w:pPr>
              <w:widowControl w:val="0"/>
              <w:wordWrap w:val="0"/>
              <w:autoSpaceDE w:val="0"/>
              <w:autoSpaceDN w:val="0"/>
              <w:adjustRightInd w:val="0"/>
              <w:spacing w:line="360" w:lineRule="auto"/>
              <w:jc w:val="center"/>
              <w:rPr>
                <w:rFonts w:cs="Times New Roman"/>
                <w:snapToGrid w:val="0"/>
                <w:color w:val="000000"/>
                <w:sz w:val="18"/>
                <w:szCs w:val="18"/>
              </w:rPr>
            </w:pPr>
            <w:r>
              <w:rPr>
                <w:rFonts w:cs="Times New Roman"/>
                <w:snapToGrid w:val="0"/>
                <w:color w:val="000000"/>
                <w:sz w:val="18"/>
                <w:szCs w:val="18"/>
              </w:rPr>
              <w:t>10/4 Gbit/s</w:t>
            </w:r>
          </w:p>
        </w:tc>
        <w:tc>
          <w:tcPr>
            <w:tcW w:w="1418" w:type="dxa"/>
            <w:tcBorders>
              <w:top w:val="nil"/>
              <w:left w:val="nil"/>
              <w:bottom w:val="single" w:color="auto" w:sz="4" w:space="0"/>
              <w:right w:val="single" w:color="auto" w:sz="4" w:space="0"/>
            </w:tcBorders>
            <w:shd w:val="clear" w:color="auto" w:fill="auto"/>
            <w:noWrap/>
            <w:vAlign w:val="center"/>
          </w:tcPr>
          <w:p>
            <w:pPr>
              <w:widowControl w:val="0"/>
              <w:wordWrap w:val="0"/>
              <w:autoSpaceDE w:val="0"/>
              <w:autoSpaceDN w:val="0"/>
              <w:adjustRightInd w:val="0"/>
              <w:spacing w:line="360" w:lineRule="auto"/>
              <w:jc w:val="center"/>
              <w:rPr>
                <w:rFonts w:cs="Times New Roman"/>
                <w:snapToGrid w:val="0"/>
                <w:color w:val="000000"/>
                <w:sz w:val="18"/>
                <w:szCs w:val="18"/>
              </w:rPr>
            </w:pPr>
            <w:r>
              <w:rPr>
                <w:rFonts w:cs="Times New Roman"/>
                <w:snapToGrid w:val="0"/>
                <w:color w:val="000000"/>
                <w:sz w:val="18"/>
                <w:szCs w:val="18"/>
              </w:rPr>
              <w:t>100</w:t>
            </w:r>
          </w:p>
        </w:tc>
        <w:tc>
          <w:tcPr>
            <w:tcW w:w="1275" w:type="dxa"/>
            <w:tcBorders>
              <w:top w:val="nil"/>
              <w:left w:val="nil"/>
              <w:bottom w:val="single" w:color="auto" w:sz="4" w:space="0"/>
              <w:right w:val="single" w:color="auto" w:sz="4" w:space="0"/>
            </w:tcBorders>
            <w:shd w:val="clear" w:color="auto" w:fill="auto"/>
            <w:noWrap/>
            <w:vAlign w:val="center"/>
          </w:tcPr>
          <w:p>
            <w:pPr>
              <w:wordWrap w:val="0"/>
              <w:jc w:val="center"/>
              <w:rPr>
                <w:rFonts w:cs="Times New Roman"/>
                <w:color w:val="000000"/>
                <w:sz w:val="18"/>
                <w:szCs w:val="18"/>
              </w:rPr>
            </w:pPr>
            <w:r>
              <w:rPr>
                <w:rFonts w:cs="Times New Roman"/>
                <w:snapToGrid w:val="0"/>
                <w:color w:val="000000"/>
                <w:sz w:val="18"/>
                <w:szCs w:val="18"/>
              </w:rPr>
              <w:t>13390</w:t>
            </w:r>
          </w:p>
        </w:tc>
        <w:tc>
          <w:tcPr>
            <w:tcW w:w="2127" w:type="dxa"/>
            <w:tcBorders>
              <w:top w:val="nil"/>
              <w:left w:val="nil"/>
              <w:bottom w:val="single" w:color="auto" w:sz="4" w:space="0"/>
              <w:right w:val="single" w:color="auto" w:sz="4" w:space="0"/>
            </w:tcBorders>
            <w:shd w:val="clear" w:color="auto" w:fill="auto"/>
            <w:noWrap/>
            <w:vAlign w:val="center"/>
          </w:tcPr>
          <w:p>
            <w:pPr>
              <w:widowControl w:val="0"/>
              <w:wordWrap w:val="0"/>
              <w:autoSpaceDE w:val="0"/>
              <w:autoSpaceDN w:val="0"/>
              <w:adjustRightInd w:val="0"/>
              <w:spacing w:line="360" w:lineRule="auto"/>
              <w:jc w:val="center"/>
              <w:rPr>
                <w:rFonts w:cs="Times New Roman"/>
                <w:snapToGrid w:val="0"/>
                <w:color w:val="000000"/>
                <w:sz w:val="18"/>
                <w:szCs w:val="18"/>
              </w:rPr>
            </w:pPr>
            <w:r>
              <w:rPr>
                <w:rFonts w:cs="Times New Roman"/>
                <w:snapToGrid w:val="0"/>
                <w:color w:val="000000"/>
                <w:sz w:val="18"/>
                <w:szCs w:val="18"/>
              </w:rPr>
              <w:t>元/</w:t>
            </w:r>
            <w:r>
              <w:rPr>
                <w:rFonts w:hint="eastAsia" w:cs="Times New Roman"/>
                <w:snapToGrid w:val="0"/>
                <w:color w:val="000000"/>
                <w:sz w:val="18"/>
                <w:szCs w:val="18"/>
              </w:rPr>
              <w:t>6个月</w:t>
            </w:r>
          </w:p>
        </w:tc>
      </w:tr>
    </w:tbl>
    <w:p>
      <w:pPr>
        <w:rPr>
          <w:rFonts w:ascii="微软雅黑" w:hAnsi="微软雅黑" w:eastAsia="微软雅黑" w:cs="Times New Roman"/>
          <w:b/>
          <w:snapToGrid w:val="0"/>
          <w:sz w:val="21"/>
          <w:szCs w:val="21"/>
        </w:rPr>
      </w:pPr>
    </w:p>
    <w:p>
      <w:pPr>
        <w:rPr>
          <w:rFonts w:ascii="微软雅黑" w:hAnsi="微软雅黑" w:eastAsia="微软雅黑" w:cs="Times New Roman"/>
          <w:b/>
          <w:snapToGrid w:val="0"/>
          <w:sz w:val="21"/>
          <w:szCs w:val="21"/>
        </w:rPr>
      </w:pPr>
      <w:r>
        <w:rPr>
          <w:rFonts w:hint="eastAsia" w:ascii="微软雅黑" w:hAnsi="微软雅黑" w:eastAsia="微软雅黑" w:cs="Times New Roman"/>
          <w:b/>
          <w:snapToGrid w:val="0"/>
          <w:sz w:val="21"/>
          <w:szCs w:val="21"/>
        </w:rPr>
        <w:t>D</w:t>
      </w:r>
      <w:r>
        <w:rPr>
          <w:rFonts w:ascii="微软雅黑" w:hAnsi="微软雅黑" w:eastAsia="微软雅黑" w:cs="Times New Roman"/>
          <w:b/>
          <w:snapToGrid w:val="0"/>
          <w:sz w:val="21"/>
          <w:szCs w:val="21"/>
        </w:rPr>
        <w:t>AYU</w:t>
      </w:r>
    </w:p>
    <w:tbl>
      <w:tblPr>
        <w:tblStyle w:val="34"/>
        <w:tblW w:w="8931" w:type="dxa"/>
        <w:tblInd w:w="-5" w:type="dxa"/>
        <w:tblLayout w:type="fixed"/>
        <w:tblCellMar>
          <w:top w:w="0" w:type="dxa"/>
          <w:left w:w="108" w:type="dxa"/>
          <w:bottom w:w="0" w:type="dxa"/>
          <w:right w:w="108" w:type="dxa"/>
        </w:tblCellMar>
      </w:tblPr>
      <w:tblGrid>
        <w:gridCol w:w="1090"/>
        <w:gridCol w:w="2340"/>
        <w:gridCol w:w="884"/>
        <w:gridCol w:w="1923"/>
        <w:gridCol w:w="1701"/>
        <w:gridCol w:w="993"/>
      </w:tblGrid>
      <w:tr>
        <w:tblPrEx>
          <w:tblLayout w:type="fixed"/>
          <w:tblCellMar>
            <w:top w:w="0" w:type="dxa"/>
            <w:left w:w="108" w:type="dxa"/>
            <w:bottom w:w="0" w:type="dxa"/>
            <w:right w:w="108" w:type="dxa"/>
          </w:tblCellMar>
        </w:tblPrEx>
        <w:trPr>
          <w:trHeight w:val="500" w:hRule="atLeast"/>
        </w:trPr>
        <w:tc>
          <w:tcPr>
            <w:tcW w:w="1090" w:type="dxa"/>
            <w:tcBorders>
              <w:top w:val="single" w:color="auto" w:sz="4" w:space="0"/>
              <w:left w:val="single" w:color="auto" w:sz="4" w:space="0"/>
              <w:bottom w:val="single" w:color="auto" w:sz="4" w:space="0"/>
              <w:right w:val="single" w:color="auto" w:sz="4" w:space="0"/>
            </w:tcBorders>
            <w:shd w:val="clear" w:color="auto" w:fill="E6E6E6"/>
          </w:tcPr>
          <w:p>
            <w:pPr>
              <w:jc w:val="center"/>
              <w:rPr>
                <w:b/>
                <w:sz w:val="18"/>
                <w:szCs w:val="18"/>
              </w:rPr>
            </w:pPr>
            <w:r>
              <w:rPr>
                <w:rFonts w:hint="eastAsia"/>
                <w:b/>
                <w:sz w:val="18"/>
                <w:szCs w:val="18"/>
              </w:rPr>
              <w:t>版本</w:t>
            </w:r>
          </w:p>
        </w:tc>
        <w:tc>
          <w:tcPr>
            <w:tcW w:w="2340" w:type="dxa"/>
            <w:tcBorders>
              <w:top w:val="single" w:color="auto" w:sz="4" w:space="0"/>
              <w:left w:val="single" w:color="auto" w:sz="4" w:space="0"/>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计费项</w:t>
            </w:r>
          </w:p>
        </w:tc>
        <w:tc>
          <w:tcPr>
            <w:tcW w:w="884"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阶梯</w:t>
            </w:r>
          </w:p>
        </w:tc>
        <w:tc>
          <w:tcPr>
            <w:tcW w:w="1923"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规格</w:t>
            </w:r>
          </w:p>
        </w:tc>
        <w:tc>
          <w:tcPr>
            <w:tcW w:w="1701"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w:t>
            </w:r>
          </w:p>
        </w:tc>
        <w:tc>
          <w:tcPr>
            <w:tcW w:w="993"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价格单位</w:t>
            </w:r>
          </w:p>
        </w:tc>
      </w:tr>
      <w:tr>
        <w:tblPrEx>
          <w:tblLayout w:type="fixed"/>
          <w:tblCellMar>
            <w:top w:w="0" w:type="dxa"/>
            <w:left w:w="108" w:type="dxa"/>
            <w:bottom w:w="0" w:type="dxa"/>
            <w:right w:w="108" w:type="dxa"/>
          </w:tblCellMar>
        </w:tblPrEx>
        <w:trPr>
          <w:trHeight w:val="500" w:hRule="atLeast"/>
        </w:trPr>
        <w:tc>
          <w:tcPr>
            <w:tcW w:w="1090" w:type="dxa"/>
            <w:tcBorders>
              <w:top w:val="single" w:color="auto" w:sz="4" w:space="0"/>
              <w:left w:val="single" w:color="auto" w:sz="4" w:space="0"/>
              <w:bottom w:val="single" w:color="auto" w:sz="4" w:space="0"/>
              <w:right w:val="single" w:color="auto" w:sz="4" w:space="0"/>
            </w:tcBorders>
          </w:tcPr>
          <w:p>
            <w:pPr>
              <w:jc w:val="center"/>
              <w:rPr>
                <w:sz w:val="18"/>
                <w:szCs w:val="18"/>
              </w:rPr>
            </w:pPr>
            <w:r>
              <w:rPr>
                <w:rFonts w:hint="eastAsia"/>
                <w:sz w:val="18"/>
                <w:szCs w:val="18"/>
              </w:rPr>
              <w:t>初级版</w:t>
            </w:r>
          </w:p>
        </w:tc>
        <w:tc>
          <w:tcPr>
            <w:tcW w:w="234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每日执行节点任务次数</w:t>
            </w:r>
          </w:p>
        </w:tc>
        <w:tc>
          <w:tcPr>
            <w:tcW w:w="884" w:type="dxa"/>
            <w:tcBorders>
              <w:top w:val="single" w:color="auto" w:sz="4" w:space="0"/>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第一档</w:t>
            </w:r>
          </w:p>
        </w:tc>
        <w:tc>
          <w:tcPr>
            <w:tcW w:w="1923" w:type="dxa"/>
            <w:tcBorders>
              <w:top w:val="single" w:color="auto" w:sz="4" w:space="0"/>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1~5,000（含）</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20,000</w:t>
            </w:r>
          </w:p>
        </w:tc>
        <w:tc>
          <w:tcPr>
            <w:tcW w:w="993" w:type="dxa"/>
            <w:tcBorders>
              <w:top w:val="single" w:color="auto" w:sz="4" w:space="0"/>
              <w:left w:val="nil"/>
              <w:bottom w:val="single" w:color="auto" w:sz="4" w:space="0"/>
              <w:right w:val="single" w:color="auto" w:sz="4" w:space="0"/>
            </w:tcBorders>
            <w:shd w:val="clear" w:color="auto" w:fill="auto"/>
            <w:noWrap/>
            <w:vAlign w:val="center"/>
          </w:tcPr>
          <w:p>
            <w:pPr>
              <w:jc w:val="center"/>
              <w:rPr>
                <w:sz w:val="18"/>
                <w:szCs w:val="18"/>
              </w:rPr>
            </w:pPr>
            <w:r>
              <w:rPr>
                <w:rFonts w:hint="eastAsia"/>
                <w:color w:val="495060"/>
                <w:sz w:val="18"/>
                <w:szCs w:val="18"/>
              </w:rPr>
              <w:t>元</w:t>
            </w:r>
            <w:r>
              <w:rPr>
                <w:rFonts w:cs="Arial"/>
                <w:color w:val="495060"/>
                <w:sz w:val="18"/>
                <w:szCs w:val="18"/>
              </w:rPr>
              <w:t>/</w:t>
            </w:r>
            <w:r>
              <w:rPr>
                <w:rFonts w:hint="eastAsia"/>
                <w:color w:val="495060"/>
                <w:sz w:val="18"/>
                <w:szCs w:val="18"/>
              </w:rPr>
              <w:t>年</w:t>
            </w:r>
          </w:p>
        </w:tc>
      </w:tr>
      <w:tr>
        <w:tblPrEx>
          <w:tblLayout w:type="fixed"/>
          <w:tblCellMar>
            <w:top w:w="0" w:type="dxa"/>
            <w:left w:w="108" w:type="dxa"/>
            <w:bottom w:w="0" w:type="dxa"/>
            <w:right w:w="108" w:type="dxa"/>
          </w:tblCellMar>
        </w:tblPrEx>
        <w:trPr>
          <w:trHeight w:val="500" w:hRule="atLeast"/>
        </w:trPr>
        <w:tc>
          <w:tcPr>
            <w:tcW w:w="1090" w:type="dxa"/>
            <w:tcBorders>
              <w:top w:val="single" w:color="auto" w:sz="4" w:space="0"/>
              <w:left w:val="single" w:color="auto" w:sz="4" w:space="0"/>
              <w:bottom w:val="single" w:color="auto" w:sz="4" w:space="0"/>
              <w:right w:val="single" w:color="auto" w:sz="4" w:space="0"/>
            </w:tcBorders>
          </w:tcPr>
          <w:p>
            <w:pPr>
              <w:jc w:val="center"/>
              <w:rPr>
                <w:sz w:val="18"/>
                <w:szCs w:val="18"/>
              </w:rPr>
            </w:pPr>
            <w:r>
              <w:rPr>
                <w:rFonts w:hint="eastAsia"/>
                <w:sz w:val="18"/>
                <w:szCs w:val="18"/>
              </w:rPr>
              <w:t>基础版</w:t>
            </w:r>
          </w:p>
        </w:tc>
        <w:tc>
          <w:tcPr>
            <w:tcW w:w="234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每日执行节点任务次数</w:t>
            </w:r>
          </w:p>
        </w:tc>
        <w:tc>
          <w:tcPr>
            <w:tcW w:w="884" w:type="dxa"/>
            <w:tcBorders>
              <w:top w:val="single" w:color="auto" w:sz="4" w:space="0"/>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第二档</w:t>
            </w:r>
          </w:p>
        </w:tc>
        <w:tc>
          <w:tcPr>
            <w:tcW w:w="1923" w:type="dxa"/>
            <w:tcBorders>
              <w:top w:val="single" w:color="auto" w:sz="4" w:space="0"/>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5000~20000（含）</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300</w:t>
            </w:r>
            <w:r>
              <w:rPr>
                <w:sz w:val="18"/>
                <w:szCs w:val="18"/>
              </w:rPr>
              <w:t>,</w:t>
            </w:r>
            <w:r>
              <w:rPr>
                <w:rFonts w:hint="eastAsia"/>
                <w:sz w:val="18"/>
                <w:szCs w:val="18"/>
              </w:rPr>
              <w:t>000</w:t>
            </w:r>
          </w:p>
        </w:tc>
        <w:tc>
          <w:tcPr>
            <w:tcW w:w="993" w:type="dxa"/>
            <w:tcBorders>
              <w:top w:val="single" w:color="auto" w:sz="4" w:space="0"/>
              <w:left w:val="nil"/>
              <w:bottom w:val="single" w:color="auto" w:sz="4" w:space="0"/>
              <w:right w:val="single" w:color="auto" w:sz="4" w:space="0"/>
            </w:tcBorders>
            <w:shd w:val="clear" w:color="auto" w:fill="auto"/>
            <w:noWrap/>
            <w:vAlign w:val="center"/>
          </w:tcPr>
          <w:p>
            <w:pPr>
              <w:jc w:val="center"/>
              <w:rPr>
                <w:color w:val="495060"/>
                <w:sz w:val="18"/>
                <w:szCs w:val="18"/>
              </w:rPr>
            </w:pPr>
            <w:r>
              <w:rPr>
                <w:rFonts w:hint="eastAsia"/>
                <w:color w:val="495060"/>
                <w:sz w:val="18"/>
                <w:szCs w:val="18"/>
              </w:rPr>
              <w:t>元</w:t>
            </w:r>
            <w:r>
              <w:rPr>
                <w:rFonts w:cs="Arial"/>
                <w:color w:val="495060"/>
                <w:sz w:val="18"/>
                <w:szCs w:val="18"/>
              </w:rPr>
              <w:t>/</w:t>
            </w:r>
            <w:r>
              <w:rPr>
                <w:rFonts w:hint="eastAsia"/>
                <w:color w:val="495060"/>
                <w:sz w:val="18"/>
                <w:szCs w:val="18"/>
              </w:rPr>
              <w:t>年</w:t>
            </w:r>
          </w:p>
        </w:tc>
      </w:tr>
      <w:tr>
        <w:tblPrEx>
          <w:tblLayout w:type="fixed"/>
          <w:tblCellMar>
            <w:top w:w="0" w:type="dxa"/>
            <w:left w:w="108" w:type="dxa"/>
            <w:bottom w:w="0" w:type="dxa"/>
            <w:right w:w="108" w:type="dxa"/>
          </w:tblCellMar>
        </w:tblPrEx>
        <w:trPr>
          <w:trHeight w:val="500" w:hRule="atLeast"/>
        </w:trPr>
        <w:tc>
          <w:tcPr>
            <w:tcW w:w="1090" w:type="dxa"/>
            <w:tcBorders>
              <w:top w:val="single" w:color="auto" w:sz="4" w:space="0"/>
              <w:left w:val="single" w:color="auto" w:sz="4" w:space="0"/>
              <w:bottom w:val="single" w:color="auto" w:sz="4" w:space="0"/>
              <w:right w:val="single" w:color="auto" w:sz="4" w:space="0"/>
            </w:tcBorders>
          </w:tcPr>
          <w:p>
            <w:pPr>
              <w:jc w:val="center"/>
              <w:rPr>
                <w:sz w:val="18"/>
                <w:szCs w:val="18"/>
              </w:rPr>
            </w:pPr>
            <w:r>
              <w:rPr>
                <w:rFonts w:hint="eastAsia"/>
                <w:sz w:val="18"/>
                <w:szCs w:val="18"/>
              </w:rPr>
              <w:t>高级版</w:t>
            </w:r>
          </w:p>
        </w:tc>
        <w:tc>
          <w:tcPr>
            <w:tcW w:w="234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每日执行节点任务次数</w:t>
            </w:r>
          </w:p>
        </w:tc>
        <w:tc>
          <w:tcPr>
            <w:tcW w:w="884" w:type="dxa"/>
            <w:tcBorders>
              <w:top w:val="single" w:color="auto" w:sz="4" w:space="0"/>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第三档</w:t>
            </w:r>
          </w:p>
        </w:tc>
        <w:tc>
          <w:tcPr>
            <w:tcW w:w="1923" w:type="dxa"/>
            <w:tcBorders>
              <w:top w:val="single" w:color="auto" w:sz="4" w:space="0"/>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20000-40000（含）</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600</w:t>
            </w:r>
            <w:r>
              <w:rPr>
                <w:sz w:val="18"/>
                <w:szCs w:val="18"/>
              </w:rPr>
              <w:t>,</w:t>
            </w:r>
            <w:r>
              <w:rPr>
                <w:rFonts w:hint="eastAsia"/>
                <w:sz w:val="18"/>
                <w:szCs w:val="18"/>
              </w:rPr>
              <w:t>000</w:t>
            </w:r>
          </w:p>
        </w:tc>
        <w:tc>
          <w:tcPr>
            <w:tcW w:w="993" w:type="dxa"/>
            <w:tcBorders>
              <w:top w:val="single" w:color="auto" w:sz="4" w:space="0"/>
              <w:left w:val="nil"/>
              <w:bottom w:val="single" w:color="auto" w:sz="4" w:space="0"/>
              <w:right w:val="single" w:color="auto" w:sz="4" w:space="0"/>
            </w:tcBorders>
            <w:shd w:val="clear" w:color="auto" w:fill="auto"/>
            <w:noWrap/>
            <w:vAlign w:val="center"/>
          </w:tcPr>
          <w:p>
            <w:pPr>
              <w:jc w:val="center"/>
              <w:rPr>
                <w:color w:val="495060"/>
                <w:sz w:val="18"/>
                <w:szCs w:val="18"/>
              </w:rPr>
            </w:pPr>
            <w:r>
              <w:rPr>
                <w:rFonts w:hint="eastAsia"/>
                <w:color w:val="495060"/>
                <w:sz w:val="18"/>
                <w:szCs w:val="18"/>
              </w:rPr>
              <w:t>元</w:t>
            </w:r>
            <w:r>
              <w:rPr>
                <w:rFonts w:cs="Arial"/>
                <w:color w:val="495060"/>
                <w:sz w:val="18"/>
                <w:szCs w:val="18"/>
              </w:rPr>
              <w:t>/</w:t>
            </w:r>
            <w:r>
              <w:rPr>
                <w:rFonts w:hint="eastAsia"/>
                <w:color w:val="495060"/>
                <w:sz w:val="18"/>
                <w:szCs w:val="18"/>
              </w:rPr>
              <w:t>年</w:t>
            </w:r>
          </w:p>
        </w:tc>
      </w:tr>
      <w:tr>
        <w:tblPrEx>
          <w:tblLayout w:type="fixed"/>
          <w:tblCellMar>
            <w:top w:w="0" w:type="dxa"/>
            <w:left w:w="108" w:type="dxa"/>
            <w:bottom w:w="0" w:type="dxa"/>
            <w:right w:w="108" w:type="dxa"/>
          </w:tblCellMar>
        </w:tblPrEx>
        <w:trPr>
          <w:trHeight w:val="500" w:hRule="atLeast"/>
        </w:trPr>
        <w:tc>
          <w:tcPr>
            <w:tcW w:w="1090" w:type="dxa"/>
            <w:tcBorders>
              <w:top w:val="single" w:color="auto" w:sz="4" w:space="0"/>
              <w:left w:val="single" w:color="auto" w:sz="4" w:space="0"/>
              <w:bottom w:val="single" w:color="auto" w:sz="4" w:space="0"/>
              <w:right w:val="single" w:color="auto" w:sz="4" w:space="0"/>
            </w:tcBorders>
          </w:tcPr>
          <w:p>
            <w:pPr>
              <w:jc w:val="center"/>
              <w:rPr>
                <w:sz w:val="18"/>
                <w:szCs w:val="18"/>
              </w:rPr>
            </w:pPr>
            <w:r>
              <w:rPr>
                <w:rFonts w:hint="eastAsia"/>
                <w:sz w:val="18"/>
                <w:szCs w:val="18"/>
              </w:rPr>
              <w:t>专业版</w:t>
            </w:r>
          </w:p>
        </w:tc>
        <w:tc>
          <w:tcPr>
            <w:tcW w:w="234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每日执行节点任务次数</w:t>
            </w:r>
          </w:p>
        </w:tc>
        <w:tc>
          <w:tcPr>
            <w:tcW w:w="884" w:type="dxa"/>
            <w:tcBorders>
              <w:top w:val="single" w:color="auto" w:sz="4" w:space="0"/>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第四档</w:t>
            </w:r>
          </w:p>
        </w:tc>
        <w:tc>
          <w:tcPr>
            <w:tcW w:w="1923" w:type="dxa"/>
            <w:tcBorders>
              <w:top w:val="single" w:color="auto" w:sz="4" w:space="0"/>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40000-80000（含）</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1</w:t>
            </w:r>
            <w:r>
              <w:rPr>
                <w:sz w:val="18"/>
                <w:szCs w:val="18"/>
              </w:rPr>
              <w:t>,</w:t>
            </w:r>
            <w:r>
              <w:rPr>
                <w:rFonts w:hint="eastAsia"/>
                <w:sz w:val="18"/>
                <w:szCs w:val="18"/>
              </w:rPr>
              <w:t>000</w:t>
            </w:r>
            <w:r>
              <w:rPr>
                <w:sz w:val="18"/>
                <w:szCs w:val="18"/>
              </w:rPr>
              <w:t>,</w:t>
            </w:r>
            <w:r>
              <w:rPr>
                <w:rFonts w:hint="eastAsia"/>
                <w:sz w:val="18"/>
                <w:szCs w:val="18"/>
              </w:rPr>
              <w:t>000</w:t>
            </w:r>
          </w:p>
        </w:tc>
        <w:tc>
          <w:tcPr>
            <w:tcW w:w="993" w:type="dxa"/>
            <w:tcBorders>
              <w:top w:val="single" w:color="auto" w:sz="4" w:space="0"/>
              <w:left w:val="nil"/>
              <w:bottom w:val="single" w:color="auto" w:sz="4" w:space="0"/>
              <w:right w:val="single" w:color="auto" w:sz="4" w:space="0"/>
            </w:tcBorders>
            <w:shd w:val="clear" w:color="auto" w:fill="auto"/>
            <w:noWrap/>
            <w:vAlign w:val="center"/>
          </w:tcPr>
          <w:p>
            <w:pPr>
              <w:jc w:val="center"/>
              <w:rPr>
                <w:color w:val="495060"/>
                <w:sz w:val="18"/>
                <w:szCs w:val="18"/>
              </w:rPr>
            </w:pPr>
            <w:r>
              <w:rPr>
                <w:rFonts w:hint="eastAsia"/>
                <w:color w:val="495060"/>
                <w:sz w:val="18"/>
                <w:szCs w:val="18"/>
              </w:rPr>
              <w:t>元</w:t>
            </w:r>
            <w:r>
              <w:rPr>
                <w:rFonts w:cs="Arial"/>
                <w:color w:val="495060"/>
                <w:sz w:val="18"/>
                <w:szCs w:val="18"/>
              </w:rPr>
              <w:t>/</w:t>
            </w:r>
            <w:r>
              <w:rPr>
                <w:rFonts w:hint="eastAsia"/>
                <w:color w:val="495060"/>
                <w:sz w:val="18"/>
                <w:szCs w:val="18"/>
              </w:rPr>
              <w:t>年</w:t>
            </w:r>
          </w:p>
        </w:tc>
      </w:tr>
      <w:tr>
        <w:tblPrEx>
          <w:tblLayout w:type="fixed"/>
          <w:tblCellMar>
            <w:top w:w="0" w:type="dxa"/>
            <w:left w:w="108" w:type="dxa"/>
            <w:bottom w:w="0" w:type="dxa"/>
            <w:right w:w="108" w:type="dxa"/>
          </w:tblCellMar>
        </w:tblPrEx>
        <w:trPr>
          <w:trHeight w:val="500" w:hRule="atLeast"/>
        </w:trPr>
        <w:tc>
          <w:tcPr>
            <w:tcW w:w="1090" w:type="dxa"/>
            <w:tcBorders>
              <w:top w:val="single" w:color="auto" w:sz="4" w:space="0"/>
              <w:left w:val="single" w:color="auto" w:sz="4" w:space="0"/>
              <w:bottom w:val="single" w:color="auto" w:sz="4" w:space="0"/>
              <w:right w:val="single" w:color="auto" w:sz="4" w:space="0"/>
            </w:tcBorders>
          </w:tcPr>
          <w:p>
            <w:pPr>
              <w:jc w:val="center"/>
              <w:rPr>
                <w:sz w:val="18"/>
                <w:szCs w:val="18"/>
              </w:rPr>
            </w:pPr>
            <w:r>
              <w:rPr>
                <w:rFonts w:hint="eastAsia"/>
                <w:sz w:val="18"/>
                <w:szCs w:val="18"/>
              </w:rPr>
              <w:t>企业版</w:t>
            </w:r>
          </w:p>
        </w:tc>
        <w:tc>
          <w:tcPr>
            <w:tcW w:w="234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每日执行节点任务次数</w:t>
            </w:r>
          </w:p>
        </w:tc>
        <w:tc>
          <w:tcPr>
            <w:tcW w:w="884" w:type="dxa"/>
            <w:tcBorders>
              <w:top w:val="single" w:color="auto" w:sz="4" w:space="0"/>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第五档</w:t>
            </w:r>
          </w:p>
        </w:tc>
        <w:tc>
          <w:tcPr>
            <w:tcW w:w="1923" w:type="dxa"/>
            <w:tcBorders>
              <w:top w:val="single" w:color="auto" w:sz="4" w:space="0"/>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80000-200000（含）</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2</w:t>
            </w:r>
            <w:r>
              <w:rPr>
                <w:sz w:val="18"/>
                <w:szCs w:val="18"/>
              </w:rPr>
              <w:t>,000,000</w:t>
            </w:r>
          </w:p>
        </w:tc>
        <w:tc>
          <w:tcPr>
            <w:tcW w:w="993" w:type="dxa"/>
            <w:tcBorders>
              <w:top w:val="single" w:color="auto" w:sz="4" w:space="0"/>
              <w:left w:val="nil"/>
              <w:bottom w:val="single" w:color="auto" w:sz="4" w:space="0"/>
              <w:right w:val="single" w:color="auto" w:sz="4" w:space="0"/>
            </w:tcBorders>
            <w:shd w:val="clear" w:color="auto" w:fill="auto"/>
            <w:noWrap/>
            <w:vAlign w:val="center"/>
          </w:tcPr>
          <w:p>
            <w:pPr>
              <w:jc w:val="center"/>
              <w:rPr>
                <w:color w:val="495060"/>
                <w:sz w:val="18"/>
                <w:szCs w:val="18"/>
              </w:rPr>
            </w:pPr>
            <w:r>
              <w:rPr>
                <w:rFonts w:hint="eastAsia"/>
                <w:color w:val="495060"/>
                <w:sz w:val="18"/>
                <w:szCs w:val="18"/>
              </w:rPr>
              <w:t>元</w:t>
            </w:r>
            <w:r>
              <w:rPr>
                <w:rFonts w:cs="Arial"/>
                <w:color w:val="495060"/>
                <w:sz w:val="18"/>
                <w:szCs w:val="18"/>
              </w:rPr>
              <w:t>/</w:t>
            </w:r>
            <w:r>
              <w:rPr>
                <w:rFonts w:hint="eastAsia"/>
                <w:color w:val="495060"/>
                <w:sz w:val="18"/>
                <w:szCs w:val="18"/>
              </w:rPr>
              <w:t>年</w:t>
            </w:r>
          </w:p>
        </w:tc>
      </w:tr>
    </w:tbl>
    <w:p>
      <w:pPr>
        <w:rPr>
          <w:rFonts w:ascii="微软雅黑" w:hAnsi="微软雅黑" w:eastAsia="微软雅黑" w:cs="Times New Roman"/>
          <w:b/>
          <w:snapToGrid w:val="0"/>
          <w:sz w:val="21"/>
          <w:szCs w:val="21"/>
        </w:rPr>
      </w:pPr>
    </w:p>
    <w:p>
      <w:pPr>
        <w:rPr>
          <w:rFonts w:ascii="微软雅黑" w:hAnsi="微软雅黑" w:eastAsia="微软雅黑" w:cs="Times New Roman"/>
          <w:b/>
          <w:snapToGrid w:val="0"/>
          <w:sz w:val="21"/>
          <w:szCs w:val="21"/>
        </w:rPr>
      </w:pPr>
      <w:r>
        <w:rPr>
          <w:rFonts w:hint="eastAsia" w:ascii="微软雅黑" w:hAnsi="微软雅黑" w:eastAsia="微软雅黑" w:cs="Times New Roman"/>
          <w:b/>
          <w:snapToGrid w:val="0"/>
          <w:sz w:val="21"/>
          <w:szCs w:val="21"/>
        </w:rPr>
        <w:t>MapReduce服务</w:t>
      </w:r>
    </w:p>
    <w:tbl>
      <w:tblPr>
        <w:tblStyle w:val="34"/>
        <w:tblW w:w="8894" w:type="dxa"/>
        <w:tblInd w:w="-5" w:type="dxa"/>
        <w:tblLayout w:type="fixed"/>
        <w:tblCellMar>
          <w:top w:w="0" w:type="dxa"/>
          <w:left w:w="108" w:type="dxa"/>
          <w:bottom w:w="0" w:type="dxa"/>
          <w:right w:w="108" w:type="dxa"/>
        </w:tblCellMar>
      </w:tblPr>
      <w:tblGrid>
        <w:gridCol w:w="1418"/>
        <w:gridCol w:w="1522"/>
        <w:gridCol w:w="1171"/>
        <w:gridCol w:w="1418"/>
        <w:gridCol w:w="1522"/>
        <w:gridCol w:w="1843"/>
      </w:tblGrid>
      <w:tr>
        <w:tblPrEx>
          <w:tblLayout w:type="fixed"/>
          <w:tblCellMar>
            <w:top w:w="0" w:type="dxa"/>
            <w:left w:w="108" w:type="dxa"/>
            <w:bottom w:w="0" w:type="dxa"/>
            <w:right w:w="108" w:type="dxa"/>
          </w:tblCellMar>
        </w:tblPrEx>
        <w:trPr>
          <w:trHeight w:val="500" w:hRule="atLeast"/>
        </w:trPr>
        <w:tc>
          <w:tcPr>
            <w:tcW w:w="1418" w:type="dxa"/>
            <w:tcBorders>
              <w:top w:val="single" w:color="auto" w:sz="4" w:space="0"/>
              <w:left w:val="single" w:color="auto" w:sz="4" w:space="0"/>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产品类型</w:t>
            </w:r>
          </w:p>
        </w:tc>
        <w:tc>
          <w:tcPr>
            <w:tcW w:w="1522"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产品</w:t>
            </w:r>
            <w:r>
              <w:rPr>
                <w:b/>
                <w:sz w:val="18"/>
                <w:szCs w:val="18"/>
              </w:rPr>
              <w:t>规格</w:t>
            </w:r>
          </w:p>
        </w:tc>
        <w:tc>
          <w:tcPr>
            <w:tcW w:w="1171"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核数(个/节点)</w:t>
            </w:r>
          </w:p>
        </w:tc>
        <w:tc>
          <w:tcPr>
            <w:tcW w:w="1418"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内存(GB</w:t>
            </w:r>
            <w:r>
              <w:rPr>
                <w:b/>
                <w:sz w:val="18"/>
                <w:szCs w:val="18"/>
              </w:rPr>
              <w:t>/节点</w:t>
            </w:r>
            <w:r>
              <w:rPr>
                <w:rFonts w:hint="eastAsia"/>
                <w:b/>
                <w:sz w:val="18"/>
                <w:szCs w:val="18"/>
              </w:rPr>
              <w:t>)</w:t>
            </w:r>
          </w:p>
        </w:tc>
        <w:tc>
          <w:tcPr>
            <w:tcW w:w="1522"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w:t>
            </w:r>
          </w:p>
        </w:tc>
        <w:tc>
          <w:tcPr>
            <w:tcW w:w="1843"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价格单位</w:t>
            </w:r>
          </w:p>
        </w:tc>
      </w:tr>
      <w:tr>
        <w:tblPrEx>
          <w:tblLayout w:type="fixed"/>
          <w:tblCellMar>
            <w:top w:w="0" w:type="dxa"/>
            <w:left w:w="108" w:type="dxa"/>
            <w:bottom w:w="0" w:type="dxa"/>
            <w:right w:w="108" w:type="dxa"/>
          </w:tblCellMar>
        </w:tblPrEx>
        <w:trPr>
          <w:trHeight w:val="500" w:hRule="atLeast"/>
        </w:trPr>
        <w:tc>
          <w:tcPr>
            <w:tcW w:w="1418" w:type="dxa"/>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MapReduce服务</w:t>
            </w:r>
          </w:p>
        </w:tc>
        <w:tc>
          <w:tcPr>
            <w:tcW w:w="1522" w:type="dxa"/>
            <w:tcBorders>
              <w:top w:val="nil"/>
              <w:left w:val="nil"/>
              <w:bottom w:val="single" w:color="auto" w:sz="4" w:space="0"/>
              <w:right w:val="single" w:color="auto" w:sz="4" w:space="0"/>
            </w:tcBorders>
            <w:shd w:val="clear" w:color="auto" w:fill="auto"/>
            <w:noWrap/>
            <w:vAlign w:val="center"/>
          </w:tcPr>
          <w:p>
            <w:pPr>
              <w:ind w:left="180" w:hanging="180" w:hangingChars="100"/>
              <w:jc w:val="center"/>
              <w:rPr>
                <w:sz w:val="18"/>
                <w:szCs w:val="18"/>
              </w:rPr>
            </w:pPr>
            <w:r>
              <w:rPr>
                <w:rFonts w:hint="eastAsia"/>
                <w:sz w:val="18"/>
                <w:szCs w:val="18"/>
              </w:rPr>
              <w:t>2</w:t>
            </w:r>
            <w:r>
              <w:rPr>
                <w:sz w:val="18"/>
                <w:szCs w:val="18"/>
              </w:rPr>
              <w:t xml:space="preserve"> Master节点</w:t>
            </w:r>
            <w:r>
              <w:rPr>
                <w:rFonts w:hint="eastAsia"/>
                <w:sz w:val="18"/>
                <w:szCs w:val="18"/>
              </w:rPr>
              <w:t>|</w:t>
            </w:r>
            <w:r>
              <w:rPr>
                <w:sz w:val="18"/>
                <w:szCs w:val="18"/>
              </w:rPr>
              <w:t xml:space="preserve"> 3 Core节点</w:t>
            </w:r>
          </w:p>
        </w:tc>
        <w:tc>
          <w:tcPr>
            <w:tcW w:w="1171"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sz w:val="18"/>
                <w:szCs w:val="18"/>
              </w:rPr>
              <w:t>8</w:t>
            </w:r>
          </w:p>
        </w:tc>
        <w:tc>
          <w:tcPr>
            <w:tcW w:w="1418"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sz w:val="18"/>
                <w:szCs w:val="18"/>
              </w:rPr>
              <w:t>32</w:t>
            </w:r>
          </w:p>
        </w:tc>
        <w:tc>
          <w:tcPr>
            <w:tcW w:w="1522"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sz w:val="18"/>
                <w:szCs w:val="18"/>
              </w:rPr>
              <w:t>60533</w:t>
            </w:r>
          </w:p>
        </w:tc>
        <w:tc>
          <w:tcPr>
            <w:tcW w:w="1843"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color w:val="495060"/>
                <w:sz w:val="18"/>
                <w:szCs w:val="18"/>
              </w:rPr>
              <w:t>元</w:t>
            </w:r>
            <w:r>
              <w:rPr>
                <w:rFonts w:cs="Arial"/>
                <w:color w:val="495060"/>
                <w:sz w:val="18"/>
                <w:szCs w:val="18"/>
              </w:rPr>
              <w:t>/</w:t>
            </w:r>
            <w:r>
              <w:rPr>
                <w:rFonts w:hint="eastAsia"/>
                <w:color w:val="495060"/>
                <w:sz w:val="18"/>
                <w:szCs w:val="18"/>
              </w:rPr>
              <w:t>年</w:t>
            </w:r>
          </w:p>
        </w:tc>
      </w:tr>
    </w:tbl>
    <w:p>
      <w:pPr>
        <w:rPr>
          <w:rFonts w:ascii="微软雅黑" w:hAnsi="微软雅黑" w:eastAsia="微软雅黑" w:cs="Times New Roman"/>
          <w:b/>
          <w:snapToGrid w:val="0"/>
          <w:sz w:val="21"/>
          <w:szCs w:val="21"/>
        </w:rPr>
      </w:pPr>
    </w:p>
    <w:p>
      <w:pPr>
        <w:rPr>
          <w:rFonts w:ascii="微软雅黑" w:hAnsi="微软雅黑" w:eastAsia="微软雅黑" w:cs="Times New Roman"/>
          <w:b/>
          <w:snapToGrid w:val="0"/>
          <w:sz w:val="21"/>
          <w:szCs w:val="21"/>
        </w:rPr>
      </w:pPr>
      <w:r>
        <w:rPr>
          <w:rFonts w:hint="eastAsia" w:ascii="微软雅黑" w:hAnsi="微软雅黑" w:eastAsia="微软雅黑" w:cs="Times New Roman"/>
          <w:b/>
          <w:snapToGrid w:val="0"/>
          <w:sz w:val="21"/>
          <w:szCs w:val="21"/>
        </w:rPr>
        <w:t>数据仓库服务</w:t>
      </w:r>
    </w:p>
    <w:tbl>
      <w:tblPr>
        <w:tblStyle w:val="34"/>
        <w:tblW w:w="893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134"/>
        <w:gridCol w:w="673"/>
        <w:gridCol w:w="992"/>
        <w:gridCol w:w="1063"/>
        <w:gridCol w:w="1099"/>
        <w:gridCol w:w="1276"/>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trPr>
        <w:tc>
          <w:tcPr>
            <w:tcW w:w="1560" w:type="dxa"/>
            <w:shd w:val="clear" w:color="auto" w:fill="E6E6E6"/>
            <w:noWrap/>
            <w:vAlign w:val="center"/>
          </w:tcPr>
          <w:p>
            <w:pPr>
              <w:jc w:val="center"/>
              <w:rPr>
                <w:b/>
                <w:sz w:val="18"/>
                <w:szCs w:val="18"/>
              </w:rPr>
            </w:pPr>
            <w:r>
              <w:rPr>
                <w:rFonts w:hint="eastAsia"/>
                <w:b/>
                <w:sz w:val="18"/>
                <w:szCs w:val="18"/>
              </w:rPr>
              <w:t>规格名称</w:t>
            </w:r>
          </w:p>
        </w:tc>
        <w:tc>
          <w:tcPr>
            <w:tcW w:w="1134" w:type="dxa"/>
            <w:shd w:val="clear" w:color="auto" w:fill="E6E6E6"/>
            <w:noWrap/>
            <w:vAlign w:val="center"/>
          </w:tcPr>
          <w:p>
            <w:pPr>
              <w:jc w:val="center"/>
              <w:rPr>
                <w:b/>
                <w:sz w:val="18"/>
                <w:szCs w:val="18"/>
              </w:rPr>
            </w:pPr>
            <w:r>
              <w:rPr>
                <w:rFonts w:hint="eastAsia"/>
                <w:b/>
                <w:sz w:val="18"/>
                <w:szCs w:val="18"/>
              </w:rPr>
              <w:t>vCPUs | 内存</w:t>
            </w:r>
          </w:p>
        </w:tc>
        <w:tc>
          <w:tcPr>
            <w:tcW w:w="673" w:type="dxa"/>
            <w:shd w:val="clear" w:color="auto" w:fill="E6E6E6"/>
            <w:vAlign w:val="center"/>
          </w:tcPr>
          <w:p>
            <w:pPr>
              <w:jc w:val="center"/>
              <w:rPr>
                <w:b/>
                <w:sz w:val="18"/>
                <w:szCs w:val="18"/>
              </w:rPr>
            </w:pPr>
            <w:r>
              <w:rPr>
                <w:rFonts w:hint="eastAsia"/>
                <w:b/>
                <w:sz w:val="18"/>
                <w:szCs w:val="18"/>
              </w:rPr>
              <w:t>节点数</w:t>
            </w:r>
          </w:p>
        </w:tc>
        <w:tc>
          <w:tcPr>
            <w:tcW w:w="992" w:type="dxa"/>
            <w:shd w:val="clear" w:color="auto" w:fill="E6E6E6"/>
            <w:noWrap/>
            <w:vAlign w:val="center"/>
          </w:tcPr>
          <w:p>
            <w:pPr>
              <w:jc w:val="center"/>
              <w:rPr>
                <w:b/>
                <w:sz w:val="18"/>
                <w:szCs w:val="18"/>
              </w:rPr>
            </w:pPr>
            <w:r>
              <w:rPr>
                <w:rFonts w:hint="eastAsia"/>
                <w:b/>
                <w:sz w:val="18"/>
                <w:szCs w:val="18"/>
              </w:rPr>
              <w:t>存储</w:t>
            </w:r>
          </w:p>
        </w:tc>
        <w:tc>
          <w:tcPr>
            <w:tcW w:w="1063" w:type="dxa"/>
            <w:shd w:val="clear" w:color="auto" w:fill="E6E6E6"/>
            <w:noWrap/>
            <w:vAlign w:val="center"/>
          </w:tcPr>
          <w:p>
            <w:pPr>
              <w:jc w:val="center"/>
              <w:rPr>
                <w:b/>
                <w:sz w:val="18"/>
                <w:szCs w:val="18"/>
              </w:rPr>
            </w:pPr>
            <w:r>
              <w:rPr>
                <w:rFonts w:hint="eastAsia"/>
                <w:b/>
                <w:sz w:val="18"/>
                <w:szCs w:val="18"/>
              </w:rPr>
              <w:t>I/O</w:t>
            </w:r>
          </w:p>
          <w:p>
            <w:pPr>
              <w:jc w:val="center"/>
              <w:rPr>
                <w:b/>
                <w:sz w:val="18"/>
                <w:szCs w:val="18"/>
              </w:rPr>
            </w:pPr>
            <w:r>
              <w:rPr>
                <w:rFonts w:hint="eastAsia"/>
                <w:b/>
                <w:sz w:val="18"/>
                <w:szCs w:val="18"/>
              </w:rPr>
              <w:t>(GB/sec)</w:t>
            </w:r>
          </w:p>
        </w:tc>
        <w:tc>
          <w:tcPr>
            <w:tcW w:w="1099" w:type="dxa"/>
            <w:shd w:val="clear" w:color="auto" w:fill="E6E6E6"/>
            <w:noWrap/>
            <w:vAlign w:val="center"/>
          </w:tcPr>
          <w:p>
            <w:pPr>
              <w:jc w:val="center"/>
              <w:rPr>
                <w:b/>
                <w:sz w:val="18"/>
                <w:szCs w:val="18"/>
              </w:rPr>
            </w:pPr>
            <w:r>
              <w:rPr>
                <w:rFonts w:hint="eastAsia"/>
                <w:b/>
                <w:sz w:val="18"/>
                <w:szCs w:val="18"/>
              </w:rPr>
              <w:t>并发队列数</w:t>
            </w:r>
          </w:p>
        </w:tc>
        <w:tc>
          <w:tcPr>
            <w:tcW w:w="1276" w:type="dxa"/>
            <w:shd w:val="clear" w:color="auto" w:fill="E6E6E6"/>
            <w:noWrap/>
            <w:vAlign w:val="center"/>
          </w:tcPr>
          <w:p>
            <w:pPr>
              <w:jc w:val="center"/>
              <w:rPr>
                <w:b/>
                <w:sz w:val="18"/>
                <w:szCs w:val="18"/>
              </w:rPr>
            </w:pPr>
            <w:r>
              <w:rPr>
                <w:rFonts w:hint="eastAsia"/>
                <w:b/>
                <w:sz w:val="18"/>
                <w:szCs w:val="18"/>
              </w:rPr>
              <w:t>价格</w:t>
            </w:r>
          </w:p>
        </w:tc>
        <w:tc>
          <w:tcPr>
            <w:tcW w:w="1134" w:type="dxa"/>
            <w:shd w:val="clear" w:color="auto" w:fill="E6E6E6"/>
            <w:noWrap/>
            <w:vAlign w:val="center"/>
          </w:tcPr>
          <w:p>
            <w:pPr>
              <w:jc w:val="center"/>
              <w:rPr>
                <w:b/>
                <w:sz w:val="18"/>
                <w:szCs w:val="18"/>
              </w:rPr>
            </w:pPr>
            <w:r>
              <w:rPr>
                <w:rFonts w:hint="eastAsia"/>
                <w:b/>
                <w:sz w:val="18"/>
                <w:szCs w:val="18"/>
              </w:rPr>
              <w:t>价格单位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0" w:hRule="atLeast"/>
        </w:trPr>
        <w:tc>
          <w:tcPr>
            <w:tcW w:w="1560" w:type="dxa"/>
            <w:shd w:val="clear" w:color="auto" w:fill="auto"/>
            <w:noWrap/>
            <w:vAlign w:val="center"/>
          </w:tcPr>
          <w:p>
            <w:pPr>
              <w:jc w:val="center"/>
              <w:rPr>
                <w:rFonts w:cs="Times New Roman"/>
                <w:snapToGrid w:val="0"/>
                <w:sz w:val="18"/>
                <w:szCs w:val="18"/>
              </w:rPr>
            </w:pPr>
            <w:r>
              <w:rPr>
                <w:rFonts w:cs="Times New Roman"/>
                <w:snapToGrid w:val="0"/>
                <w:sz w:val="18"/>
                <w:szCs w:val="18"/>
              </w:rPr>
              <w:t>dws.dc.4xlarge</w:t>
            </w:r>
          </w:p>
        </w:tc>
        <w:tc>
          <w:tcPr>
            <w:tcW w:w="1134" w:type="dxa"/>
            <w:shd w:val="clear" w:color="auto" w:fill="auto"/>
            <w:noWrap/>
            <w:vAlign w:val="center"/>
          </w:tcPr>
          <w:p>
            <w:pPr>
              <w:widowControl w:val="0"/>
              <w:wordWrap w:val="0"/>
              <w:autoSpaceDE w:val="0"/>
              <w:autoSpaceDN w:val="0"/>
              <w:adjustRightInd w:val="0"/>
              <w:spacing w:line="360" w:lineRule="auto"/>
              <w:jc w:val="center"/>
              <w:rPr>
                <w:rFonts w:cs="Times New Roman"/>
                <w:snapToGrid w:val="0"/>
                <w:sz w:val="18"/>
                <w:szCs w:val="18"/>
              </w:rPr>
            </w:pPr>
            <w:r>
              <w:rPr>
                <w:rFonts w:cs="Times New Roman"/>
                <w:snapToGrid w:val="0"/>
                <w:sz w:val="18"/>
                <w:szCs w:val="18"/>
              </w:rPr>
              <w:t>16 vCPUs | 128 GB</w:t>
            </w:r>
          </w:p>
        </w:tc>
        <w:tc>
          <w:tcPr>
            <w:tcW w:w="673" w:type="dxa"/>
            <w:vAlign w:val="center"/>
          </w:tcPr>
          <w:p>
            <w:pPr>
              <w:widowControl w:val="0"/>
              <w:wordWrap w:val="0"/>
              <w:autoSpaceDE w:val="0"/>
              <w:autoSpaceDN w:val="0"/>
              <w:adjustRightInd w:val="0"/>
              <w:spacing w:line="360" w:lineRule="auto"/>
              <w:jc w:val="center"/>
              <w:rPr>
                <w:rFonts w:cs="Times New Roman"/>
                <w:snapToGrid w:val="0"/>
                <w:sz w:val="18"/>
                <w:szCs w:val="18"/>
              </w:rPr>
            </w:pPr>
            <w:r>
              <w:rPr>
                <w:rFonts w:hint="eastAsia" w:cs="Times New Roman"/>
                <w:snapToGrid w:val="0"/>
                <w:sz w:val="18"/>
                <w:szCs w:val="18"/>
              </w:rPr>
              <w:t>3</w:t>
            </w:r>
          </w:p>
        </w:tc>
        <w:tc>
          <w:tcPr>
            <w:tcW w:w="992" w:type="dxa"/>
            <w:shd w:val="clear" w:color="auto" w:fill="auto"/>
            <w:noWrap/>
            <w:vAlign w:val="center"/>
          </w:tcPr>
          <w:p>
            <w:pPr>
              <w:widowControl w:val="0"/>
              <w:wordWrap w:val="0"/>
              <w:autoSpaceDE w:val="0"/>
              <w:autoSpaceDN w:val="0"/>
              <w:adjustRightInd w:val="0"/>
              <w:spacing w:line="360" w:lineRule="auto"/>
              <w:jc w:val="center"/>
              <w:rPr>
                <w:rFonts w:cs="Times New Roman"/>
                <w:snapToGrid w:val="0"/>
                <w:sz w:val="18"/>
                <w:szCs w:val="18"/>
              </w:rPr>
            </w:pPr>
            <w:r>
              <w:rPr>
                <w:rFonts w:cs="Times New Roman"/>
                <w:snapToGrid w:val="0"/>
                <w:sz w:val="18"/>
                <w:szCs w:val="18"/>
              </w:rPr>
              <w:t>1.49 TB（SSD）</w:t>
            </w:r>
          </w:p>
        </w:tc>
        <w:tc>
          <w:tcPr>
            <w:tcW w:w="1063" w:type="dxa"/>
            <w:shd w:val="clear" w:color="auto" w:fill="auto"/>
            <w:noWrap/>
            <w:vAlign w:val="center"/>
          </w:tcPr>
          <w:p>
            <w:pPr>
              <w:widowControl w:val="0"/>
              <w:wordWrap w:val="0"/>
              <w:autoSpaceDE w:val="0"/>
              <w:autoSpaceDN w:val="0"/>
              <w:adjustRightInd w:val="0"/>
              <w:spacing w:line="360" w:lineRule="auto"/>
              <w:jc w:val="center"/>
              <w:rPr>
                <w:rFonts w:cs="Times New Roman"/>
                <w:snapToGrid w:val="0"/>
                <w:sz w:val="18"/>
                <w:szCs w:val="18"/>
              </w:rPr>
            </w:pPr>
            <w:r>
              <w:rPr>
                <w:rFonts w:cs="Times New Roman"/>
                <w:snapToGrid w:val="0"/>
                <w:sz w:val="18"/>
                <w:szCs w:val="18"/>
              </w:rPr>
              <w:t>5.7</w:t>
            </w:r>
          </w:p>
        </w:tc>
        <w:tc>
          <w:tcPr>
            <w:tcW w:w="1099" w:type="dxa"/>
            <w:shd w:val="clear" w:color="auto" w:fill="auto"/>
            <w:noWrap/>
            <w:vAlign w:val="center"/>
          </w:tcPr>
          <w:p>
            <w:pPr>
              <w:widowControl w:val="0"/>
              <w:wordWrap w:val="0"/>
              <w:autoSpaceDE w:val="0"/>
              <w:autoSpaceDN w:val="0"/>
              <w:adjustRightInd w:val="0"/>
              <w:spacing w:line="360" w:lineRule="auto"/>
              <w:jc w:val="center"/>
              <w:rPr>
                <w:rFonts w:cs="Times New Roman"/>
                <w:snapToGrid w:val="0"/>
                <w:sz w:val="18"/>
                <w:szCs w:val="18"/>
              </w:rPr>
            </w:pPr>
            <w:r>
              <w:rPr>
                <w:rFonts w:cs="Times New Roman"/>
                <w:snapToGrid w:val="0"/>
                <w:sz w:val="18"/>
                <w:szCs w:val="18"/>
              </w:rPr>
              <w:t>40</w:t>
            </w:r>
          </w:p>
        </w:tc>
        <w:tc>
          <w:tcPr>
            <w:tcW w:w="1276" w:type="dxa"/>
            <w:shd w:val="clear" w:color="auto" w:fill="auto"/>
            <w:noWrap/>
            <w:vAlign w:val="center"/>
          </w:tcPr>
          <w:p>
            <w:pPr>
              <w:jc w:val="center"/>
              <w:rPr>
                <w:sz w:val="18"/>
                <w:szCs w:val="18"/>
              </w:rPr>
            </w:pPr>
            <w:r>
              <w:rPr>
                <w:sz w:val="18"/>
                <w:szCs w:val="18"/>
              </w:rPr>
              <w:t>173403</w:t>
            </w:r>
          </w:p>
        </w:tc>
        <w:tc>
          <w:tcPr>
            <w:tcW w:w="1134" w:type="dxa"/>
            <w:shd w:val="clear" w:color="auto" w:fill="auto"/>
            <w:noWrap/>
            <w:vAlign w:val="center"/>
          </w:tcPr>
          <w:p>
            <w:pPr>
              <w:jc w:val="center"/>
              <w:rPr>
                <w:sz w:val="18"/>
                <w:szCs w:val="18"/>
              </w:rPr>
            </w:pPr>
            <w:r>
              <w:rPr>
                <w:rFonts w:hint="eastAsia"/>
                <w:sz w:val="18"/>
                <w:szCs w:val="18"/>
              </w:rPr>
              <w:t>元</w:t>
            </w:r>
            <w:r>
              <w:rPr>
                <w:rFonts w:cs="Arial"/>
                <w:sz w:val="18"/>
                <w:szCs w:val="18"/>
              </w:rPr>
              <w:t>/</w:t>
            </w:r>
            <w:r>
              <w:rPr>
                <w:rFonts w:hint="eastAsia"/>
                <w:sz w:val="18"/>
                <w:szCs w:val="18"/>
              </w:rPr>
              <w:t>年</w:t>
            </w:r>
          </w:p>
        </w:tc>
      </w:tr>
    </w:tbl>
    <w:p>
      <w:pPr>
        <w:widowControl w:val="0"/>
        <w:autoSpaceDE w:val="0"/>
        <w:autoSpaceDN w:val="0"/>
        <w:adjustRightInd w:val="0"/>
        <w:spacing w:line="360" w:lineRule="auto"/>
        <w:rPr>
          <w:rFonts w:ascii="Times New Roman" w:hAnsi="Times New Roman" w:cs="Times New Roman"/>
          <w:snapToGrid w:val="0"/>
          <w:sz w:val="21"/>
          <w:szCs w:val="21"/>
        </w:rPr>
      </w:pPr>
      <w:r>
        <w:rPr>
          <w:rFonts w:ascii="Times New Roman" w:hAnsi="Times New Roman" w:cs="Times New Roman"/>
          <w:snapToGrid w:val="0"/>
          <w:sz w:val="21"/>
          <w:szCs w:val="21"/>
        </w:rPr>
        <w:t>注</w:t>
      </w:r>
      <w:r>
        <w:rPr>
          <w:rFonts w:hint="eastAsia" w:ascii="Times New Roman" w:hAnsi="Times New Roman" w:cs="Times New Roman"/>
          <w:snapToGrid w:val="0"/>
          <w:sz w:val="21"/>
          <w:szCs w:val="21"/>
        </w:rPr>
        <w:t>：</w:t>
      </w:r>
      <w:r>
        <w:rPr>
          <w:rFonts w:ascii="Times New Roman" w:hAnsi="Times New Roman" w:cs="Times New Roman"/>
          <w:snapToGrid w:val="0"/>
          <w:sz w:val="21"/>
          <w:szCs w:val="21"/>
        </w:rPr>
        <w:t>数据仓库服务集群当前最小规格为3节点。</w:t>
      </w:r>
    </w:p>
    <w:p>
      <w:pPr>
        <w:ind w:left="360"/>
        <w:rPr>
          <w:rFonts w:ascii="微软雅黑" w:hAnsi="微软雅黑" w:eastAsia="微软雅黑" w:cs="Times New Roman"/>
          <w:b/>
          <w:snapToGrid w:val="0"/>
          <w:sz w:val="21"/>
          <w:szCs w:val="21"/>
        </w:rPr>
      </w:pPr>
    </w:p>
    <w:p>
      <w:pPr>
        <w:rPr>
          <w:rFonts w:ascii="微软雅黑" w:hAnsi="微软雅黑" w:eastAsia="微软雅黑" w:cs="Times New Roman"/>
          <w:b/>
          <w:snapToGrid w:val="0"/>
          <w:sz w:val="21"/>
          <w:szCs w:val="21"/>
        </w:rPr>
      </w:pPr>
      <w:r>
        <w:rPr>
          <w:rFonts w:hint="eastAsia" w:ascii="微软雅黑" w:hAnsi="微软雅黑" w:eastAsia="微软雅黑" w:cs="Times New Roman"/>
          <w:b/>
          <w:snapToGrid w:val="0"/>
          <w:sz w:val="21"/>
          <w:szCs w:val="21"/>
        </w:rPr>
        <w:t>云搜索服务实例</w:t>
      </w:r>
    </w:p>
    <w:tbl>
      <w:tblPr>
        <w:tblStyle w:val="34"/>
        <w:tblW w:w="8931" w:type="dxa"/>
        <w:tblInd w:w="-5" w:type="dxa"/>
        <w:tblLayout w:type="fixed"/>
        <w:tblCellMar>
          <w:top w:w="0" w:type="dxa"/>
          <w:left w:w="108" w:type="dxa"/>
          <w:bottom w:w="0" w:type="dxa"/>
          <w:right w:w="108" w:type="dxa"/>
        </w:tblCellMar>
      </w:tblPr>
      <w:tblGrid>
        <w:gridCol w:w="2268"/>
        <w:gridCol w:w="1843"/>
        <w:gridCol w:w="2552"/>
        <w:gridCol w:w="2268"/>
      </w:tblGrid>
      <w:tr>
        <w:tblPrEx>
          <w:tblLayout w:type="fixed"/>
          <w:tblCellMar>
            <w:top w:w="0" w:type="dxa"/>
            <w:left w:w="108" w:type="dxa"/>
            <w:bottom w:w="0" w:type="dxa"/>
            <w:right w:w="108" w:type="dxa"/>
          </w:tblCellMar>
        </w:tblPrEx>
        <w:trPr>
          <w:trHeight w:val="500" w:hRule="atLeast"/>
        </w:trPr>
        <w:tc>
          <w:tcPr>
            <w:tcW w:w="2268" w:type="dxa"/>
            <w:tcBorders>
              <w:top w:val="single" w:color="auto" w:sz="4" w:space="0"/>
              <w:left w:val="single" w:color="auto" w:sz="4" w:space="0"/>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产品类型</w:t>
            </w:r>
          </w:p>
        </w:tc>
        <w:tc>
          <w:tcPr>
            <w:tcW w:w="1843"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内存(GB)</w:t>
            </w:r>
          </w:p>
        </w:tc>
        <w:tc>
          <w:tcPr>
            <w:tcW w:w="2552"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w:t>
            </w:r>
          </w:p>
        </w:tc>
        <w:tc>
          <w:tcPr>
            <w:tcW w:w="2268"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价格单位</w:t>
            </w:r>
          </w:p>
        </w:tc>
      </w:tr>
      <w:tr>
        <w:tblPrEx>
          <w:tblLayout w:type="fixed"/>
          <w:tblCellMar>
            <w:top w:w="0" w:type="dxa"/>
            <w:left w:w="108" w:type="dxa"/>
            <w:bottom w:w="0" w:type="dxa"/>
            <w:right w:w="108" w:type="dxa"/>
          </w:tblCellMar>
        </w:tblPrEx>
        <w:trPr>
          <w:trHeight w:val="500" w:hRule="atLeast"/>
        </w:trPr>
        <w:tc>
          <w:tcPr>
            <w:tcW w:w="2268" w:type="dxa"/>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sz w:val="18"/>
                <w:szCs w:val="18"/>
              </w:rPr>
              <w:t>ess.spec-i3medium</w:t>
            </w:r>
          </w:p>
        </w:tc>
        <w:tc>
          <w:tcPr>
            <w:tcW w:w="1843"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sz w:val="18"/>
                <w:szCs w:val="18"/>
              </w:rPr>
              <w:t>12</w:t>
            </w:r>
            <w:r>
              <w:rPr>
                <w:rFonts w:hint="eastAsia"/>
                <w:sz w:val="18"/>
                <w:szCs w:val="18"/>
              </w:rPr>
              <w:t>8</w:t>
            </w:r>
          </w:p>
        </w:tc>
        <w:tc>
          <w:tcPr>
            <w:tcW w:w="2552"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sz w:val="18"/>
                <w:szCs w:val="18"/>
              </w:rPr>
              <w:t>53942</w:t>
            </w:r>
          </w:p>
        </w:tc>
        <w:tc>
          <w:tcPr>
            <w:tcW w:w="2268"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color w:val="495060"/>
                <w:sz w:val="18"/>
                <w:szCs w:val="18"/>
              </w:rPr>
              <w:t>元</w:t>
            </w:r>
            <w:r>
              <w:rPr>
                <w:rFonts w:cs="Arial"/>
                <w:color w:val="495060"/>
                <w:sz w:val="18"/>
                <w:szCs w:val="18"/>
              </w:rPr>
              <w:t>/</w:t>
            </w:r>
            <w:r>
              <w:rPr>
                <w:rFonts w:hint="eastAsia"/>
                <w:color w:val="495060"/>
                <w:sz w:val="18"/>
                <w:szCs w:val="18"/>
              </w:rPr>
              <w:t>年</w:t>
            </w:r>
          </w:p>
        </w:tc>
      </w:tr>
    </w:tbl>
    <w:p>
      <w:pPr>
        <w:rPr>
          <w:rFonts w:ascii="微软雅黑" w:hAnsi="微软雅黑" w:eastAsia="微软雅黑" w:cs="Times New Roman"/>
          <w:b/>
          <w:snapToGrid w:val="0"/>
          <w:sz w:val="21"/>
          <w:szCs w:val="21"/>
        </w:rPr>
      </w:pPr>
    </w:p>
    <w:p>
      <w:pPr>
        <w:rPr>
          <w:rFonts w:ascii="微软雅黑" w:hAnsi="微软雅黑" w:eastAsia="微软雅黑" w:cs="Times New Roman"/>
          <w:b/>
          <w:snapToGrid w:val="0"/>
          <w:sz w:val="21"/>
          <w:szCs w:val="21"/>
        </w:rPr>
      </w:pPr>
      <w:r>
        <w:rPr>
          <w:rFonts w:hint="eastAsia" w:ascii="微软雅黑" w:hAnsi="微软雅黑" w:eastAsia="微软雅黑" w:cs="Times New Roman"/>
          <w:b/>
          <w:snapToGrid w:val="0"/>
          <w:sz w:val="21"/>
          <w:szCs w:val="21"/>
        </w:rPr>
        <w:t>实时流计算服务</w:t>
      </w:r>
    </w:p>
    <w:tbl>
      <w:tblPr>
        <w:tblStyle w:val="34"/>
        <w:tblW w:w="8931" w:type="dxa"/>
        <w:tblInd w:w="-5" w:type="dxa"/>
        <w:tblLayout w:type="fixed"/>
        <w:tblCellMar>
          <w:top w:w="0" w:type="dxa"/>
          <w:left w:w="108" w:type="dxa"/>
          <w:bottom w:w="0" w:type="dxa"/>
          <w:right w:w="108" w:type="dxa"/>
        </w:tblCellMar>
      </w:tblPr>
      <w:tblGrid>
        <w:gridCol w:w="3261"/>
        <w:gridCol w:w="2409"/>
        <w:gridCol w:w="3261"/>
      </w:tblGrid>
      <w:tr>
        <w:tblPrEx>
          <w:tblLayout w:type="fixed"/>
          <w:tblCellMar>
            <w:top w:w="0" w:type="dxa"/>
            <w:left w:w="108" w:type="dxa"/>
            <w:bottom w:w="0" w:type="dxa"/>
            <w:right w:w="108" w:type="dxa"/>
          </w:tblCellMar>
        </w:tblPrEx>
        <w:trPr>
          <w:trHeight w:val="500" w:hRule="atLeast"/>
        </w:trPr>
        <w:tc>
          <w:tcPr>
            <w:tcW w:w="3261" w:type="dxa"/>
            <w:tcBorders>
              <w:top w:val="single" w:color="auto" w:sz="4" w:space="0"/>
              <w:left w:val="single" w:color="auto" w:sz="4" w:space="0"/>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月可使用量:小时数</w:t>
            </w:r>
          </w:p>
        </w:tc>
        <w:tc>
          <w:tcPr>
            <w:tcW w:w="2409"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w:t>
            </w:r>
          </w:p>
        </w:tc>
        <w:tc>
          <w:tcPr>
            <w:tcW w:w="3261"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价格单位</w:t>
            </w:r>
          </w:p>
        </w:tc>
      </w:tr>
      <w:tr>
        <w:tblPrEx>
          <w:tblLayout w:type="fixed"/>
          <w:tblCellMar>
            <w:top w:w="0" w:type="dxa"/>
            <w:left w:w="108" w:type="dxa"/>
            <w:bottom w:w="0" w:type="dxa"/>
            <w:right w:w="108" w:type="dxa"/>
          </w:tblCellMar>
        </w:tblPrEx>
        <w:trPr>
          <w:trHeight w:val="500" w:hRule="atLeast"/>
        </w:trPr>
        <w:tc>
          <w:tcPr>
            <w:tcW w:w="3261" w:type="dxa"/>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sz w:val="18"/>
                <w:szCs w:val="18"/>
              </w:rPr>
              <w:t>750</w:t>
            </w:r>
          </w:p>
        </w:tc>
        <w:tc>
          <w:tcPr>
            <w:tcW w:w="2409"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sz w:val="18"/>
                <w:szCs w:val="18"/>
              </w:rPr>
              <w:t>3845</w:t>
            </w:r>
          </w:p>
        </w:tc>
        <w:tc>
          <w:tcPr>
            <w:tcW w:w="3261"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元</w:t>
            </w:r>
            <w:r>
              <w:rPr>
                <w:sz w:val="18"/>
                <w:szCs w:val="18"/>
              </w:rPr>
              <w:t>/年</w:t>
            </w:r>
          </w:p>
        </w:tc>
      </w:tr>
    </w:tbl>
    <w:p>
      <w:pPr>
        <w:rPr>
          <w:rFonts w:ascii="微软雅黑" w:hAnsi="微软雅黑" w:eastAsia="微软雅黑" w:cs="Times New Roman"/>
          <w:b/>
          <w:snapToGrid w:val="0"/>
          <w:sz w:val="21"/>
          <w:szCs w:val="21"/>
        </w:rPr>
      </w:pPr>
    </w:p>
    <w:p>
      <w:pPr>
        <w:rPr>
          <w:rFonts w:ascii="微软雅黑" w:hAnsi="微软雅黑" w:eastAsia="微软雅黑" w:cs="Times New Roman"/>
          <w:b/>
          <w:snapToGrid w:val="0"/>
          <w:sz w:val="21"/>
          <w:szCs w:val="21"/>
        </w:rPr>
      </w:pPr>
      <w:r>
        <w:rPr>
          <w:rFonts w:hint="eastAsia" w:ascii="微软雅黑" w:hAnsi="微软雅黑" w:eastAsia="微软雅黑" w:cs="Times New Roman"/>
          <w:b/>
          <w:snapToGrid w:val="0"/>
          <w:sz w:val="21"/>
          <w:szCs w:val="21"/>
        </w:rPr>
        <w:t>数据湖探索服务</w:t>
      </w:r>
    </w:p>
    <w:tbl>
      <w:tblPr>
        <w:tblStyle w:val="34"/>
        <w:tblW w:w="8931" w:type="dxa"/>
        <w:tblInd w:w="-5" w:type="dxa"/>
        <w:tblLayout w:type="fixed"/>
        <w:tblCellMar>
          <w:top w:w="0" w:type="dxa"/>
          <w:left w:w="108" w:type="dxa"/>
          <w:bottom w:w="0" w:type="dxa"/>
          <w:right w:w="108" w:type="dxa"/>
        </w:tblCellMar>
      </w:tblPr>
      <w:tblGrid>
        <w:gridCol w:w="3261"/>
        <w:gridCol w:w="2409"/>
        <w:gridCol w:w="3261"/>
      </w:tblGrid>
      <w:tr>
        <w:tblPrEx>
          <w:tblLayout w:type="fixed"/>
          <w:tblCellMar>
            <w:top w:w="0" w:type="dxa"/>
            <w:left w:w="108" w:type="dxa"/>
            <w:bottom w:w="0" w:type="dxa"/>
            <w:right w:w="108" w:type="dxa"/>
          </w:tblCellMar>
        </w:tblPrEx>
        <w:trPr>
          <w:trHeight w:val="500" w:hRule="atLeast"/>
        </w:trPr>
        <w:tc>
          <w:tcPr>
            <w:tcW w:w="3261" w:type="dxa"/>
            <w:tcBorders>
              <w:top w:val="single" w:color="auto" w:sz="4" w:space="0"/>
              <w:left w:val="single" w:color="auto" w:sz="4" w:space="0"/>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资费项</w:t>
            </w:r>
          </w:p>
        </w:tc>
        <w:tc>
          <w:tcPr>
            <w:tcW w:w="2409"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w:t>
            </w:r>
          </w:p>
        </w:tc>
        <w:tc>
          <w:tcPr>
            <w:tcW w:w="3261"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价格单位</w:t>
            </w:r>
          </w:p>
        </w:tc>
      </w:tr>
      <w:tr>
        <w:tblPrEx>
          <w:tblLayout w:type="fixed"/>
          <w:tblCellMar>
            <w:top w:w="0" w:type="dxa"/>
            <w:left w:w="108" w:type="dxa"/>
            <w:bottom w:w="0" w:type="dxa"/>
            <w:right w:w="108" w:type="dxa"/>
          </w:tblCellMar>
        </w:tblPrEx>
        <w:trPr>
          <w:trHeight w:val="500" w:hRule="atLeast"/>
        </w:trPr>
        <w:tc>
          <w:tcPr>
            <w:tcW w:w="3261" w:type="dxa"/>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sz w:val="18"/>
                <w:szCs w:val="18"/>
              </w:rPr>
              <w:t>5000</w:t>
            </w:r>
            <w:r>
              <w:rPr>
                <w:rFonts w:hint="eastAsia"/>
                <w:sz w:val="18"/>
                <w:szCs w:val="18"/>
              </w:rPr>
              <w:t>CU</w:t>
            </w:r>
          </w:p>
        </w:tc>
        <w:tc>
          <w:tcPr>
            <w:tcW w:w="2409"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sz w:val="18"/>
                <w:szCs w:val="18"/>
              </w:rPr>
              <w:t>5831</w:t>
            </w:r>
          </w:p>
        </w:tc>
        <w:tc>
          <w:tcPr>
            <w:tcW w:w="3261"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元</w:t>
            </w:r>
            <w:r>
              <w:rPr>
                <w:sz w:val="18"/>
                <w:szCs w:val="18"/>
              </w:rPr>
              <w:t>/</w:t>
            </w:r>
            <w:r>
              <w:rPr>
                <w:rFonts w:hint="eastAsia"/>
                <w:sz w:val="18"/>
                <w:szCs w:val="18"/>
              </w:rPr>
              <w:t>月</w:t>
            </w:r>
          </w:p>
        </w:tc>
      </w:tr>
    </w:tbl>
    <w:p>
      <w:pPr>
        <w:rPr>
          <w:sz w:val="21"/>
          <w:szCs w:val="21"/>
        </w:rPr>
      </w:pPr>
    </w:p>
    <w:p>
      <w:pPr>
        <w:rPr>
          <w:rFonts w:ascii="微软雅黑" w:hAnsi="微软雅黑" w:eastAsia="微软雅黑" w:cs="Times New Roman"/>
          <w:b/>
          <w:snapToGrid w:val="0"/>
          <w:sz w:val="21"/>
          <w:szCs w:val="21"/>
        </w:rPr>
      </w:pPr>
      <w:r>
        <w:rPr>
          <w:rFonts w:hint="eastAsia" w:ascii="微软雅黑" w:hAnsi="微软雅黑" w:eastAsia="微软雅黑" w:cs="Times New Roman"/>
          <w:b/>
          <w:snapToGrid w:val="0"/>
          <w:sz w:val="21"/>
          <w:szCs w:val="21"/>
        </w:rPr>
        <w:t>表格存储服务</w:t>
      </w:r>
    </w:p>
    <w:tbl>
      <w:tblPr>
        <w:tblStyle w:val="34"/>
        <w:tblW w:w="8931" w:type="dxa"/>
        <w:tblInd w:w="-5" w:type="dxa"/>
        <w:tblLayout w:type="fixed"/>
        <w:tblCellMar>
          <w:top w:w="0" w:type="dxa"/>
          <w:left w:w="108" w:type="dxa"/>
          <w:bottom w:w="0" w:type="dxa"/>
          <w:right w:w="108" w:type="dxa"/>
        </w:tblCellMar>
      </w:tblPr>
      <w:tblGrid>
        <w:gridCol w:w="2340"/>
        <w:gridCol w:w="1629"/>
        <w:gridCol w:w="2711"/>
        <w:gridCol w:w="2251"/>
      </w:tblGrid>
      <w:tr>
        <w:tblPrEx>
          <w:tblLayout w:type="fixed"/>
          <w:tblCellMar>
            <w:top w:w="0" w:type="dxa"/>
            <w:left w:w="108" w:type="dxa"/>
            <w:bottom w:w="0" w:type="dxa"/>
            <w:right w:w="108" w:type="dxa"/>
          </w:tblCellMar>
        </w:tblPrEx>
        <w:trPr>
          <w:trHeight w:val="500" w:hRule="atLeast"/>
        </w:trPr>
        <w:tc>
          <w:tcPr>
            <w:tcW w:w="2340" w:type="dxa"/>
            <w:tcBorders>
              <w:top w:val="single" w:color="auto" w:sz="4" w:space="0"/>
              <w:left w:val="single" w:color="auto" w:sz="4" w:space="0"/>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产品类型</w:t>
            </w:r>
          </w:p>
        </w:tc>
        <w:tc>
          <w:tcPr>
            <w:tcW w:w="1629"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计费因子</w:t>
            </w:r>
          </w:p>
        </w:tc>
        <w:tc>
          <w:tcPr>
            <w:tcW w:w="2711"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w:t>
            </w:r>
          </w:p>
        </w:tc>
        <w:tc>
          <w:tcPr>
            <w:tcW w:w="2251" w:type="dxa"/>
            <w:tcBorders>
              <w:top w:val="single" w:color="auto" w:sz="4" w:space="0"/>
              <w:left w:val="nil"/>
              <w:bottom w:val="single" w:color="auto" w:sz="4" w:space="0"/>
              <w:right w:val="single" w:color="auto" w:sz="4" w:space="0"/>
            </w:tcBorders>
            <w:shd w:val="clear" w:color="auto" w:fill="E6E6E6"/>
            <w:noWrap/>
            <w:vAlign w:val="center"/>
          </w:tcPr>
          <w:p>
            <w:pPr>
              <w:jc w:val="center"/>
              <w:rPr>
                <w:b/>
                <w:sz w:val="18"/>
                <w:szCs w:val="18"/>
              </w:rPr>
            </w:pPr>
            <w:r>
              <w:rPr>
                <w:rFonts w:hint="eastAsia"/>
                <w:b/>
                <w:sz w:val="18"/>
                <w:szCs w:val="18"/>
              </w:rPr>
              <w:t>价格单位</w:t>
            </w:r>
          </w:p>
        </w:tc>
      </w:tr>
      <w:tr>
        <w:tblPrEx>
          <w:tblLayout w:type="fixed"/>
          <w:tblCellMar>
            <w:top w:w="0" w:type="dxa"/>
            <w:left w:w="108" w:type="dxa"/>
            <w:bottom w:w="0" w:type="dxa"/>
            <w:right w:w="108" w:type="dxa"/>
          </w:tblCellMar>
        </w:tblPrEx>
        <w:trPr>
          <w:trHeight w:val="500" w:hRule="atLeast"/>
        </w:trPr>
        <w:tc>
          <w:tcPr>
            <w:tcW w:w="2340" w:type="dxa"/>
            <w:tcBorders>
              <w:top w:val="nil"/>
              <w:left w:val="single" w:color="auto" w:sz="4" w:space="0"/>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表格服务存储</w:t>
            </w:r>
          </w:p>
        </w:tc>
        <w:tc>
          <w:tcPr>
            <w:tcW w:w="1629"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CU</w:t>
            </w:r>
          </w:p>
        </w:tc>
        <w:tc>
          <w:tcPr>
            <w:tcW w:w="2711"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7514.6</w:t>
            </w:r>
          </w:p>
        </w:tc>
        <w:tc>
          <w:tcPr>
            <w:tcW w:w="2251"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元</w:t>
            </w:r>
            <w:r>
              <w:rPr>
                <w:sz w:val="18"/>
                <w:szCs w:val="18"/>
              </w:rPr>
              <w:t>/</w:t>
            </w:r>
            <w:r>
              <w:rPr>
                <w:rFonts w:hint="eastAsia"/>
                <w:sz w:val="18"/>
                <w:szCs w:val="18"/>
              </w:rPr>
              <w:t>年</w:t>
            </w:r>
          </w:p>
        </w:tc>
      </w:tr>
    </w:tbl>
    <w:p>
      <w:pPr>
        <w:rPr>
          <w:sz w:val="18"/>
          <w:szCs w:val="18"/>
        </w:rPr>
      </w:pPr>
    </w:p>
    <w:p>
      <w:pPr>
        <w:pStyle w:val="2"/>
        <w:spacing w:before="156" w:after="156"/>
      </w:pPr>
      <w:r>
        <w:rPr>
          <w:rFonts w:hint="eastAsia"/>
        </w:rPr>
        <w:t>服务目录说明</w:t>
      </w:r>
    </w:p>
    <w:p>
      <w:pPr>
        <w:pStyle w:val="57"/>
        <w:spacing w:line="360" w:lineRule="auto"/>
        <w:ind w:firstLine="0" w:firstLineChars="0"/>
      </w:pPr>
      <w:r>
        <w:rPr>
          <w:rFonts w:hint="eastAsia"/>
        </w:rPr>
        <w:t>1、上述报价仅为参考，华为将按行业客户的需要提供各类服务及报价，具体以“华为云”官网公布的服务和价格为准，官网链接为（</w:t>
      </w:r>
      <w:r>
        <w:fldChar w:fldCharType="begin"/>
      </w:r>
      <w:r>
        <w:instrText xml:space="preserve"> HYPERLINK "https://www.huaweicloud.com/" </w:instrText>
      </w:r>
      <w:r>
        <w:fldChar w:fldCharType="separate"/>
      </w:r>
      <w:r>
        <w:rPr>
          <w:rStyle w:val="39"/>
          <w:rFonts w:hint="eastAsia" w:ascii="宋体" w:hAnsi="宋体"/>
          <w:b/>
          <w:color w:val="FF0000"/>
          <w:sz w:val="18"/>
          <w:szCs w:val="18"/>
        </w:rPr>
        <w:t>https://www.huaweicloud.com/</w:t>
      </w:r>
      <w:r>
        <w:rPr>
          <w:rStyle w:val="39"/>
          <w:rFonts w:hint="eastAsia" w:ascii="宋体" w:hAnsi="宋体"/>
          <w:b/>
          <w:color w:val="FF0000"/>
          <w:sz w:val="18"/>
          <w:szCs w:val="18"/>
        </w:rPr>
        <w:fldChar w:fldCharType="end"/>
      </w:r>
      <w:r>
        <w:rPr>
          <w:rFonts w:hint="eastAsia"/>
        </w:rPr>
        <w:t xml:space="preserve">）； </w:t>
      </w:r>
    </w:p>
    <w:p>
      <w:pPr>
        <w:pStyle w:val="57"/>
        <w:spacing w:line="360" w:lineRule="auto"/>
        <w:ind w:firstLine="0" w:firstLineChars="0"/>
      </w:pPr>
      <w:r>
        <w:rPr>
          <w:rFonts w:hint="eastAsia"/>
        </w:rPr>
        <w:t>2、华为云后续新推出服务（未包含在本文档）的收费标准，以华为云官网公布的价格为准；</w:t>
      </w:r>
    </w:p>
    <w:p>
      <w:pPr>
        <w:pStyle w:val="57"/>
        <w:spacing w:line="360" w:lineRule="auto"/>
        <w:ind w:firstLine="0" w:firstLineChars="0"/>
      </w:pPr>
      <w:r>
        <w:rPr>
          <w:rFonts w:hint="eastAsia"/>
        </w:rPr>
        <w:t>3、华为云市场（</w:t>
      </w:r>
      <w:r>
        <w:rPr>
          <w:rStyle w:val="39"/>
          <w:rFonts w:hint="eastAsia" w:ascii="宋体" w:hAnsi="宋体"/>
          <w:b/>
          <w:color w:val="FF0000"/>
          <w:sz w:val="18"/>
          <w:szCs w:val="18"/>
        </w:rPr>
        <w:t>https://market.huaweicloud.com）</w:t>
      </w:r>
      <w:r>
        <w:rPr>
          <w:rFonts w:hint="eastAsia"/>
        </w:rPr>
        <w:t>严选商品或自营商品，应受华为云市场相关协议的约束。</w:t>
      </w:r>
    </w:p>
    <w:p/>
    <w:sectPr>
      <w:footerReference r:id="rId3" w:type="default"/>
      <w:pgSz w:w="11906" w:h="16838"/>
      <w:pgMar w:top="1418" w:right="1588" w:bottom="1418" w:left="1588" w:header="851" w:footer="851" w:gutter="113"/>
      <w:pgNumType w:start="1"/>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51">
      <wne:acd wne:acdName="acd7"/>
    </wne:keymap>
  </wne:keymaps>
  <wne:acds>
    <wne:acd wne:argValue="AQAAAFo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QAAAAUA" wne:acdName="acd5" wne:fciIndexBasedOn="0065"/>
    <wne:acd wne:argValue="AQAAAAYA" wne:acdName="acd6" wne:fciIndexBasedOn="0065"/>
    <wne:acd wne:argValue="AgCVYgdoY2uHZQ==" wne:acdName="acd7"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Roboto">
    <w:altName w:val="Times New Roman"/>
    <w:panose1 w:val="00000000000000000000"/>
    <w:charset w:val="00"/>
    <w:family w:val="auto"/>
    <w:pitch w:val="default"/>
    <w:sig w:usb0="00000000" w:usb1="00000000" w:usb2="00000021" w:usb3="00000000" w:csb0="0000019F" w:csb1="00000000"/>
  </w:font>
  <w:font w:name="Cambria Math">
    <w:panose1 w:val="02040503050406030204"/>
    <w:charset w:val="00"/>
    <w:family w:val="roman"/>
    <w:pitch w:val="default"/>
    <w:sig w:usb0="E00002FF" w:usb1="420024FF" w:usb2="00000000"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华文仿宋">
    <w:altName w:val="仿宋"/>
    <w:panose1 w:val="02010600040101010101"/>
    <w:charset w:val="86"/>
    <w:family w:val="auto"/>
    <w:pitch w:val="default"/>
    <w:sig w:usb0="00000000" w:usb1="00000000" w:usb2="00000010" w:usb3="00000000" w:csb0="0004009F" w:csb1="00000000"/>
  </w:font>
  <w:font w:name="Microsoft YaHei UI">
    <w:altName w:val="宋体"/>
    <w:panose1 w:val="020B0503020204020204"/>
    <w:charset w:val="86"/>
    <w:family w:val="swiss"/>
    <w:pitch w:val="default"/>
    <w:sig w:usb0="00000000" w:usb1="0000000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6150076"/>
      <w:docPartObj>
        <w:docPartGallery w:val="AutoText"/>
      </w:docPartObj>
    </w:sdtPr>
    <w:sdtContent>
      <w:p>
        <w:pPr>
          <w:pStyle w:val="24"/>
          <w:jc w:val="center"/>
        </w:pPr>
        <w:r>
          <w:fldChar w:fldCharType="begin"/>
        </w:r>
        <w:r>
          <w:instrText xml:space="preserve">PAGE   \* MERGEFORMAT</w:instrText>
        </w:r>
        <w:r>
          <w:fldChar w:fldCharType="separate"/>
        </w:r>
        <w:r>
          <w:rPr>
            <w:lang w:val="zh-CN"/>
          </w:rPr>
          <w:t>49</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4211797"/>
    <w:multiLevelType w:val="multilevel"/>
    <w:tmpl w:val="0421179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53B77"/>
    <w:multiLevelType w:val="multilevel"/>
    <w:tmpl w:val="0C053B7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C5B0356"/>
    <w:multiLevelType w:val="multilevel"/>
    <w:tmpl w:val="1C5B0356"/>
    <w:lvl w:ilvl="0" w:tentative="0">
      <w:start w:val="1"/>
      <w:numFmt w:val="lowerLetter"/>
      <w:pStyle w:val="52"/>
      <w:lvlText w:val="%1)"/>
      <w:lvlJc w:val="left"/>
      <w:pPr>
        <w:ind w:left="620" w:hanging="420"/>
      </w:p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4">
    <w:nsid w:val="30CB2AE8"/>
    <w:multiLevelType w:val="multilevel"/>
    <w:tmpl w:val="30CB2AE8"/>
    <w:lvl w:ilvl="0" w:tentative="0">
      <w:start w:val="1"/>
      <w:numFmt w:val="chineseCountingThousand"/>
      <w:pStyle w:val="2"/>
      <w:lvlText w:val="第%1部分."/>
      <w:lvlJc w:val="left"/>
      <w:pPr>
        <w:ind w:left="420" w:hanging="420"/>
      </w:pPr>
      <w:rPr>
        <w:rFonts w:hint="eastAsia" w:eastAsia="黑体"/>
        <w:b/>
        <w:i w:val="0"/>
        <w:sz w:val="36"/>
      </w:rPr>
    </w:lvl>
    <w:lvl w:ilvl="1" w:tentative="0">
      <w:start w:val="1"/>
      <w:numFmt w:val="chineseCountingThousand"/>
      <w:pStyle w:val="3"/>
      <w:lvlText w:val="%2、"/>
      <w:lvlJc w:val="left"/>
      <w:pPr>
        <w:ind w:left="425" w:hanging="425"/>
      </w:pPr>
      <w:rPr>
        <w:rFonts w:hint="default" w:asciiTheme="minorHAnsi" w:hAnsiTheme="minorHAnsi" w:cstheme="minorHAnsi"/>
      </w:rPr>
    </w:lvl>
    <w:lvl w:ilvl="2" w:tentative="0">
      <w:start w:val="1"/>
      <w:numFmt w:val="decimal"/>
      <w:pStyle w:val="4"/>
      <w:isLgl/>
      <w:lvlText w:val="%2.%3"/>
      <w:lvlJc w:val="left"/>
      <w:pPr>
        <w:tabs>
          <w:tab w:val="left" w:pos="425"/>
        </w:tabs>
        <w:ind w:left="425" w:hanging="425"/>
      </w:pPr>
      <w:rPr>
        <w:rFonts w:hint="eastAsia"/>
      </w:rPr>
    </w:lvl>
    <w:lvl w:ilvl="3" w:tentative="0">
      <w:start w:val="1"/>
      <w:numFmt w:val="decimal"/>
      <w:pStyle w:val="5"/>
      <w:isLgl/>
      <w:lvlText w:val="%2.%3.%4"/>
      <w:lvlJc w:val="left"/>
      <w:pPr>
        <w:ind w:left="425" w:hanging="425"/>
      </w:pPr>
      <w:rPr>
        <w:rFonts w:hint="default" w:asciiTheme="minorHAnsi" w:hAnsiTheme="minorHAnsi" w:cstheme="minorHAnsi"/>
      </w:rPr>
    </w:lvl>
    <w:lvl w:ilvl="4" w:tentative="0">
      <w:start w:val="1"/>
      <w:numFmt w:val="decimal"/>
      <w:pStyle w:val="6"/>
      <w:isLgl/>
      <w:lvlText w:val="%2.%3.%4.%5"/>
      <w:lvlJc w:val="left"/>
      <w:pPr>
        <w:ind w:left="425" w:hanging="425"/>
      </w:pPr>
      <w:rPr>
        <w:rFonts w:hint="eastAsia"/>
      </w:rPr>
    </w:lvl>
    <w:lvl w:ilvl="5" w:tentative="0">
      <w:start w:val="1"/>
      <w:numFmt w:val="decimal"/>
      <w:pStyle w:val="7"/>
      <w:isLgl/>
      <w:lvlText w:val="%2.%3.%4.%5.%6"/>
      <w:lvlJc w:val="left"/>
      <w:pPr>
        <w:ind w:left="425" w:hanging="425"/>
      </w:pPr>
      <w:rPr>
        <w:rFonts w:hint="default" w:asciiTheme="majorHAnsi" w:hAnsiTheme="majorHAnsi" w:cstheme="majorHAnsi"/>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35460096"/>
    <w:multiLevelType w:val="multilevel"/>
    <w:tmpl w:val="35460096"/>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2FE570A"/>
    <w:multiLevelType w:val="multilevel"/>
    <w:tmpl w:val="42FE570A"/>
    <w:lvl w:ilvl="0" w:tentative="0">
      <w:start w:val="1"/>
      <w:numFmt w:val="decimal"/>
      <w:suff w:val="nothing"/>
      <w:lvlText w:val="%1  "/>
      <w:lvlJc w:val="left"/>
      <w:pPr>
        <w:ind w:left="0" w:firstLine="0"/>
      </w:pPr>
      <w:rPr>
        <w:rFonts w:hint="default" w:ascii="Arial" w:hAnsi="Arial" w:eastAsia="黑体"/>
        <w:b w:val="0"/>
        <w:i w:val="0"/>
        <w:sz w:val="36"/>
        <w:szCs w:val="36"/>
      </w:rPr>
    </w:lvl>
    <w:lvl w:ilvl="1" w:tentative="0">
      <w:start w:val="1"/>
      <w:numFmt w:val="decimal"/>
      <w:suff w:val="nothing"/>
      <w:lvlText w:val="%1.%2  "/>
      <w:lvlJc w:val="left"/>
      <w:pPr>
        <w:ind w:left="0" w:firstLine="0"/>
      </w:pPr>
      <w:rPr>
        <w:rFonts w:hint="default" w:ascii="Arial" w:hAnsi="Arial"/>
        <w:b w:val="0"/>
        <w:i w:val="0"/>
        <w:sz w:val="30"/>
        <w:szCs w:val="30"/>
      </w:rPr>
    </w:lvl>
    <w:lvl w:ilvl="2" w:tentative="0">
      <w:start w:val="1"/>
      <w:numFmt w:val="decimal"/>
      <w:suff w:val="nothing"/>
      <w:lvlText w:val="%1.%2.%3  "/>
      <w:lvlJc w:val="left"/>
      <w:pPr>
        <w:ind w:left="0" w:firstLine="0"/>
      </w:pPr>
      <w:rPr>
        <w:rFonts w:hint="default" w:ascii="Arial" w:hAnsi="Arial"/>
        <w:b w:val="0"/>
        <w:i w:val="0"/>
        <w:sz w:val="24"/>
        <w:szCs w:val="24"/>
      </w:rPr>
    </w:lvl>
    <w:lvl w:ilvl="3" w:tentative="0">
      <w:start w:val="1"/>
      <w:numFmt w:val="decimal"/>
      <w:suff w:val="nothing"/>
      <w:lvlText w:val="%1.%2.%3.%4  "/>
      <w:lvlJc w:val="left"/>
      <w:pPr>
        <w:ind w:left="0" w:firstLine="0"/>
      </w:pPr>
      <w:rPr>
        <w:rFonts w:hint="default" w:ascii="Arial" w:hAnsi="Arial"/>
        <w:b w:val="0"/>
        <w:i w:val="0"/>
        <w:sz w:val="21"/>
        <w:szCs w:val="21"/>
      </w:rPr>
    </w:lvl>
    <w:lvl w:ilvl="4" w:tentative="0">
      <w:start w:val="1"/>
      <w:numFmt w:val="decimal"/>
      <w:lvlText w:val="%5."/>
      <w:lvlJc w:val="left"/>
      <w:pPr>
        <w:tabs>
          <w:tab w:val="left" w:pos="1134"/>
        </w:tabs>
        <w:ind w:left="1134" w:hanging="312"/>
      </w:pPr>
      <w:rPr>
        <w:rFonts w:hint="default" w:ascii="Arial" w:hAnsi="Arial"/>
        <w:b w:val="0"/>
        <w:i w:val="0"/>
        <w:sz w:val="21"/>
        <w:szCs w:val="21"/>
      </w:rPr>
    </w:lvl>
    <w:lvl w:ilvl="5" w:tentative="0">
      <w:start w:val="1"/>
      <w:numFmt w:val="decimal"/>
      <w:lvlText w:val="%6)"/>
      <w:lvlJc w:val="left"/>
      <w:pPr>
        <w:tabs>
          <w:tab w:val="left" w:pos="1134"/>
        </w:tabs>
        <w:ind w:left="1134" w:hanging="312"/>
      </w:pPr>
      <w:rPr>
        <w:rFonts w:hint="default" w:ascii="Arial" w:hAnsi="Arial"/>
        <w:b w:val="0"/>
        <w:i w:val="0"/>
        <w:sz w:val="21"/>
        <w:szCs w:val="21"/>
      </w:rPr>
    </w:lvl>
    <w:lvl w:ilvl="6" w:tentative="0">
      <w:start w:val="1"/>
      <w:numFmt w:val="lowerLetter"/>
      <w:lvlText w:val="%7."/>
      <w:lvlJc w:val="left"/>
      <w:pPr>
        <w:tabs>
          <w:tab w:val="left" w:pos="1134"/>
        </w:tabs>
        <w:ind w:left="1134" w:hanging="312"/>
      </w:pPr>
      <w:rPr>
        <w:rFonts w:hint="default" w:ascii="Arial" w:hAnsi="Arial"/>
        <w:b w:val="0"/>
        <w:i w:val="0"/>
        <w:sz w:val="21"/>
        <w:szCs w:val="21"/>
      </w:rPr>
    </w:lvl>
    <w:lvl w:ilvl="7" w:tentative="0">
      <w:start w:val="1"/>
      <w:numFmt w:val="decimal"/>
      <w:lvlRestart w:val="0"/>
      <w:pStyle w:val="80"/>
      <w:suff w:val="space"/>
      <w:lvlText w:val="图%8"/>
      <w:lvlJc w:val="center"/>
      <w:pPr>
        <w:ind w:left="0" w:firstLine="0"/>
      </w:pPr>
      <w:rPr>
        <w:rFonts w:hint="default" w:ascii="Arial" w:hAnsi="Arial" w:eastAsia="黑体"/>
        <w:b w:val="0"/>
        <w:i w:val="0"/>
        <w:sz w:val="18"/>
        <w:szCs w:val="18"/>
      </w:rPr>
    </w:lvl>
    <w:lvl w:ilvl="8" w:tentative="0">
      <w:start w:val="1"/>
      <w:numFmt w:val="decimal"/>
      <w:lvlRestart w:val="0"/>
      <w:pStyle w:val="76"/>
      <w:suff w:val="space"/>
      <w:lvlText w:val="表%9"/>
      <w:lvlJc w:val="center"/>
      <w:pPr>
        <w:ind w:left="0" w:firstLine="0"/>
      </w:pPr>
      <w:rPr>
        <w:rFonts w:hint="default" w:ascii="Arial" w:hAnsi="Arial" w:eastAsia="黑体"/>
        <w:b w:val="0"/>
        <w:i w:val="0"/>
        <w:sz w:val="18"/>
        <w:szCs w:val="18"/>
      </w:rPr>
    </w:lvl>
  </w:abstractNum>
  <w:abstractNum w:abstractNumId="7">
    <w:nsid w:val="4F6403B7"/>
    <w:multiLevelType w:val="multilevel"/>
    <w:tmpl w:val="4F6403B7"/>
    <w:lvl w:ilvl="0" w:tentative="0">
      <w:start w:val="1"/>
      <w:numFmt w:val="bullet"/>
      <w:lvlText w:val=""/>
      <w:lvlJc w:val="left"/>
      <w:pPr>
        <w:ind w:left="562" w:hanging="42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566E0B5E"/>
    <w:multiLevelType w:val="multilevel"/>
    <w:tmpl w:val="566E0B5E"/>
    <w:lvl w:ilvl="0" w:tentative="0">
      <w:start w:val="1"/>
      <w:numFmt w:val="decimal"/>
      <w:pStyle w:val="96"/>
      <w:lvlText w:val="3.%1"/>
      <w:lvlJc w:val="left"/>
      <w:pPr>
        <w:ind w:left="420" w:hanging="420"/>
      </w:pPr>
      <w:rPr>
        <w:rFonts w:hint="eastAsia" w:ascii="Times New Roman" w:hAnsi="Times New Roman"/>
        <w:b w:val="0"/>
        <w:bCs w:val="0"/>
        <w:i w:val="0"/>
        <w:iCs w:val="0"/>
        <w:caps w:val="0"/>
        <w:smallCaps w:val="0"/>
        <w:strike w:val="0"/>
        <w:dstrike w:val="0"/>
        <w:outline w:val="0"/>
        <w:shadow w:val="0"/>
        <w:emboss w:val="0"/>
        <w:imprint w:val="0"/>
        <w:vanish w:val="0"/>
        <w:spacing w:val="0"/>
        <w:kern w:val="0"/>
        <w:position w:val="0"/>
        <w:u w:val="none"/>
        <w:vertAlign w:val="baseline"/>
        <w14:ligatures w14:val="none"/>
        <w14:numForm w14:val="default"/>
        <w14:numSpacing w14:val="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F785A2B"/>
    <w:multiLevelType w:val="multilevel"/>
    <w:tmpl w:val="5F785A2B"/>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73893121"/>
    <w:multiLevelType w:val="multilevel"/>
    <w:tmpl w:val="7389312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77F533B5"/>
    <w:multiLevelType w:val="multilevel"/>
    <w:tmpl w:val="77F533B5"/>
    <w:lvl w:ilvl="0" w:tentative="0">
      <w:start w:val="1"/>
      <w:numFmt w:val="decimal"/>
      <w:pStyle w:val="46"/>
      <w:lvlText w:val="第%1章"/>
      <w:lvlJc w:val="left"/>
      <w:pPr>
        <w:ind w:left="0" w:firstLine="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14:shadow w14:blurRad="0" w14:dist="0" w14:dir="0" w14:sx="0" w14:sy="0" w14:kx="0" w14:ky="0" w14:algn="none">
          <w14:srgbClr w14:val="000000"/>
        </w14:shadow>
      </w:rPr>
    </w:lvl>
    <w:lvl w:ilvl="1" w:tentative="0">
      <w:start w:val="1"/>
      <w:numFmt w:val="decimal"/>
      <w:pStyle w:val="47"/>
      <w:lvlText w:val="%1.%2"/>
      <w:lvlJc w:val="left"/>
      <w:pPr>
        <w:ind w:left="0" w:firstLine="0"/>
      </w:pPr>
      <w:rPr>
        <w:rFonts w:hint="default" w:ascii="Times New Roman" w:hAnsi="Times New Roman" w:eastAsia="黑体" w:cs="Times New Roman"/>
        <w:b/>
        <w:i w:val="0"/>
        <w:color w:val="000000"/>
      </w:rPr>
    </w:lvl>
    <w:lvl w:ilvl="2" w:tentative="0">
      <w:start w:val="1"/>
      <w:numFmt w:val="decimal"/>
      <w:pStyle w:val="49"/>
      <w:lvlText w:val="%1.%2.%3"/>
      <w:lvlJc w:val="left"/>
      <w:pPr>
        <w:ind w:left="0" w:firstLine="0"/>
      </w:pPr>
      <w:rPr>
        <w:rFonts w:hint="default" w:ascii="Times New Roman" w:hAnsi="Times New Roman" w:eastAsia="宋体" w:cs="Times New Roman"/>
        <w:b/>
        <w:bCs w:val="0"/>
        <w:i w:val="0"/>
        <w:iCs w:val="0"/>
        <w:caps w:val="0"/>
        <w:smallCaps w:val="0"/>
        <w:strike w:val="0"/>
        <w:dstrike w:val="0"/>
        <w:vanish w:val="0"/>
        <w:color w:val="000000"/>
        <w:spacing w:val="0"/>
        <w:position w:val="0"/>
        <w:u w:val="none"/>
        <w:vertAlign w:val="baseline"/>
      </w:rPr>
    </w:lvl>
    <w:lvl w:ilvl="3" w:tentative="0">
      <w:start w:val="1"/>
      <w:numFmt w:val="decimal"/>
      <w:lvlText w:val="%1.%2.%3.%4"/>
      <w:lvlJc w:val="left"/>
      <w:pPr>
        <w:ind w:left="0" w:firstLine="0"/>
      </w:pPr>
      <w:rPr>
        <w:rFonts w:hint="default" w:ascii="Times New Roman" w:hAnsi="Times New Roman" w:eastAsia="黑体" w:cs="Times New Roman"/>
        <w:b/>
        <w:i w:val="0"/>
        <w:color w:val="000000"/>
      </w:rPr>
    </w:lvl>
    <w:lvl w:ilvl="4" w:tentative="0">
      <w:start w:val="1"/>
      <w:numFmt w:val="decimal"/>
      <w:lvlText w:val="%1.%2.%3.%4.%5"/>
      <w:lvlJc w:val="left"/>
      <w:pPr>
        <w:tabs>
          <w:tab w:val="left" w:pos="284"/>
        </w:tabs>
        <w:ind w:left="0" w:firstLine="0"/>
      </w:pPr>
      <w:rPr>
        <w:rFonts w:hint="default" w:ascii="Times New Roman" w:hAnsi="Times New Roman" w:eastAsia="黑体"/>
        <w:b/>
        <w:i w:val="0"/>
        <w:color w:val="auto"/>
      </w:rPr>
    </w:lvl>
    <w:lvl w:ilvl="5" w:tentative="0">
      <w:start w:val="1"/>
      <w:numFmt w:val="decimal"/>
      <w:lvlText w:val="%1.%2.%3.%4.%5.%6"/>
      <w:lvlJc w:val="left"/>
      <w:pPr>
        <w:tabs>
          <w:tab w:val="left" w:pos="284"/>
        </w:tabs>
        <w:ind w:left="0" w:firstLine="0"/>
      </w:pPr>
      <w:rPr>
        <w:rFonts w:hint="default" w:ascii="Times New Roman" w:hAnsi="Times New Roman" w:eastAsia="黑体"/>
        <w:b/>
        <w:i w:val="0"/>
        <w:color w:val="auto"/>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2">
    <w:nsid w:val="7C3D0403"/>
    <w:multiLevelType w:val="multilevel"/>
    <w:tmpl w:val="7C3D0403"/>
    <w:lvl w:ilvl="0" w:tentative="0">
      <w:start w:val="1"/>
      <w:numFmt w:val="decimal"/>
      <w:pStyle w:val="98"/>
      <w:lvlText w:val="4.%1"/>
      <w:lvlJc w:val="left"/>
      <w:pPr>
        <w:ind w:left="561" w:hanging="420"/>
      </w:pPr>
      <w:rPr>
        <w:rFonts w:hint="eastAsia"/>
      </w:rPr>
    </w:lvl>
    <w:lvl w:ilvl="1" w:tentative="0">
      <w:start w:val="1"/>
      <w:numFmt w:val="lowerLetter"/>
      <w:lvlText w:val="%2)"/>
      <w:lvlJc w:val="left"/>
      <w:pPr>
        <w:ind w:left="981" w:hanging="420"/>
      </w:pPr>
    </w:lvl>
    <w:lvl w:ilvl="2" w:tentative="0">
      <w:start w:val="1"/>
      <w:numFmt w:val="lowerRoman"/>
      <w:lvlText w:val="%3."/>
      <w:lvlJc w:val="right"/>
      <w:pPr>
        <w:ind w:left="1401" w:hanging="420"/>
      </w:pPr>
    </w:lvl>
    <w:lvl w:ilvl="3" w:tentative="0">
      <w:start w:val="1"/>
      <w:numFmt w:val="decimal"/>
      <w:lvlText w:val="%4."/>
      <w:lvlJc w:val="left"/>
      <w:pPr>
        <w:ind w:left="1821" w:hanging="420"/>
      </w:pPr>
    </w:lvl>
    <w:lvl w:ilvl="4" w:tentative="0">
      <w:start w:val="1"/>
      <w:numFmt w:val="lowerLetter"/>
      <w:lvlText w:val="%5)"/>
      <w:lvlJc w:val="left"/>
      <w:pPr>
        <w:ind w:left="2241" w:hanging="420"/>
      </w:pPr>
    </w:lvl>
    <w:lvl w:ilvl="5" w:tentative="0">
      <w:start w:val="1"/>
      <w:numFmt w:val="lowerRoman"/>
      <w:lvlText w:val="%6."/>
      <w:lvlJc w:val="right"/>
      <w:pPr>
        <w:ind w:left="2661" w:hanging="420"/>
      </w:pPr>
    </w:lvl>
    <w:lvl w:ilvl="6" w:tentative="0">
      <w:start w:val="1"/>
      <w:numFmt w:val="decimal"/>
      <w:lvlText w:val="%7."/>
      <w:lvlJc w:val="left"/>
      <w:pPr>
        <w:ind w:left="3081" w:hanging="420"/>
      </w:pPr>
    </w:lvl>
    <w:lvl w:ilvl="7" w:tentative="0">
      <w:start w:val="1"/>
      <w:numFmt w:val="lowerLetter"/>
      <w:lvlText w:val="%8)"/>
      <w:lvlJc w:val="left"/>
      <w:pPr>
        <w:ind w:left="3501" w:hanging="420"/>
      </w:pPr>
    </w:lvl>
    <w:lvl w:ilvl="8" w:tentative="0">
      <w:start w:val="1"/>
      <w:numFmt w:val="lowerRoman"/>
      <w:lvlText w:val="%9."/>
      <w:lvlJc w:val="right"/>
      <w:pPr>
        <w:ind w:left="3921" w:hanging="420"/>
      </w:pPr>
    </w:lvl>
  </w:abstractNum>
  <w:num w:numId="1">
    <w:abstractNumId w:val="4"/>
  </w:num>
  <w:num w:numId="2">
    <w:abstractNumId w:val="11"/>
  </w:num>
  <w:num w:numId="3">
    <w:abstractNumId w:val="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2"/>
  </w:num>
  <w:num w:numId="7">
    <w:abstractNumId w:val="0"/>
  </w:num>
  <w:num w:numId="8">
    <w:abstractNumId w:val="10"/>
  </w:num>
  <w:num w:numId="9">
    <w:abstractNumId w:val="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99E"/>
    <w:rsid w:val="000030FC"/>
    <w:rsid w:val="00006AC7"/>
    <w:rsid w:val="000116B9"/>
    <w:rsid w:val="00021422"/>
    <w:rsid w:val="00021D52"/>
    <w:rsid w:val="0002256F"/>
    <w:rsid w:val="00023919"/>
    <w:rsid w:val="00023BAE"/>
    <w:rsid w:val="00024EDE"/>
    <w:rsid w:val="00030058"/>
    <w:rsid w:val="00030556"/>
    <w:rsid w:val="000308B9"/>
    <w:rsid w:val="0003285C"/>
    <w:rsid w:val="00032A9F"/>
    <w:rsid w:val="00032AE0"/>
    <w:rsid w:val="000339E8"/>
    <w:rsid w:val="00034137"/>
    <w:rsid w:val="00035905"/>
    <w:rsid w:val="00036FE6"/>
    <w:rsid w:val="000378BA"/>
    <w:rsid w:val="00040195"/>
    <w:rsid w:val="0004144A"/>
    <w:rsid w:val="0004417A"/>
    <w:rsid w:val="0004573D"/>
    <w:rsid w:val="00050D14"/>
    <w:rsid w:val="000543AB"/>
    <w:rsid w:val="00054876"/>
    <w:rsid w:val="000552E3"/>
    <w:rsid w:val="0005629E"/>
    <w:rsid w:val="0005722F"/>
    <w:rsid w:val="0006158C"/>
    <w:rsid w:val="00070E2C"/>
    <w:rsid w:val="0007101A"/>
    <w:rsid w:val="0007214B"/>
    <w:rsid w:val="00072F5B"/>
    <w:rsid w:val="0007315D"/>
    <w:rsid w:val="00074E29"/>
    <w:rsid w:val="000753B5"/>
    <w:rsid w:val="00075B28"/>
    <w:rsid w:val="0007737F"/>
    <w:rsid w:val="00077836"/>
    <w:rsid w:val="00082058"/>
    <w:rsid w:val="0009053F"/>
    <w:rsid w:val="00091185"/>
    <w:rsid w:val="0009119C"/>
    <w:rsid w:val="00093255"/>
    <w:rsid w:val="000934D4"/>
    <w:rsid w:val="0009391D"/>
    <w:rsid w:val="000941D9"/>
    <w:rsid w:val="00096F5A"/>
    <w:rsid w:val="000A1DA7"/>
    <w:rsid w:val="000A22EE"/>
    <w:rsid w:val="000A3F08"/>
    <w:rsid w:val="000A43CC"/>
    <w:rsid w:val="000A55CC"/>
    <w:rsid w:val="000A5BA8"/>
    <w:rsid w:val="000A6A22"/>
    <w:rsid w:val="000A6F9B"/>
    <w:rsid w:val="000B2993"/>
    <w:rsid w:val="000B29A2"/>
    <w:rsid w:val="000B394D"/>
    <w:rsid w:val="000B4025"/>
    <w:rsid w:val="000C042A"/>
    <w:rsid w:val="000C04A5"/>
    <w:rsid w:val="000C0C32"/>
    <w:rsid w:val="000C30B9"/>
    <w:rsid w:val="000C33AB"/>
    <w:rsid w:val="000C3C2F"/>
    <w:rsid w:val="000C5461"/>
    <w:rsid w:val="000C6ED1"/>
    <w:rsid w:val="000C6F86"/>
    <w:rsid w:val="000D0026"/>
    <w:rsid w:val="000D1FC9"/>
    <w:rsid w:val="000D2DCE"/>
    <w:rsid w:val="000D7FE8"/>
    <w:rsid w:val="000E1AC6"/>
    <w:rsid w:val="000E3168"/>
    <w:rsid w:val="000E40D7"/>
    <w:rsid w:val="000E6F64"/>
    <w:rsid w:val="000E740C"/>
    <w:rsid w:val="000F09DB"/>
    <w:rsid w:val="000F3F94"/>
    <w:rsid w:val="000F435F"/>
    <w:rsid w:val="000F5A53"/>
    <w:rsid w:val="000F5F37"/>
    <w:rsid w:val="000F6EAF"/>
    <w:rsid w:val="00102A5A"/>
    <w:rsid w:val="00102B5E"/>
    <w:rsid w:val="00104215"/>
    <w:rsid w:val="00104431"/>
    <w:rsid w:val="00110C46"/>
    <w:rsid w:val="0011111F"/>
    <w:rsid w:val="00111FE1"/>
    <w:rsid w:val="00112222"/>
    <w:rsid w:val="00112463"/>
    <w:rsid w:val="001137D6"/>
    <w:rsid w:val="00113C62"/>
    <w:rsid w:val="00113FF7"/>
    <w:rsid w:val="0011408C"/>
    <w:rsid w:val="00115CB1"/>
    <w:rsid w:val="00116F85"/>
    <w:rsid w:val="001174A5"/>
    <w:rsid w:val="00120548"/>
    <w:rsid w:val="00120AC1"/>
    <w:rsid w:val="001210AE"/>
    <w:rsid w:val="001215FE"/>
    <w:rsid w:val="001224D4"/>
    <w:rsid w:val="00124BC1"/>
    <w:rsid w:val="001251E2"/>
    <w:rsid w:val="001260D0"/>
    <w:rsid w:val="00127CF0"/>
    <w:rsid w:val="00130952"/>
    <w:rsid w:val="0013101A"/>
    <w:rsid w:val="00132444"/>
    <w:rsid w:val="00134833"/>
    <w:rsid w:val="0013579F"/>
    <w:rsid w:val="00136AB2"/>
    <w:rsid w:val="0013701F"/>
    <w:rsid w:val="001372D5"/>
    <w:rsid w:val="00141F77"/>
    <w:rsid w:val="001424A1"/>
    <w:rsid w:val="00143422"/>
    <w:rsid w:val="00144544"/>
    <w:rsid w:val="00146D59"/>
    <w:rsid w:val="00146E40"/>
    <w:rsid w:val="001505AB"/>
    <w:rsid w:val="00150EC3"/>
    <w:rsid w:val="0015167B"/>
    <w:rsid w:val="001519F0"/>
    <w:rsid w:val="00152C7C"/>
    <w:rsid w:val="00154E96"/>
    <w:rsid w:val="00156C76"/>
    <w:rsid w:val="00157BFD"/>
    <w:rsid w:val="00160321"/>
    <w:rsid w:val="00160A03"/>
    <w:rsid w:val="00160D85"/>
    <w:rsid w:val="001611A3"/>
    <w:rsid w:val="00161782"/>
    <w:rsid w:val="0016206B"/>
    <w:rsid w:val="00163C2A"/>
    <w:rsid w:val="00164456"/>
    <w:rsid w:val="00165028"/>
    <w:rsid w:val="001665FE"/>
    <w:rsid w:val="0017059F"/>
    <w:rsid w:val="00172D2B"/>
    <w:rsid w:val="00176D89"/>
    <w:rsid w:val="00176F3E"/>
    <w:rsid w:val="00177833"/>
    <w:rsid w:val="00180134"/>
    <w:rsid w:val="00182CD5"/>
    <w:rsid w:val="00184207"/>
    <w:rsid w:val="001855FB"/>
    <w:rsid w:val="00187CFF"/>
    <w:rsid w:val="00190327"/>
    <w:rsid w:val="00191685"/>
    <w:rsid w:val="00194ED9"/>
    <w:rsid w:val="001950BB"/>
    <w:rsid w:val="001959F2"/>
    <w:rsid w:val="00195E8A"/>
    <w:rsid w:val="00196306"/>
    <w:rsid w:val="001A14A7"/>
    <w:rsid w:val="001A2073"/>
    <w:rsid w:val="001A5255"/>
    <w:rsid w:val="001A6CBB"/>
    <w:rsid w:val="001A7A86"/>
    <w:rsid w:val="001B015C"/>
    <w:rsid w:val="001B081A"/>
    <w:rsid w:val="001B0AC4"/>
    <w:rsid w:val="001B1576"/>
    <w:rsid w:val="001B1842"/>
    <w:rsid w:val="001B3C2E"/>
    <w:rsid w:val="001B52C2"/>
    <w:rsid w:val="001B7EE4"/>
    <w:rsid w:val="001C0292"/>
    <w:rsid w:val="001C23A8"/>
    <w:rsid w:val="001C2CD2"/>
    <w:rsid w:val="001C3E89"/>
    <w:rsid w:val="001C6620"/>
    <w:rsid w:val="001D0009"/>
    <w:rsid w:val="001D280F"/>
    <w:rsid w:val="001D2D6E"/>
    <w:rsid w:val="001D2FA0"/>
    <w:rsid w:val="001D3B20"/>
    <w:rsid w:val="001D6DE3"/>
    <w:rsid w:val="001D7D0E"/>
    <w:rsid w:val="001E0EF4"/>
    <w:rsid w:val="001E4602"/>
    <w:rsid w:val="001E4A98"/>
    <w:rsid w:val="001E4C4C"/>
    <w:rsid w:val="001E5ADA"/>
    <w:rsid w:val="001F2F73"/>
    <w:rsid w:val="001F342C"/>
    <w:rsid w:val="001F3478"/>
    <w:rsid w:val="001F5857"/>
    <w:rsid w:val="001F594F"/>
    <w:rsid w:val="001F6820"/>
    <w:rsid w:val="001F6C6D"/>
    <w:rsid w:val="001F7273"/>
    <w:rsid w:val="001F7C2F"/>
    <w:rsid w:val="001F7C6B"/>
    <w:rsid w:val="00201CE6"/>
    <w:rsid w:val="00202AE1"/>
    <w:rsid w:val="00202B6F"/>
    <w:rsid w:val="00204E22"/>
    <w:rsid w:val="00206E46"/>
    <w:rsid w:val="00207B23"/>
    <w:rsid w:val="00211803"/>
    <w:rsid w:val="002147DE"/>
    <w:rsid w:val="00215C40"/>
    <w:rsid w:val="0021644B"/>
    <w:rsid w:val="002205F3"/>
    <w:rsid w:val="0022087F"/>
    <w:rsid w:val="0022163A"/>
    <w:rsid w:val="00222815"/>
    <w:rsid w:val="002236AD"/>
    <w:rsid w:val="002237AD"/>
    <w:rsid w:val="00223A12"/>
    <w:rsid w:val="0022527D"/>
    <w:rsid w:val="00225CB3"/>
    <w:rsid w:val="00226651"/>
    <w:rsid w:val="0022666E"/>
    <w:rsid w:val="0022682F"/>
    <w:rsid w:val="00227CF9"/>
    <w:rsid w:val="002364FA"/>
    <w:rsid w:val="00237DFB"/>
    <w:rsid w:val="00240749"/>
    <w:rsid w:val="0024572E"/>
    <w:rsid w:val="00245AAF"/>
    <w:rsid w:val="00247E24"/>
    <w:rsid w:val="00250130"/>
    <w:rsid w:val="00251BAF"/>
    <w:rsid w:val="002523A2"/>
    <w:rsid w:val="0026116E"/>
    <w:rsid w:val="002622FA"/>
    <w:rsid w:val="0026328E"/>
    <w:rsid w:val="00264358"/>
    <w:rsid w:val="002643AF"/>
    <w:rsid w:val="00267D9A"/>
    <w:rsid w:val="00270BA2"/>
    <w:rsid w:val="002718F6"/>
    <w:rsid w:val="00271D49"/>
    <w:rsid w:val="002735A5"/>
    <w:rsid w:val="00273BB7"/>
    <w:rsid w:val="00274D7E"/>
    <w:rsid w:val="00277451"/>
    <w:rsid w:val="00280494"/>
    <w:rsid w:val="00281105"/>
    <w:rsid w:val="00281DD3"/>
    <w:rsid w:val="00285FBA"/>
    <w:rsid w:val="00286434"/>
    <w:rsid w:val="002926DF"/>
    <w:rsid w:val="00292D09"/>
    <w:rsid w:val="002947A1"/>
    <w:rsid w:val="002970C2"/>
    <w:rsid w:val="0029763B"/>
    <w:rsid w:val="00297C6B"/>
    <w:rsid w:val="002A052D"/>
    <w:rsid w:val="002A250B"/>
    <w:rsid w:val="002A73DA"/>
    <w:rsid w:val="002B1317"/>
    <w:rsid w:val="002B1DD4"/>
    <w:rsid w:val="002B21D9"/>
    <w:rsid w:val="002B257C"/>
    <w:rsid w:val="002B38AE"/>
    <w:rsid w:val="002B513B"/>
    <w:rsid w:val="002B6EF7"/>
    <w:rsid w:val="002C0989"/>
    <w:rsid w:val="002C18AA"/>
    <w:rsid w:val="002C2638"/>
    <w:rsid w:val="002C37C7"/>
    <w:rsid w:val="002C5BEB"/>
    <w:rsid w:val="002C73AE"/>
    <w:rsid w:val="002D0CA0"/>
    <w:rsid w:val="002D0E45"/>
    <w:rsid w:val="002D2065"/>
    <w:rsid w:val="002D4A1D"/>
    <w:rsid w:val="002D553D"/>
    <w:rsid w:val="002D5D6C"/>
    <w:rsid w:val="002D6241"/>
    <w:rsid w:val="002D63A6"/>
    <w:rsid w:val="002D6A54"/>
    <w:rsid w:val="002D6AE8"/>
    <w:rsid w:val="002D7EB0"/>
    <w:rsid w:val="002E7992"/>
    <w:rsid w:val="002F0CFC"/>
    <w:rsid w:val="002F256E"/>
    <w:rsid w:val="002F26EA"/>
    <w:rsid w:val="002F30A9"/>
    <w:rsid w:val="002F36AC"/>
    <w:rsid w:val="002F470A"/>
    <w:rsid w:val="002F4BFC"/>
    <w:rsid w:val="002F5BC3"/>
    <w:rsid w:val="002F66BA"/>
    <w:rsid w:val="002F6763"/>
    <w:rsid w:val="002F7175"/>
    <w:rsid w:val="00300EE3"/>
    <w:rsid w:val="0030177E"/>
    <w:rsid w:val="0030272A"/>
    <w:rsid w:val="0030314B"/>
    <w:rsid w:val="0030392F"/>
    <w:rsid w:val="003039AC"/>
    <w:rsid w:val="00305CBD"/>
    <w:rsid w:val="00305E8E"/>
    <w:rsid w:val="00306606"/>
    <w:rsid w:val="0030773E"/>
    <w:rsid w:val="00310CA8"/>
    <w:rsid w:val="00314000"/>
    <w:rsid w:val="003169E3"/>
    <w:rsid w:val="00316A50"/>
    <w:rsid w:val="00317266"/>
    <w:rsid w:val="00321C90"/>
    <w:rsid w:val="00322CBB"/>
    <w:rsid w:val="003237CB"/>
    <w:rsid w:val="0032415F"/>
    <w:rsid w:val="00325A58"/>
    <w:rsid w:val="00331755"/>
    <w:rsid w:val="00331F33"/>
    <w:rsid w:val="00332910"/>
    <w:rsid w:val="00334935"/>
    <w:rsid w:val="00335EC8"/>
    <w:rsid w:val="003365F1"/>
    <w:rsid w:val="00340DEF"/>
    <w:rsid w:val="00346C64"/>
    <w:rsid w:val="00350013"/>
    <w:rsid w:val="003508B5"/>
    <w:rsid w:val="00351047"/>
    <w:rsid w:val="00351675"/>
    <w:rsid w:val="00351B9F"/>
    <w:rsid w:val="00352751"/>
    <w:rsid w:val="00353489"/>
    <w:rsid w:val="0036195D"/>
    <w:rsid w:val="00362F18"/>
    <w:rsid w:val="0036361A"/>
    <w:rsid w:val="00363C09"/>
    <w:rsid w:val="003655A7"/>
    <w:rsid w:val="003664A5"/>
    <w:rsid w:val="00371570"/>
    <w:rsid w:val="00371B53"/>
    <w:rsid w:val="00371E41"/>
    <w:rsid w:val="00373478"/>
    <w:rsid w:val="003741FB"/>
    <w:rsid w:val="00375FDC"/>
    <w:rsid w:val="0037616D"/>
    <w:rsid w:val="0037627A"/>
    <w:rsid w:val="00376DA5"/>
    <w:rsid w:val="00377C2E"/>
    <w:rsid w:val="00377CA1"/>
    <w:rsid w:val="0038335E"/>
    <w:rsid w:val="00384660"/>
    <w:rsid w:val="003847D3"/>
    <w:rsid w:val="00384DDE"/>
    <w:rsid w:val="00385D29"/>
    <w:rsid w:val="00387646"/>
    <w:rsid w:val="00390C04"/>
    <w:rsid w:val="00391A2A"/>
    <w:rsid w:val="0039292E"/>
    <w:rsid w:val="00392DE9"/>
    <w:rsid w:val="00395901"/>
    <w:rsid w:val="00396B66"/>
    <w:rsid w:val="00397A28"/>
    <w:rsid w:val="003A13EA"/>
    <w:rsid w:val="003A1A78"/>
    <w:rsid w:val="003A335A"/>
    <w:rsid w:val="003A5D22"/>
    <w:rsid w:val="003A65BA"/>
    <w:rsid w:val="003A7740"/>
    <w:rsid w:val="003B2296"/>
    <w:rsid w:val="003B2A4D"/>
    <w:rsid w:val="003B3D95"/>
    <w:rsid w:val="003B4C5D"/>
    <w:rsid w:val="003C0A4F"/>
    <w:rsid w:val="003C0B44"/>
    <w:rsid w:val="003C0C36"/>
    <w:rsid w:val="003C2743"/>
    <w:rsid w:val="003C60A6"/>
    <w:rsid w:val="003C6195"/>
    <w:rsid w:val="003C71DC"/>
    <w:rsid w:val="003C76BD"/>
    <w:rsid w:val="003D1AE7"/>
    <w:rsid w:val="003D2971"/>
    <w:rsid w:val="003D2A34"/>
    <w:rsid w:val="003D2FD7"/>
    <w:rsid w:val="003D6F0B"/>
    <w:rsid w:val="003E06CC"/>
    <w:rsid w:val="003E2412"/>
    <w:rsid w:val="003E2EA9"/>
    <w:rsid w:val="003E3ECF"/>
    <w:rsid w:val="003E491B"/>
    <w:rsid w:val="003E4ECD"/>
    <w:rsid w:val="003E5E03"/>
    <w:rsid w:val="003E682A"/>
    <w:rsid w:val="003E6A50"/>
    <w:rsid w:val="003E74D0"/>
    <w:rsid w:val="003E7BF5"/>
    <w:rsid w:val="003F0852"/>
    <w:rsid w:val="003F0EBF"/>
    <w:rsid w:val="003F1124"/>
    <w:rsid w:val="003F19FC"/>
    <w:rsid w:val="003F1C40"/>
    <w:rsid w:val="003F3A15"/>
    <w:rsid w:val="003F695C"/>
    <w:rsid w:val="003F7E7B"/>
    <w:rsid w:val="004003F6"/>
    <w:rsid w:val="00400618"/>
    <w:rsid w:val="00400ECF"/>
    <w:rsid w:val="0040195D"/>
    <w:rsid w:val="00401DDA"/>
    <w:rsid w:val="00401FEB"/>
    <w:rsid w:val="00404088"/>
    <w:rsid w:val="00404F2A"/>
    <w:rsid w:val="0041025F"/>
    <w:rsid w:val="00410C81"/>
    <w:rsid w:val="004154A6"/>
    <w:rsid w:val="00416000"/>
    <w:rsid w:val="00420196"/>
    <w:rsid w:val="0042785B"/>
    <w:rsid w:val="0043033E"/>
    <w:rsid w:val="004314D7"/>
    <w:rsid w:val="00432665"/>
    <w:rsid w:val="00433445"/>
    <w:rsid w:val="00433FAA"/>
    <w:rsid w:val="00434D36"/>
    <w:rsid w:val="0043596B"/>
    <w:rsid w:val="004369D1"/>
    <w:rsid w:val="004412BE"/>
    <w:rsid w:val="0044181F"/>
    <w:rsid w:val="0044199D"/>
    <w:rsid w:val="00441C21"/>
    <w:rsid w:val="00441CE4"/>
    <w:rsid w:val="00442729"/>
    <w:rsid w:val="00442925"/>
    <w:rsid w:val="004433BD"/>
    <w:rsid w:val="004434A2"/>
    <w:rsid w:val="00443A4A"/>
    <w:rsid w:val="0044581A"/>
    <w:rsid w:val="004458E6"/>
    <w:rsid w:val="0044647D"/>
    <w:rsid w:val="0045056C"/>
    <w:rsid w:val="0045329F"/>
    <w:rsid w:val="004547A3"/>
    <w:rsid w:val="00454F92"/>
    <w:rsid w:val="0045639A"/>
    <w:rsid w:val="00460CA2"/>
    <w:rsid w:val="004641E6"/>
    <w:rsid w:val="00464EA5"/>
    <w:rsid w:val="00466321"/>
    <w:rsid w:val="00466E7E"/>
    <w:rsid w:val="00471A6B"/>
    <w:rsid w:val="0047243D"/>
    <w:rsid w:val="004759C9"/>
    <w:rsid w:val="00475AB3"/>
    <w:rsid w:val="00476023"/>
    <w:rsid w:val="004760CE"/>
    <w:rsid w:val="0048166E"/>
    <w:rsid w:val="004816F7"/>
    <w:rsid w:val="004838E8"/>
    <w:rsid w:val="00491F63"/>
    <w:rsid w:val="00492058"/>
    <w:rsid w:val="00493A35"/>
    <w:rsid w:val="00493B78"/>
    <w:rsid w:val="00496B82"/>
    <w:rsid w:val="00497725"/>
    <w:rsid w:val="00497CF3"/>
    <w:rsid w:val="004A36A7"/>
    <w:rsid w:val="004A3CDB"/>
    <w:rsid w:val="004A3FBD"/>
    <w:rsid w:val="004A6DB4"/>
    <w:rsid w:val="004B1BD9"/>
    <w:rsid w:val="004B4889"/>
    <w:rsid w:val="004B770D"/>
    <w:rsid w:val="004C1477"/>
    <w:rsid w:val="004C3A3A"/>
    <w:rsid w:val="004C62DB"/>
    <w:rsid w:val="004C6DE2"/>
    <w:rsid w:val="004C70C8"/>
    <w:rsid w:val="004C7BB8"/>
    <w:rsid w:val="004D046B"/>
    <w:rsid w:val="004D0690"/>
    <w:rsid w:val="004D38A5"/>
    <w:rsid w:val="004D415B"/>
    <w:rsid w:val="004D575B"/>
    <w:rsid w:val="004D69BB"/>
    <w:rsid w:val="004E000E"/>
    <w:rsid w:val="004E16BB"/>
    <w:rsid w:val="004E1A6F"/>
    <w:rsid w:val="004E1C40"/>
    <w:rsid w:val="004E2D2D"/>
    <w:rsid w:val="004E58CB"/>
    <w:rsid w:val="004E6428"/>
    <w:rsid w:val="004E677C"/>
    <w:rsid w:val="004E728B"/>
    <w:rsid w:val="004F0656"/>
    <w:rsid w:val="004F0AD2"/>
    <w:rsid w:val="004F308F"/>
    <w:rsid w:val="004F7FE6"/>
    <w:rsid w:val="00500166"/>
    <w:rsid w:val="00501CDF"/>
    <w:rsid w:val="0050337D"/>
    <w:rsid w:val="005039B7"/>
    <w:rsid w:val="00503C85"/>
    <w:rsid w:val="00505121"/>
    <w:rsid w:val="00505880"/>
    <w:rsid w:val="00505F88"/>
    <w:rsid w:val="00506B9B"/>
    <w:rsid w:val="005078A7"/>
    <w:rsid w:val="00510C1E"/>
    <w:rsid w:val="00511E94"/>
    <w:rsid w:val="005127A1"/>
    <w:rsid w:val="005138E9"/>
    <w:rsid w:val="00514AFD"/>
    <w:rsid w:val="00514DEE"/>
    <w:rsid w:val="005156A6"/>
    <w:rsid w:val="005161D5"/>
    <w:rsid w:val="005170AE"/>
    <w:rsid w:val="00522680"/>
    <w:rsid w:val="00523628"/>
    <w:rsid w:val="00524A11"/>
    <w:rsid w:val="00531D75"/>
    <w:rsid w:val="005325F7"/>
    <w:rsid w:val="00533AB9"/>
    <w:rsid w:val="005352E9"/>
    <w:rsid w:val="00535FC9"/>
    <w:rsid w:val="005364C5"/>
    <w:rsid w:val="00540E31"/>
    <w:rsid w:val="00541242"/>
    <w:rsid w:val="00547AC1"/>
    <w:rsid w:val="00547C58"/>
    <w:rsid w:val="00551979"/>
    <w:rsid w:val="00553FFA"/>
    <w:rsid w:val="00554A00"/>
    <w:rsid w:val="005607CA"/>
    <w:rsid w:val="00565192"/>
    <w:rsid w:val="0056726E"/>
    <w:rsid w:val="00570E7B"/>
    <w:rsid w:val="00571863"/>
    <w:rsid w:val="00571EAB"/>
    <w:rsid w:val="005731AF"/>
    <w:rsid w:val="00573C26"/>
    <w:rsid w:val="0057611B"/>
    <w:rsid w:val="00576259"/>
    <w:rsid w:val="005775F8"/>
    <w:rsid w:val="005809A8"/>
    <w:rsid w:val="00583277"/>
    <w:rsid w:val="00584D00"/>
    <w:rsid w:val="00586E7A"/>
    <w:rsid w:val="00586F54"/>
    <w:rsid w:val="00590329"/>
    <w:rsid w:val="00591D49"/>
    <w:rsid w:val="00591EBE"/>
    <w:rsid w:val="00592499"/>
    <w:rsid w:val="005938BA"/>
    <w:rsid w:val="00594AF8"/>
    <w:rsid w:val="00594AFB"/>
    <w:rsid w:val="00594F36"/>
    <w:rsid w:val="0059588D"/>
    <w:rsid w:val="00595C0D"/>
    <w:rsid w:val="00596C29"/>
    <w:rsid w:val="005A1228"/>
    <w:rsid w:val="005A5ADB"/>
    <w:rsid w:val="005A6DAD"/>
    <w:rsid w:val="005B4560"/>
    <w:rsid w:val="005B4575"/>
    <w:rsid w:val="005B4CFD"/>
    <w:rsid w:val="005B571B"/>
    <w:rsid w:val="005B635E"/>
    <w:rsid w:val="005B7A02"/>
    <w:rsid w:val="005B7C77"/>
    <w:rsid w:val="005B7FDA"/>
    <w:rsid w:val="005C041A"/>
    <w:rsid w:val="005C188E"/>
    <w:rsid w:val="005C2B5D"/>
    <w:rsid w:val="005C3518"/>
    <w:rsid w:val="005C4F89"/>
    <w:rsid w:val="005C4F95"/>
    <w:rsid w:val="005C58DF"/>
    <w:rsid w:val="005C6ED2"/>
    <w:rsid w:val="005C7962"/>
    <w:rsid w:val="005D091C"/>
    <w:rsid w:val="005D098C"/>
    <w:rsid w:val="005D13E4"/>
    <w:rsid w:val="005D140A"/>
    <w:rsid w:val="005D181E"/>
    <w:rsid w:val="005D1FCB"/>
    <w:rsid w:val="005D41BC"/>
    <w:rsid w:val="005D474B"/>
    <w:rsid w:val="005D57F1"/>
    <w:rsid w:val="005D6F31"/>
    <w:rsid w:val="005D779E"/>
    <w:rsid w:val="005D7D38"/>
    <w:rsid w:val="005E1120"/>
    <w:rsid w:val="005E283E"/>
    <w:rsid w:val="005E4613"/>
    <w:rsid w:val="005E74BD"/>
    <w:rsid w:val="005E7552"/>
    <w:rsid w:val="005F0B97"/>
    <w:rsid w:val="005F13A9"/>
    <w:rsid w:val="005F23E7"/>
    <w:rsid w:val="005F25E0"/>
    <w:rsid w:val="005F28F0"/>
    <w:rsid w:val="005F485B"/>
    <w:rsid w:val="005F5BFC"/>
    <w:rsid w:val="005F6ACA"/>
    <w:rsid w:val="00602A7F"/>
    <w:rsid w:val="00603EB7"/>
    <w:rsid w:val="00606140"/>
    <w:rsid w:val="00606AFF"/>
    <w:rsid w:val="00607812"/>
    <w:rsid w:val="006100E1"/>
    <w:rsid w:val="00610186"/>
    <w:rsid w:val="006110DE"/>
    <w:rsid w:val="00611299"/>
    <w:rsid w:val="00613351"/>
    <w:rsid w:val="00613B70"/>
    <w:rsid w:val="0061435F"/>
    <w:rsid w:val="00614EE6"/>
    <w:rsid w:val="00616F05"/>
    <w:rsid w:val="006200C8"/>
    <w:rsid w:val="00622D99"/>
    <w:rsid w:val="006242CA"/>
    <w:rsid w:val="0062690B"/>
    <w:rsid w:val="006269E3"/>
    <w:rsid w:val="0062727F"/>
    <w:rsid w:val="006274E9"/>
    <w:rsid w:val="00633392"/>
    <w:rsid w:val="0063642C"/>
    <w:rsid w:val="00637AAB"/>
    <w:rsid w:val="0064164C"/>
    <w:rsid w:val="006424BE"/>
    <w:rsid w:val="00643A2C"/>
    <w:rsid w:val="00645331"/>
    <w:rsid w:val="00647093"/>
    <w:rsid w:val="00647844"/>
    <w:rsid w:val="00653CD8"/>
    <w:rsid w:val="0065610B"/>
    <w:rsid w:val="00656A29"/>
    <w:rsid w:val="00656CF6"/>
    <w:rsid w:val="006571A0"/>
    <w:rsid w:val="00662A64"/>
    <w:rsid w:val="00662B64"/>
    <w:rsid w:val="00663A82"/>
    <w:rsid w:val="00663FE3"/>
    <w:rsid w:val="00664AC8"/>
    <w:rsid w:val="00667FA6"/>
    <w:rsid w:val="00673120"/>
    <w:rsid w:val="006742A4"/>
    <w:rsid w:val="00680F4B"/>
    <w:rsid w:val="00680FFB"/>
    <w:rsid w:val="00683987"/>
    <w:rsid w:val="0069010C"/>
    <w:rsid w:val="00690250"/>
    <w:rsid w:val="00690D4B"/>
    <w:rsid w:val="0069299E"/>
    <w:rsid w:val="00692CEA"/>
    <w:rsid w:val="00695A25"/>
    <w:rsid w:val="00696876"/>
    <w:rsid w:val="006A0F81"/>
    <w:rsid w:val="006A189B"/>
    <w:rsid w:val="006A1911"/>
    <w:rsid w:val="006A2815"/>
    <w:rsid w:val="006A37EF"/>
    <w:rsid w:val="006A424F"/>
    <w:rsid w:val="006B1A48"/>
    <w:rsid w:val="006B3503"/>
    <w:rsid w:val="006B4E5B"/>
    <w:rsid w:val="006B5CC4"/>
    <w:rsid w:val="006B6078"/>
    <w:rsid w:val="006B7501"/>
    <w:rsid w:val="006C0AF5"/>
    <w:rsid w:val="006C21D9"/>
    <w:rsid w:val="006C4919"/>
    <w:rsid w:val="006C5E86"/>
    <w:rsid w:val="006C6A2A"/>
    <w:rsid w:val="006D0889"/>
    <w:rsid w:val="006D0EBC"/>
    <w:rsid w:val="006D324C"/>
    <w:rsid w:val="006D329B"/>
    <w:rsid w:val="006D42EE"/>
    <w:rsid w:val="006D5D0F"/>
    <w:rsid w:val="006D6FA6"/>
    <w:rsid w:val="006D7616"/>
    <w:rsid w:val="006D7A45"/>
    <w:rsid w:val="006E368E"/>
    <w:rsid w:val="006E3D63"/>
    <w:rsid w:val="006E4CBE"/>
    <w:rsid w:val="006E52DB"/>
    <w:rsid w:val="006E6659"/>
    <w:rsid w:val="006E718D"/>
    <w:rsid w:val="006F3E84"/>
    <w:rsid w:val="006F72BB"/>
    <w:rsid w:val="006F789D"/>
    <w:rsid w:val="007006B1"/>
    <w:rsid w:val="00700709"/>
    <w:rsid w:val="0070118A"/>
    <w:rsid w:val="007014BD"/>
    <w:rsid w:val="0070189B"/>
    <w:rsid w:val="007047EC"/>
    <w:rsid w:val="007057F9"/>
    <w:rsid w:val="0070646F"/>
    <w:rsid w:val="00706738"/>
    <w:rsid w:val="00706873"/>
    <w:rsid w:val="00706C18"/>
    <w:rsid w:val="007105DE"/>
    <w:rsid w:val="00711722"/>
    <w:rsid w:val="00715744"/>
    <w:rsid w:val="00715C4E"/>
    <w:rsid w:val="007168C4"/>
    <w:rsid w:val="00717A89"/>
    <w:rsid w:val="00717BAF"/>
    <w:rsid w:val="00720DA6"/>
    <w:rsid w:val="00722D8D"/>
    <w:rsid w:val="00726ADD"/>
    <w:rsid w:val="0073021C"/>
    <w:rsid w:val="00730A52"/>
    <w:rsid w:val="00731CCF"/>
    <w:rsid w:val="00732534"/>
    <w:rsid w:val="007325BE"/>
    <w:rsid w:val="00732728"/>
    <w:rsid w:val="00733ECE"/>
    <w:rsid w:val="00734A43"/>
    <w:rsid w:val="007361CE"/>
    <w:rsid w:val="007400CA"/>
    <w:rsid w:val="007410BD"/>
    <w:rsid w:val="007421D3"/>
    <w:rsid w:val="00744F4C"/>
    <w:rsid w:val="0074630D"/>
    <w:rsid w:val="00746FF6"/>
    <w:rsid w:val="0075395A"/>
    <w:rsid w:val="00754B95"/>
    <w:rsid w:val="007553D7"/>
    <w:rsid w:val="0075609C"/>
    <w:rsid w:val="007560AD"/>
    <w:rsid w:val="007600F0"/>
    <w:rsid w:val="00761449"/>
    <w:rsid w:val="007644B3"/>
    <w:rsid w:val="007661B7"/>
    <w:rsid w:val="00766CC4"/>
    <w:rsid w:val="00770B12"/>
    <w:rsid w:val="00770FA7"/>
    <w:rsid w:val="00772138"/>
    <w:rsid w:val="00773336"/>
    <w:rsid w:val="00774433"/>
    <w:rsid w:val="007762CB"/>
    <w:rsid w:val="007765FE"/>
    <w:rsid w:val="007766B3"/>
    <w:rsid w:val="007806A2"/>
    <w:rsid w:val="00783784"/>
    <w:rsid w:val="00784B0B"/>
    <w:rsid w:val="0078578C"/>
    <w:rsid w:val="007859E9"/>
    <w:rsid w:val="00785F08"/>
    <w:rsid w:val="0078621D"/>
    <w:rsid w:val="0079208D"/>
    <w:rsid w:val="00793734"/>
    <w:rsid w:val="007942E1"/>
    <w:rsid w:val="0079507B"/>
    <w:rsid w:val="00795713"/>
    <w:rsid w:val="007959D4"/>
    <w:rsid w:val="00795F25"/>
    <w:rsid w:val="007968BF"/>
    <w:rsid w:val="007A118E"/>
    <w:rsid w:val="007A4F0F"/>
    <w:rsid w:val="007A6BCF"/>
    <w:rsid w:val="007A6D66"/>
    <w:rsid w:val="007A79C9"/>
    <w:rsid w:val="007B0C44"/>
    <w:rsid w:val="007B0D48"/>
    <w:rsid w:val="007B1A0A"/>
    <w:rsid w:val="007B3735"/>
    <w:rsid w:val="007B70A5"/>
    <w:rsid w:val="007B7361"/>
    <w:rsid w:val="007B788C"/>
    <w:rsid w:val="007C06B0"/>
    <w:rsid w:val="007C0D7E"/>
    <w:rsid w:val="007C2DA7"/>
    <w:rsid w:val="007C43E7"/>
    <w:rsid w:val="007C46EB"/>
    <w:rsid w:val="007C5248"/>
    <w:rsid w:val="007D1E61"/>
    <w:rsid w:val="007D207B"/>
    <w:rsid w:val="007D48CC"/>
    <w:rsid w:val="007D6A88"/>
    <w:rsid w:val="007D6F73"/>
    <w:rsid w:val="007D7DA1"/>
    <w:rsid w:val="007E19A3"/>
    <w:rsid w:val="007E3D2F"/>
    <w:rsid w:val="007E4F04"/>
    <w:rsid w:val="007E5A3D"/>
    <w:rsid w:val="007E6856"/>
    <w:rsid w:val="007E7375"/>
    <w:rsid w:val="007F03DE"/>
    <w:rsid w:val="007F0E09"/>
    <w:rsid w:val="007F214E"/>
    <w:rsid w:val="007F408F"/>
    <w:rsid w:val="007F5E59"/>
    <w:rsid w:val="007F626E"/>
    <w:rsid w:val="007F70CC"/>
    <w:rsid w:val="007F755D"/>
    <w:rsid w:val="00802BEC"/>
    <w:rsid w:val="00802C0D"/>
    <w:rsid w:val="008053F2"/>
    <w:rsid w:val="0081080C"/>
    <w:rsid w:val="008117AA"/>
    <w:rsid w:val="00812312"/>
    <w:rsid w:val="00813539"/>
    <w:rsid w:val="008141D0"/>
    <w:rsid w:val="00814D81"/>
    <w:rsid w:val="00817E4F"/>
    <w:rsid w:val="008234B2"/>
    <w:rsid w:val="00823D72"/>
    <w:rsid w:val="0082738B"/>
    <w:rsid w:val="008276C7"/>
    <w:rsid w:val="00831630"/>
    <w:rsid w:val="00832CB8"/>
    <w:rsid w:val="008331B1"/>
    <w:rsid w:val="00833958"/>
    <w:rsid w:val="00833F49"/>
    <w:rsid w:val="00834198"/>
    <w:rsid w:val="00835595"/>
    <w:rsid w:val="00836014"/>
    <w:rsid w:val="00837B06"/>
    <w:rsid w:val="00840B18"/>
    <w:rsid w:val="008446A8"/>
    <w:rsid w:val="00853B2A"/>
    <w:rsid w:val="00854D0C"/>
    <w:rsid w:val="00855A9E"/>
    <w:rsid w:val="00856475"/>
    <w:rsid w:val="00856965"/>
    <w:rsid w:val="00857477"/>
    <w:rsid w:val="00857DD9"/>
    <w:rsid w:val="008606AF"/>
    <w:rsid w:val="0086111D"/>
    <w:rsid w:val="00863E11"/>
    <w:rsid w:val="00867B5E"/>
    <w:rsid w:val="008711A7"/>
    <w:rsid w:val="00871261"/>
    <w:rsid w:val="00872206"/>
    <w:rsid w:val="00873817"/>
    <w:rsid w:val="00875F5C"/>
    <w:rsid w:val="008763B4"/>
    <w:rsid w:val="00876782"/>
    <w:rsid w:val="008779E8"/>
    <w:rsid w:val="00877F51"/>
    <w:rsid w:val="00880DAF"/>
    <w:rsid w:val="00881DAC"/>
    <w:rsid w:val="0088206C"/>
    <w:rsid w:val="0088246F"/>
    <w:rsid w:val="00883694"/>
    <w:rsid w:val="00885F69"/>
    <w:rsid w:val="00886872"/>
    <w:rsid w:val="00892D29"/>
    <w:rsid w:val="00894563"/>
    <w:rsid w:val="0089730D"/>
    <w:rsid w:val="00897ECF"/>
    <w:rsid w:val="008A299C"/>
    <w:rsid w:val="008A407C"/>
    <w:rsid w:val="008B0098"/>
    <w:rsid w:val="008B1AC2"/>
    <w:rsid w:val="008B2ED1"/>
    <w:rsid w:val="008B3A88"/>
    <w:rsid w:val="008B45EC"/>
    <w:rsid w:val="008B7BD7"/>
    <w:rsid w:val="008C0FBE"/>
    <w:rsid w:val="008C1868"/>
    <w:rsid w:val="008C2809"/>
    <w:rsid w:val="008C4DB1"/>
    <w:rsid w:val="008C731E"/>
    <w:rsid w:val="008D19EF"/>
    <w:rsid w:val="008D1B6D"/>
    <w:rsid w:val="008D1CA2"/>
    <w:rsid w:val="008D1F38"/>
    <w:rsid w:val="008D2A73"/>
    <w:rsid w:val="008D3948"/>
    <w:rsid w:val="008D4972"/>
    <w:rsid w:val="008D577B"/>
    <w:rsid w:val="008D71AE"/>
    <w:rsid w:val="008D7B71"/>
    <w:rsid w:val="008E10D2"/>
    <w:rsid w:val="008E1500"/>
    <w:rsid w:val="008E1C12"/>
    <w:rsid w:val="008E3D89"/>
    <w:rsid w:val="008E65A6"/>
    <w:rsid w:val="008E6E8B"/>
    <w:rsid w:val="008F28C3"/>
    <w:rsid w:val="008F36EB"/>
    <w:rsid w:val="008F3EDF"/>
    <w:rsid w:val="008F48FE"/>
    <w:rsid w:val="008F5177"/>
    <w:rsid w:val="008F5A0A"/>
    <w:rsid w:val="008F7799"/>
    <w:rsid w:val="009009A4"/>
    <w:rsid w:val="00900AB7"/>
    <w:rsid w:val="009014E1"/>
    <w:rsid w:val="009039DB"/>
    <w:rsid w:val="009043BD"/>
    <w:rsid w:val="00904807"/>
    <w:rsid w:val="00904A97"/>
    <w:rsid w:val="009054F2"/>
    <w:rsid w:val="00905DC3"/>
    <w:rsid w:val="00906F2E"/>
    <w:rsid w:val="009078F0"/>
    <w:rsid w:val="0091009B"/>
    <w:rsid w:val="00911432"/>
    <w:rsid w:val="0091148D"/>
    <w:rsid w:val="00912C0D"/>
    <w:rsid w:val="009169D3"/>
    <w:rsid w:val="00920492"/>
    <w:rsid w:val="0092060B"/>
    <w:rsid w:val="0092232E"/>
    <w:rsid w:val="009275CB"/>
    <w:rsid w:val="0093023C"/>
    <w:rsid w:val="0093200F"/>
    <w:rsid w:val="00932F5E"/>
    <w:rsid w:val="00934393"/>
    <w:rsid w:val="009358CF"/>
    <w:rsid w:val="00935FCB"/>
    <w:rsid w:val="00936F04"/>
    <w:rsid w:val="00940C9A"/>
    <w:rsid w:val="0094265E"/>
    <w:rsid w:val="00945C64"/>
    <w:rsid w:val="00946CC8"/>
    <w:rsid w:val="009475E3"/>
    <w:rsid w:val="009507F4"/>
    <w:rsid w:val="00951394"/>
    <w:rsid w:val="00951608"/>
    <w:rsid w:val="009519D1"/>
    <w:rsid w:val="009534B7"/>
    <w:rsid w:val="0095386C"/>
    <w:rsid w:val="00954D49"/>
    <w:rsid w:val="0095551B"/>
    <w:rsid w:val="00956CC2"/>
    <w:rsid w:val="00960217"/>
    <w:rsid w:val="00961701"/>
    <w:rsid w:val="00961BF0"/>
    <w:rsid w:val="009636CE"/>
    <w:rsid w:val="00965E60"/>
    <w:rsid w:val="00970042"/>
    <w:rsid w:val="00970D37"/>
    <w:rsid w:val="0097115B"/>
    <w:rsid w:val="009721EA"/>
    <w:rsid w:val="009731C3"/>
    <w:rsid w:val="009740A9"/>
    <w:rsid w:val="009812D7"/>
    <w:rsid w:val="0098171C"/>
    <w:rsid w:val="00982BEA"/>
    <w:rsid w:val="0098559C"/>
    <w:rsid w:val="00985DCD"/>
    <w:rsid w:val="009902DA"/>
    <w:rsid w:val="009918E1"/>
    <w:rsid w:val="009950B1"/>
    <w:rsid w:val="0099668E"/>
    <w:rsid w:val="00996797"/>
    <w:rsid w:val="00997B1D"/>
    <w:rsid w:val="009A0071"/>
    <w:rsid w:val="009A1240"/>
    <w:rsid w:val="009A200A"/>
    <w:rsid w:val="009A40F0"/>
    <w:rsid w:val="009A6C7F"/>
    <w:rsid w:val="009A73E2"/>
    <w:rsid w:val="009A7D58"/>
    <w:rsid w:val="009B034B"/>
    <w:rsid w:val="009B3F29"/>
    <w:rsid w:val="009B51BE"/>
    <w:rsid w:val="009B54B0"/>
    <w:rsid w:val="009B5E7E"/>
    <w:rsid w:val="009B7413"/>
    <w:rsid w:val="009C356E"/>
    <w:rsid w:val="009C5101"/>
    <w:rsid w:val="009C5139"/>
    <w:rsid w:val="009C65EB"/>
    <w:rsid w:val="009D1D8C"/>
    <w:rsid w:val="009D1FC0"/>
    <w:rsid w:val="009D2C75"/>
    <w:rsid w:val="009D48D5"/>
    <w:rsid w:val="009D53D2"/>
    <w:rsid w:val="009D634D"/>
    <w:rsid w:val="009D6B6E"/>
    <w:rsid w:val="009D73BF"/>
    <w:rsid w:val="009E073D"/>
    <w:rsid w:val="009E0D39"/>
    <w:rsid w:val="009E1295"/>
    <w:rsid w:val="009E21D8"/>
    <w:rsid w:val="009E3722"/>
    <w:rsid w:val="009E48A0"/>
    <w:rsid w:val="009E652F"/>
    <w:rsid w:val="009E6D4B"/>
    <w:rsid w:val="009E7394"/>
    <w:rsid w:val="009F239C"/>
    <w:rsid w:val="009F374A"/>
    <w:rsid w:val="009F66CE"/>
    <w:rsid w:val="009F69AC"/>
    <w:rsid w:val="009F78F9"/>
    <w:rsid w:val="009F7957"/>
    <w:rsid w:val="00A10D1D"/>
    <w:rsid w:val="00A1399D"/>
    <w:rsid w:val="00A16BFB"/>
    <w:rsid w:val="00A17961"/>
    <w:rsid w:val="00A22995"/>
    <w:rsid w:val="00A25467"/>
    <w:rsid w:val="00A27B3C"/>
    <w:rsid w:val="00A31925"/>
    <w:rsid w:val="00A378EF"/>
    <w:rsid w:val="00A41A4F"/>
    <w:rsid w:val="00A4274F"/>
    <w:rsid w:val="00A42AD7"/>
    <w:rsid w:val="00A43634"/>
    <w:rsid w:val="00A43DDC"/>
    <w:rsid w:val="00A446CE"/>
    <w:rsid w:val="00A4573E"/>
    <w:rsid w:val="00A45D5E"/>
    <w:rsid w:val="00A466F9"/>
    <w:rsid w:val="00A47AB9"/>
    <w:rsid w:val="00A52613"/>
    <w:rsid w:val="00A54136"/>
    <w:rsid w:val="00A54B70"/>
    <w:rsid w:val="00A55B9E"/>
    <w:rsid w:val="00A55BAA"/>
    <w:rsid w:val="00A57009"/>
    <w:rsid w:val="00A57BEF"/>
    <w:rsid w:val="00A6162C"/>
    <w:rsid w:val="00A61ED4"/>
    <w:rsid w:val="00A63348"/>
    <w:rsid w:val="00A63FBA"/>
    <w:rsid w:val="00A64FE3"/>
    <w:rsid w:val="00A66C48"/>
    <w:rsid w:val="00A67A0E"/>
    <w:rsid w:val="00A70DB5"/>
    <w:rsid w:val="00A735BF"/>
    <w:rsid w:val="00A73E16"/>
    <w:rsid w:val="00A74465"/>
    <w:rsid w:val="00A7481C"/>
    <w:rsid w:val="00A76924"/>
    <w:rsid w:val="00A8044B"/>
    <w:rsid w:val="00A80C09"/>
    <w:rsid w:val="00A83338"/>
    <w:rsid w:val="00A83EEA"/>
    <w:rsid w:val="00A84632"/>
    <w:rsid w:val="00A86A44"/>
    <w:rsid w:val="00A86EB5"/>
    <w:rsid w:val="00A9381E"/>
    <w:rsid w:val="00A945C3"/>
    <w:rsid w:val="00A94A96"/>
    <w:rsid w:val="00A94D0E"/>
    <w:rsid w:val="00A9722F"/>
    <w:rsid w:val="00AA03E9"/>
    <w:rsid w:val="00AA1A89"/>
    <w:rsid w:val="00AA1C91"/>
    <w:rsid w:val="00AA1DB7"/>
    <w:rsid w:val="00AA232F"/>
    <w:rsid w:val="00AB04F0"/>
    <w:rsid w:val="00AB0EE2"/>
    <w:rsid w:val="00AB1177"/>
    <w:rsid w:val="00AB12EA"/>
    <w:rsid w:val="00AB1453"/>
    <w:rsid w:val="00AB306F"/>
    <w:rsid w:val="00AB69C2"/>
    <w:rsid w:val="00AC0C2F"/>
    <w:rsid w:val="00AC23C0"/>
    <w:rsid w:val="00AC2B02"/>
    <w:rsid w:val="00AC2CC0"/>
    <w:rsid w:val="00AC54D2"/>
    <w:rsid w:val="00AC7833"/>
    <w:rsid w:val="00AD069D"/>
    <w:rsid w:val="00AD4CC7"/>
    <w:rsid w:val="00AD628A"/>
    <w:rsid w:val="00AD66E3"/>
    <w:rsid w:val="00AD68FD"/>
    <w:rsid w:val="00AD7CC9"/>
    <w:rsid w:val="00AE0231"/>
    <w:rsid w:val="00AE0F6D"/>
    <w:rsid w:val="00AE10FE"/>
    <w:rsid w:val="00AE1B04"/>
    <w:rsid w:val="00AE1E6E"/>
    <w:rsid w:val="00AE3113"/>
    <w:rsid w:val="00AE4CE6"/>
    <w:rsid w:val="00AF1708"/>
    <w:rsid w:val="00AF1D89"/>
    <w:rsid w:val="00AF1FBF"/>
    <w:rsid w:val="00AF45F4"/>
    <w:rsid w:val="00AF60B9"/>
    <w:rsid w:val="00AF6738"/>
    <w:rsid w:val="00AF799F"/>
    <w:rsid w:val="00B007F1"/>
    <w:rsid w:val="00B01BA8"/>
    <w:rsid w:val="00B01E37"/>
    <w:rsid w:val="00B02667"/>
    <w:rsid w:val="00B02D94"/>
    <w:rsid w:val="00B040E9"/>
    <w:rsid w:val="00B0456C"/>
    <w:rsid w:val="00B0539C"/>
    <w:rsid w:val="00B0572E"/>
    <w:rsid w:val="00B06047"/>
    <w:rsid w:val="00B06A2B"/>
    <w:rsid w:val="00B06B03"/>
    <w:rsid w:val="00B06DF1"/>
    <w:rsid w:val="00B105D3"/>
    <w:rsid w:val="00B117D2"/>
    <w:rsid w:val="00B12A9D"/>
    <w:rsid w:val="00B147DE"/>
    <w:rsid w:val="00B15661"/>
    <w:rsid w:val="00B15C71"/>
    <w:rsid w:val="00B169B8"/>
    <w:rsid w:val="00B16A21"/>
    <w:rsid w:val="00B240E1"/>
    <w:rsid w:val="00B24259"/>
    <w:rsid w:val="00B25E93"/>
    <w:rsid w:val="00B32792"/>
    <w:rsid w:val="00B32BEE"/>
    <w:rsid w:val="00B34FBF"/>
    <w:rsid w:val="00B359B1"/>
    <w:rsid w:val="00B37647"/>
    <w:rsid w:val="00B40271"/>
    <w:rsid w:val="00B40E3C"/>
    <w:rsid w:val="00B41E48"/>
    <w:rsid w:val="00B4283B"/>
    <w:rsid w:val="00B43194"/>
    <w:rsid w:val="00B50B35"/>
    <w:rsid w:val="00B529B1"/>
    <w:rsid w:val="00B535E7"/>
    <w:rsid w:val="00B545C4"/>
    <w:rsid w:val="00B57442"/>
    <w:rsid w:val="00B61976"/>
    <w:rsid w:val="00B646D4"/>
    <w:rsid w:val="00B64833"/>
    <w:rsid w:val="00B67C64"/>
    <w:rsid w:val="00B72818"/>
    <w:rsid w:val="00B731C3"/>
    <w:rsid w:val="00B73F8C"/>
    <w:rsid w:val="00B75769"/>
    <w:rsid w:val="00B761EF"/>
    <w:rsid w:val="00B7674C"/>
    <w:rsid w:val="00B81D7B"/>
    <w:rsid w:val="00B836B9"/>
    <w:rsid w:val="00B85A4C"/>
    <w:rsid w:val="00B86429"/>
    <w:rsid w:val="00B86689"/>
    <w:rsid w:val="00B87456"/>
    <w:rsid w:val="00B90E91"/>
    <w:rsid w:val="00B91DE1"/>
    <w:rsid w:val="00B92A08"/>
    <w:rsid w:val="00B93216"/>
    <w:rsid w:val="00B9530D"/>
    <w:rsid w:val="00B964F7"/>
    <w:rsid w:val="00BA10A9"/>
    <w:rsid w:val="00BA59C1"/>
    <w:rsid w:val="00BA629A"/>
    <w:rsid w:val="00BB0705"/>
    <w:rsid w:val="00BB2F0E"/>
    <w:rsid w:val="00BB373E"/>
    <w:rsid w:val="00BB3D4D"/>
    <w:rsid w:val="00BB72A0"/>
    <w:rsid w:val="00BC05E7"/>
    <w:rsid w:val="00BC1DE0"/>
    <w:rsid w:val="00BC293F"/>
    <w:rsid w:val="00BC38DF"/>
    <w:rsid w:val="00BC508D"/>
    <w:rsid w:val="00BC54CB"/>
    <w:rsid w:val="00BC6FA8"/>
    <w:rsid w:val="00BC7758"/>
    <w:rsid w:val="00BC792E"/>
    <w:rsid w:val="00BD09AC"/>
    <w:rsid w:val="00BD1705"/>
    <w:rsid w:val="00BD2C44"/>
    <w:rsid w:val="00BD309B"/>
    <w:rsid w:val="00BD30F3"/>
    <w:rsid w:val="00BD3286"/>
    <w:rsid w:val="00BD6E80"/>
    <w:rsid w:val="00BE1643"/>
    <w:rsid w:val="00BE2B93"/>
    <w:rsid w:val="00BE2C70"/>
    <w:rsid w:val="00BE6433"/>
    <w:rsid w:val="00BE65F6"/>
    <w:rsid w:val="00BE6758"/>
    <w:rsid w:val="00BE7756"/>
    <w:rsid w:val="00BF052D"/>
    <w:rsid w:val="00BF4D73"/>
    <w:rsid w:val="00BF4FBA"/>
    <w:rsid w:val="00BF667B"/>
    <w:rsid w:val="00C004B5"/>
    <w:rsid w:val="00C01941"/>
    <w:rsid w:val="00C0227B"/>
    <w:rsid w:val="00C028AB"/>
    <w:rsid w:val="00C031DE"/>
    <w:rsid w:val="00C035B1"/>
    <w:rsid w:val="00C143DD"/>
    <w:rsid w:val="00C15E48"/>
    <w:rsid w:val="00C16F32"/>
    <w:rsid w:val="00C20CD7"/>
    <w:rsid w:val="00C21559"/>
    <w:rsid w:val="00C23908"/>
    <w:rsid w:val="00C23AA0"/>
    <w:rsid w:val="00C243F1"/>
    <w:rsid w:val="00C25CD0"/>
    <w:rsid w:val="00C27092"/>
    <w:rsid w:val="00C270D9"/>
    <w:rsid w:val="00C27E67"/>
    <w:rsid w:val="00C3131C"/>
    <w:rsid w:val="00C340B2"/>
    <w:rsid w:val="00C3581E"/>
    <w:rsid w:val="00C3659F"/>
    <w:rsid w:val="00C37B69"/>
    <w:rsid w:val="00C42AF3"/>
    <w:rsid w:val="00C434F3"/>
    <w:rsid w:val="00C43854"/>
    <w:rsid w:val="00C45BB6"/>
    <w:rsid w:val="00C4766D"/>
    <w:rsid w:val="00C514CC"/>
    <w:rsid w:val="00C52504"/>
    <w:rsid w:val="00C5395E"/>
    <w:rsid w:val="00C53F84"/>
    <w:rsid w:val="00C56213"/>
    <w:rsid w:val="00C5658B"/>
    <w:rsid w:val="00C568FE"/>
    <w:rsid w:val="00C57C48"/>
    <w:rsid w:val="00C611A4"/>
    <w:rsid w:val="00C62B39"/>
    <w:rsid w:val="00C62D2B"/>
    <w:rsid w:val="00C63C24"/>
    <w:rsid w:val="00C65359"/>
    <w:rsid w:val="00C65E0F"/>
    <w:rsid w:val="00C65F71"/>
    <w:rsid w:val="00C7205B"/>
    <w:rsid w:val="00C738D3"/>
    <w:rsid w:val="00C73DA3"/>
    <w:rsid w:val="00C73F24"/>
    <w:rsid w:val="00C740AC"/>
    <w:rsid w:val="00C767C9"/>
    <w:rsid w:val="00C77DF6"/>
    <w:rsid w:val="00C80662"/>
    <w:rsid w:val="00C81006"/>
    <w:rsid w:val="00C827E4"/>
    <w:rsid w:val="00C82D9E"/>
    <w:rsid w:val="00C83141"/>
    <w:rsid w:val="00C8376A"/>
    <w:rsid w:val="00C84EC1"/>
    <w:rsid w:val="00C856D4"/>
    <w:rsid w:val="00C86051"/>
    <w:rsid w:val="00C86B88"/>
    <w:rsid w:val="00C873A4"/>
    <w:rsid w:val="00C87D33"/>
    <w:rsid w:val="00C910ED"/>
    <w:rsid w:val="00C920DF"/>
    <w:rsid w:val="00C92C18"/>
    <w:rsid w:val="00C92C63"/>
    <w:rsid w:val="00C93164"/>
    <w:rsid w:val="00C94C14"/>
    <w:rsid w:val="00C94C5B"/>
    <w:rsid w:val="00C9529E"/>
    <w:rsid w:val="00C9637F"/>
    <w:rsid w:val="00C969FD"/>
    <w:rsid w:val="00C9748C"/>
    <w:rsid w:val="00C97690"/>
    <w:rsid w:val="00CA0A62"/>
    <w:rsid w:val="00CA1904"/>
    <w:rsid w:val="00CA352B"/>
    <w:rsid w:val="00CA372E"/>
    <w:rsid w:val="00CA4064"/>
    <w:rsid w:val="00CA5B80"/>
    <w:rsid w:val="00CA5D11"/>
    <w:rsid w:val="00CA6733"/>
    <w:rsid w:val="00CA6DC8"/>
    <w:rsid w:val="00CA73A4"/>
    <w:rsid w:val="00CA751C"/>
    <w:rsid w:val="00CB0EDC"/>
    <w:rsid w:val="00CB2DC5"/>
    <w:rsid w:val="00CB3331"/>
    <w:rsid w:val="00CB7532"/>
    <w:rsid w:val="00CC198E"/>
    <w:rsid w:val="00CC242B"/>
    <w:rsid w:val="00CC2448"/>
    <w:rsid w:val="00CC2B6A"/>
    <w:rsid w:val="00CC4D0A"/>
    <w:rsid w:val="00CC580A"/>
    <w:rsid w:val="00CC60D7"/>
    <w:rsid w:val="00CC7C23"/>
    <w:rsid w:val="00CD0844"/>
    <w:rsid w:val="00CD112F"/>
    <w:rsid w:val="00CD17D5"/>
    <w:rsid w:val="00CD55F9"/>
    <w:rsid w:val="00CD6B1E"/>
    <w:rsid w:val="00CE1805"/>
    <w:rsid w:val="00CE211C"/>
    <w:rsid w:val="00CE2328"/>
    <w:rsid w:val="00CE2B1B"/>
    <w:rsid w:val="00CE3922"/>
    <w:rsid w:val="00CE587C"/>
    <w:rsid w:val="00CE5D08"/>
    <w:rsid w:val="00CE6795"/>
    <w:rsid w:val="00CE7AC7"/>
    <w:rsid w:val="00CE7D9B"/>
    <w:rsid w:val="00CF06C9"/>
    <w:rsid w:val="00CF0D5E"/>
    <w:rsid w:val="00CF1A6E"/>
    <w:rsid w:val="00CF2117"/>
    <w:rsid w:val="00CF55A3"/>
    <w:rsid w:val="00CF5FB4"/>
    <w:rsid w:val="00CF78C0"/>
    <w:rsid w:val="00D018FB"/>
    <w:rsid w:val="00D01DF7"/>
    <w:rsid w:val="00D07EB8"/>
    <w:rsid w:val="00D119AC"/>
    <w:rsid w:val="00D11ECF"/>
    <w:rsid w:val="00D12084"/>
    <w:rsid w:val="00D1208B"/>
    <w:rsid w:val="00D122CA"/>
    <w:rsid w:val="00D12F4D"/>
    <w:rsid w:val="00D13C59"/>
    <w:rsid w:val="00D222DD"/>
    <w:rsid w:val="00D22897"/>
    <w:rsid w:val="00D24C0B"/>
    <w:rsid w:val="00D255F9"/>
    <w:rsid w:val="00D302A1"/>
    <w:rsid w:val="00D3031E"/>
    <w:rsid w:val="00D303D9"/>
    <w:rsid w:val="00D30DB3"/>
    <w:rsid w:val="00D31105"/>
    <w:rsid w:val="00D314C5"/>
    <w:rsid w:val="00D31B40"/>
    <w:rsid w:val="00D3343D"/>
    <w:rsid w:val="00D348F7"/>
    <w:rsid w:val="00D37179"/>
    <w:rsid w:val="00D429F2"/>
    <w:rsid w:val="00D47A86"/>
    <w:rsid w:val="00D47F5A"/>
    <w:rsid w:val="00D52C11"/>
    <w:rsid w:val="00D52DC7"/>
    <w:rsid w:val="00D537A6"/>
    <w:rsid w:val="00D53C4C"/>
    <w:rsid w:val="00D558B4"/>
    <w:rsid w:val="00D62D0D"/>
    <w:rsid w:val="00D6673C"/>
    <w:rsid w:val="00D70E40"/>
    <w:rsid w:val="00D73263"/>
    <w:rsid w:val="00D817A4"/>
    <w:rsid w:val="00D84722"/>
    <w:rsid w:val="00D903D2"/>
    <w:rsid w:val="00D90E71"/>
    <w:rsid w:val="00D9104E"/>
    <w:rsid w:val="00D9109B"/>
    <w:rsid w:val="00D916E1"/>
    <w:rsid w:val="00D92C47"/>
    <w:rsid w:val="00D92D46"/>
    <w:rsid w:val="00D938B9"/>
    <w:rsid w:val="00D96ABA"/>
    <w:rsid w:val="00D96B22"/>
    <w:rsid w:val="00D97085"/>
    <w:rsid w:val="00DA23ED"/>
    <w:rsid w:val="00DA50DA"/>
    <w:rsid w:val="00DA50E0"/>
    <w:rsid w:val="00DA57E9"/>
    <w:rsid w:val="00DA59BD"/>
    <w:rsid w:val="00DA6C19"/>
    <w:rsid w:val="00DA7816"/>
    <w:rsid w:val="00DB06CB"/>
    <w:rsid w:val="00DB07A4"/>
    <w:rsid w:val="00DB29A0"/>
    <w:rsid w:val="00DB3060"/>
    <w:rsid w:val="00DB3324"/>
    <w:rsid w:val="00DB5F91"/>
    <w:rsid w:val="00DB617C"/>
    <w:rsid w:val="00DB6E6C"/>
    <w:rsid w:val="00DC149A"/>
    <w:rsid w:val="00DC5DEF"/>
    <w:rsid w:val="00DC7110"/>
    <w:rsid w:val="00DD2176"/>
    <w:rsid w:val="00DD32EC"/>
    <w:rsid w:val="00DD40F1"/>
    <w:rsid w:val="00DD5A34"/>
    <w:rsid w:val="00DD631A"/>
    <w:rsid w:val="00DD6F49"/>
    <w:rsid w:val="00DD7CAC"/>
    <w:rsid w:val="00DE0662"/>
    <w:rsid w:val="00DE1E70"/>
    <w:rsid w:val="00DE3302"/>
    <w:rsid w:val="00DE766E"/>
    <w:rsid w:val="00DF022E"/>
    <w:rsid w:val="00DF2ADB"/>
    <w:rsid w:val="00DF3150"/>
    <w:rsid w:val="00DF3C63"/>
    <w:rsid w:val="00DF3E8E"/>
    <w:rsid w:val="00E007EF"/>
    <w:rsid w:val="00E02BF2"/>
    <w:rsid w:val="00E039EA"/>
    <w:rsid w:val="00E04871"/>
    <w:rsid w:val="00E05CDF"/>
    <w:rsid w:val="00E069A4"/>
    <w:rsid w:val="00E07A90"/>
    <w:rsid w:val="00E10CAB"/>
    <w:rsid w:val="00E12D8E"/>
    <w:rsid w:val="00E15D1D"/>
    <w:rsid w:val="00E166A6"/>
    <w:rsid w:val="00E2005D"/>
    <w:rsid w:val="00E229FF"/>
    <w:rsid w:val="00E23C06"/>
    <w:rsid w:val="00E247A7"/>
    <w:rsid w:val="00E266F8"/>
    <w:rsid w:val="00E27A67"/>
    <w:rsid w:val="00E30D52"/>
    <w:rsid w:val="00E31C28"/>
    <w:rsid w:val="00E32639"/>
    <w:rsid w:val="00E34591"/>
    <w:rsid w:val="00E35854"/>
    <w:rsid w:val="00E35A06"/>
    <w:rsid w:val="00E36899"/>
    <w:rsid w:val="00E409EB"/>
    <w:rsid w:val="00E41209"/>
    <w:rsid w:val="00E4413C"/>
    <w:rsid w:val="00E466E9"/>
    <w:rsid w:val="00E47C9A"/>
    <w:rsid w:val="00E51848"/>
    <w:rsid w:val="00E5366D"/>
    <w:rsid w:val="00E54C8A"/>
    <w:rsid w:val="00E556D5"/>
    <w:rsid w:val="00E56E4D"/>
    <w:rsid w:val="00E570AD"/>
    <w:rsid w:val="00E62085"/>
    <w:rsid w:val="00E651C8"/>
    <w:rsid w:val="00E66B6C"/>
    <w:rsid w:val="00E70F59"/>
    <w:rsid w:val="00E7116D"/>
    <w:rsid w:val="00E733A9"/>
    <w:rsid w:val="00E73638"/>
    <w:rsid w:val="00E80824"/>
    <w:rsid w:val="00E80D14"/>
    <w:rsid w:val="00E81D15"/>
    <w:rsid w:val="00E8366D"/>
    <w:rsid w:val="00E8386A"/>
    <w:rsid w:val="00E84FDB"/>
    <w:rsid w:val="00E85106"/>
    <w:rsid w:val="00E92855"/>
    <w:rsid w:val="00E96062"/>
    <w:rsid w:val="00E9680E"/>
    <w:rsid w:val="00E969EB"/>
    <w:rsid w:val="00E96C67"/>
    <w:rsid w:val="00E97C5E"/>
    <w:rsid w:val="00EA0B7C"/>
    <w:rsid w:val="00EA4A36"/>
    <w:rsid w:val="00EA4A88"/>
    <w:rsid w:val="00EA6C9D"/>
    <w:rsid w:val="00EB09BA"/>
    <w:rsid w:val="00EB1430"/>
    <w:rsid w:val="00EB2376"/>
    <w:rsid w:val="00EB305B"/>
    <w:rsid w:val="00EB4F53"/>
    <w:rsid w:val="00EB5FCE"/>
    <w:rsid w:val="00EB64CC"/>
    <w:rsid w:val="00EB6DB3"/>
    <w:rsid w:val="00EB7F9C"/>
    <w:rsid w:val="00EC0CDE"/>
    <w:rsid w:val="00EC16AD"/>
    <w:rsid w:val="00EC2184"/>
    <w:rsid w:val="00EC2694"/>
    <w:rsid w:val="00EC3A55"/>
    <w:rsid w:val="00ED15A0"/>
    <w:rsid w:val="00ED33D1"/>
    <w:rsid w:val="00ED46BD"/>
    <w:rsid w:val="00ED4701"/>
    <w:rsid w:val="00ED488F"/>
    <w:rsid w:val="00ED4B3D"/>
    <w:rsid w:val="00ED4C83"/>
    <w:rsid w:val="00ED5143"/>
    <w:rsid w:val="00EE1457"/>
    <w:rsid w:val="00EE1F94"/>
    <w:rsid w:val="00EE2430"/>
    <w:rsid w:val="00EE2F21"/>
    <w:rsid w:val="00EE3DA0"/>
    <w:rsid w:val="00EF2B6D"/>
    <w:rsid w:val="00EF3974"/>
    <w:rsid w:val="00EF42F7"/>
    <w:rsid w:val="00EF5871"/>
    <w:rsid w:val="00EF690E"/>
    <w:rsid w:val="00EF7751"/>
    <w:rsid w:val="00EF7D59"/>
    <w:rsid w:val="00F01AE4"/>
    <w:rsid w:val="00F01D1A"/>
    <w:rsid w:val="00F02A66"/>
    <w:rsid w:val="00F03CB0"/>
    <w:rsid w:val="00F05ACC"/>
    <w:rsid w:val="00F05C55"/>
    <w:rsid w:val="00F05C65"/>
    <w:rsid w:val="00F129D2"/>
    <w:rsid w:val="00F14BDF"/>
    <w:rsid w:val="00F1692A"/>
    <w:rsid w:val="00F16DA5"/>
    <w:rsid w:val="00F17B12"/>
    <w:rsid w:val="00F21151"/>
    <w:rsid w:val="00F2284E"/>
    <w:rsid w:val="00F22D2A"/>
    <w:rsid w:val="00F22EEE"/>
    <w:rsid w:val="00F24E88"/>
    <w:rsid w:val="00F270AE"/>
    <w:rsid w:val="00F35169"/>
    <w:rsid w:val="00F41736"/>
    <w:rsid w:val="00F42BB6"/>
    <w:rsid w:val="00F43448"/>
    <w:rsid w:val="00F441E1"/>
    <w:rsid w:val="00F45378"/>
    <w:rsid w:val="00F45453"/>
    <w:rsid w:val="00F45AFC"/>
    <w:rsid w:val="00F50CCA"/>
    <w:rsid w:val="00F53028"/>
    <w:rsid w:val="00F53D81"/>
    <w:rsid w:val="00F53F9F"/>
    <w:rsid w:val="00F54684"/>
    <w:rsid w:val="00F56247"/>
    <w:rsid w:val="00F56696"/>
    <w:rsid w:val="00F5745F"/>
    <w:rsid w:val="00F605DE"/>
    <w:rsid w:val="00F625EE"/>
    <w:rsid w:val="00F62D4C"/>
    <w:rsid w:val="00F64A5B"/>
    <w:rsid w:val="00F66A04"/>
    <w:rsid w:val="00F66E36"/>
    <w:rsid w:val="00F6743C"/>
    <w:rsid w:val="00F72953"/>
    <w:rsid w:val="00F74431"/>
    <w:rsid w:val="00F7444C"/>
    <w:rsid w:val="00F749E5"/>
    <w:rsid w:val="00F76986"/>
    <w:rsid w:val="00F76C84"/>
    <w:rsid w:val="00F76E93"/>
    <w:rsid w:val="00F82FF1"/>
    <w:rsid w:val="00F838A9"/>
    <w:rsid w:val="00F85C9C"/>
    <w:rsid w:val="00F8669B"/>
    <w:rsid w:val="00F87C48"/>
    <w:rsid w:val="00F87CE3"/>
    <w:rsid w:val="00F903D9"/>
    <w:rsid w:val="00F93ED1"/>
    <w:rsid w:val="00F954AF"/>
    <w:rsid w:val="00F976A8"/>
    <w:rsid w:val="00FA065B"/>
    <w:rsid w:val="00FA08E0"/>
    <w:rsid w:val="00FA2B87"/>
    <w:rsid w:val="00FA494E"/>
    <w:rsid w:val="00FA570D"/>
    <w:rsid w:val="00FA6333"/>
    <w:rsid w:val="00FA6482"/>
    <w:rsid w:val="00FB1610"/>
    <w:rsid w:val="00FB2F8C"/>
    <w:rsid w:val="00FB3024"/>
    <w:rsid w:val="00FB3104"/>
    <w:rsid w:val="00FB3EAF"/>
    <w:rsid w:val="00FB417F"/>
    <w:rsid w:val="00FB45DD"/>
    <w:rsid w:val="00FB4BE6"/>
    <w:rsid w:val="00FB5E9A"/>
    <w:rsid w:val="00FB6F12"/>
    <w:rsid w:val="00FB7F27"/>
    <w:rsid w:val="00FC12CB"/>
    <w:rsid w:val="00FC4F1F"/>
    <w:rsid w:val="00FC549B"/>
    <w:rsid w:val="00FC5EEA"/>
    <w:rsid w:val="00FC6416"/>
    <w:rsid w:val="00FC7A1D"/>
    <w:rsid w:val="00FD0ECE"/>
    <w:rsid w:val="00FD34AF"/>
    <w:rsid w:val="00FD4340"/>
    <w:rsid w:val="00FD48CB"/>
    <w:rsid w:val="00FD50E6"/>
    <w:rsid w:val="00FD5E61"/>
    <w:rsid w:val="00FD6B6E"/>
    <w:rsid w:val="00FE278C"/>
    <w:rsid w:val="00FE3619"/>
    <w:rsid w:val="00FE3B53"/>
    <w:rsid w:val="00FE46AE"/>
    <w:rsid w:val="00FE5B12"/>
    <w:rsid w:val="00FE7993"/>
    <w:rsid w:val="00FF2F04"/>
    <w:rsid w:val="00FF38BD"/>
    <w:rsid w:val="00FF5741"/>
    <w:rsid w:val="594B30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qFormat="1" w:uiPriority="39" w:semiHidden="0" w:name="toc 4"/>
    <w:lsdException w:uiPriority="39" w:semiHidden="0" w:name="toc 5"/>
    <w:lsdException w:qFormat="1" w:uiPriority="39" w:semiHidden="0" w:name="toc 6"/>
    <w:lsdException w:qFormat="1" w:uiPriority="39" w:semiHidden="0" w:name="toc 7"/>
    <w:lsdException w:qFormat="1" w:uiPriority="39" w:semiHidden="0" w:name="toc 8"/>
    <w:lsdException w:uiPriority="39" w:semiHidden="0" w:name="toc 9"/>
    <w:lsdException w:qFormat="1" w:unhideWhenUsed="0" w:uiPriority="0" w:semiHidden="0" w:name="Normal Indent"/>
    <w:lsdException w:uiPriority="99" w:name="footnote text"/>
    <w:lsdException w:uiPriority="0" w:semiHidden="0" w:name="annotation text"/>
    <w:lsdException w:qFormat="1" w:uiPriority="0"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qFormat="1" w:uiPriority="99" w:semiHidden="0" w:name="Hyperlink"/>
    <w:lsdException w:uiPriority="99" w:semiHidden="0" w:name="FollowedHyperlink"/>
    <w:lsdException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宋体" w:hAnsi="宋体" w:eastAsia="宋体" w:cs="宋体"/>
      <w:kern w:val="0"/>
      <w:sz w:val="24"/>
      <w:szCs w:val="24"/>
      <w:lang w:val="en-US" w:eastAsia="zh-CN" w:bidi="ar-SA"/>
    </w:rPr>
  </w:style>
  <w:style w:type="paragraph" w:styleId="2">
    <w:name w:val="heading 1"/>
    <w:basedOn w:val="1"/>
    <w:next w:val="1"/>
    <w:link w:val="41"/>
    <w:qFormat/>
    <w:uiPriority w:val="0"/>
    <w:pPr>
      <w:keepNext/>
      <w:keepLines/>
      <w:widowControl w:val="0"/>
      <w:numPr>
        <w:ilvl w:val="0"/>
        <w:numId w:val="1"/>
      </w:numPr>
      <w:spacing w:before="50" w:beforeLines="50" w:after="50" w:afterLines="50" w:line="360" w:lineRule="auto"/>
      <w:jc w:val="both"/>
      <w:outlineLvl w:val="0"/>
    </w:pPr>
    <w:rPr>
      <w:rFonts w:eastAsia="黑体" w:asciiTheme="minorHAnsi" w:hAnsiTheme="minorHAnsi" w:cstheme="minorBidi"/>
      <w:b/>
      <w:bCs/>
      <w:kern w:val="44"/>
      <w:sz w:val="36"/>
      <w:szCs w:val="44"/>
    </w:rPr>
  </w:style>
  <w:style w:type="paragraph" w:styleId="3">
    <w:name w:val="heading 2"/>
    <w:basedOn w:val="1"/>
    <w:next w:val="1"/>
    <w:link w:val="42"/>
    <w:unhideWhenUsed/>
    <w:qFormat/>
    <w:uiPriority w:val="0"/>
    <w:pPr>
      <w:keepNext/>
      <w:keepLines/>
      <w:widowControl w:val="0"/>
      <w:numPr>
        <w:ilvl w:val="1"/>
        <w:numId w:val="1"/>
      </w:numPr>
      <w:spacing w:before="50" w:beforeLines="50" w:after="50" w:afterLines="50" w:line="360" w:lineRule="auto"/>
      <w:jc w:val="both"/>
      <w:outlineLvl w:val="1"/>
    </w:pPr>
    <w:rPr>
      <w:rFonts w:eastAsia="黑体" w:asciiTheme="majorHAnsi" w:hAnsiTheme="majorHAnsi" w:cstheme="majorBidi"/>
      <w:b/>
      <w:bCs/>
      <w:kern w:val="2"/>
      <w:sz w:val="32"/>
      <w:szCs w:val="32"/>
    </w:rPr>
  </w:style>
  <w:style w:type="paragraph" w:styleId="4">
    <w:name w:val="heading 3"/>
    <w:basedOn w:val="1"/>
    <w:next w:val="1"/>
    <w:link w:val="43"/>
    <w:unhideWhenUsed/>
    <w:qFormat/>
    <w:uiPriority w:val="0"/>
    <w:pPr>
      <w:keepNext/>
      <w:keepLines/>
      <w:widowControl w:val="0"/>
      <w:numPr>
        <w:ilvl w:val="2"/>
        <w:numId w:val="1"/>
      </w:numPr>
      <w:spacing w:before="50" w:beforeLines="50" w:after="50" w:afterLines="50" w:line="360" w:lineRule="auto"/>
      <w:jc w:val="both"/>
      <w:outlineLvl w:val="2"/>
    </w:pPr>
    <w:rPr>
      <w:rFonts w:ascii="Times New Roman" w:hAnsi="Times New Roman" w:eastAsia="黑体" w:cstheme="minorBidi"/>
      <w:b/>
      <w:bCs/>
      <w:kern w:val="2"/>
      <w:sz w:val="30"/>
      <w:szCs w:val="32"/>
    </w:rPr>
  </w:style>
  <w:style w:type="paragraph" w:styleId="5">
    <w:name w:val="heading 4"/>
    <w:basedOn w:val="1"/>
    <w:next w:val="1"/>
    <w:link w:val="44"/>
    <w:unhideWhenUsed/>
    <w:qFormat/>
    <w:uiPriority w:val="9"/>
    <w:pPr>
      <w:keepNext/>
      <w:keepLines/>
      <w:widowControl w:val="0"/>
      <w:numPr>
        <w:ilvl w:val="3"/>
        <w:numId w:val="1"/>
      </w:numPr>
      <w:spacing w:line="300" w:lineRule="auto"/>
      <w:jc w:val="both"/>
      <w:outlineLvl w:val="3"/>
    </w:pPr>
    <w:rPr>
      <w:rFonts w:eastAsia="黑体" w:asciiTheme="majorHAnsi" w:hAnsiTheme="majorHAnsi" w:cstheme="majorBidi"/>
      <w:b/>
      <w:bCs/>
      <w:kern w:val="2"/>
      <w:sz w:val="28"/>
      <w:szCs w:val="28"/>
    </w:rPr>
  </w:style>
  <w:style w:type="paragraph" w:styleId="6">
    <w:name w:val="heading 5"/>
    <w:basedOn w:val="1"/>
    <w:next w:val="1"/>
    <w:link w:val="45"/>
    <w:unhideWhenUsed/>
    <w:qFormat/>
    <w:uiPriority w:val="9"/>
    <w:pPr>
      <w:keepNext/>
      <w:keepLines/>
      <w:widowControl w:val="0"/>
      <w:numPr>
        <w:ilvl w:val="4"/>
        <w:numId w:val="1"/>
      </w:numPr>
      <w:spacing w:line="300" w:lineRule="auto"/>
      <w:jc w:val="both"/>
      <w:outlineLvl w:val="4"/>
    </w:pPr>
    <w:rPr>
      <w:rFonts w:eastAsia="黑体" w:asciiTheme="minorHAnsi" w:hAnsiTheme="minorHAnsi" w:cstheme="minorBidi"/>
      <w:b/>
      <w:bCs/>
      <w:kern w:val="2"/>
      <w:szCs w:val="28"/>
    </w:rPr>
  </w:style>
  <w:style w:type="paragraph" w:styleId="7">
    <w:name w:val="heading 6"/>
    <w:basedOn w:val="1"/>
    <w:next w:val="1"/>
    <w:link w:val="51"/>
    <w:unhideWhenUsed/>
    <w:qFormat/>
    <w:uiPriority w:val="9"/>
    <w:pPr>
      <w:keepNext/>
      <w:keepLines/>
      <w:widowControl w:val="0"/>
      <w:numPr>
        <w:ilvl w:val="5"/>
        <w:numId w:val="1"/>
      </w:numPr>
      <w:spacing w:line="300" w:lineRule="auto"/>
      <w:jc w:val="both"/>
      <w:outlineLvl w:val="5"/>
    </w:pPr>
    <w:rPr>
      <w:rFonts w:asciiTheme="majorHAnsi" w:hAnsiTheme="majorHAnsi" w:eastAsiaTheme="majorEastAsia" w:cstheme="majorBidi"/>
      <w:b/>
      <w:bCs/>
      <w:kern w:val="2"/>
    </w:rPr>
  </w:style>
  <w:style w:type="paragraph" w:styleId="8">
    <w:name w:val="heading 7"/>
    <w:basedOn w:val="1"/>
    <w:next w:val="1"/>
    <w:link w:val="73"/>
    <w:unhideWhenUsed/>
    <w:qFormat/>
    <w:uiPriority w:val="9"/>
    <w:pPr>
      <w:keepNext/>
      <w:keepLines/>
      <w:widowControl w:val="0"/>
      <w:spacing w:beforeLines="10" w:afterLines="10" w:line="320" w:lineRule="atLeast"/>
      <w:ind w:left="5102"/>
      <w:outlineLvl w:val="6"/>
    </w:pPr>
    <w:rPr>
      <w:rFonts w:ascii="Arial" w:hAnsi="Arial" w:cs="Arial"/>
      <w:b/>
      <w:bCs/>
      <w:kern w:val="2"/>
    </w:rPr>
  </w:style>
  <w:style w:type="paragraph" w:styleId="9">
    <w:name w:val="heading 8"/>
    <w:basedOn w:val="1"/>
    <w:next w:val="1"/>
    <w:link w:val="74"/>
    <w:unhideWhenUsed/>
    <w:qFormat/>
    <w:uiPriority w:val="9"/>
    <w:pPr>
      <w:keepNext/>
      <w:keepLines/>
      <w:widowControl w:val="0"/>
      <w:spacing w:beforeLines="10" w:afterLines="10" w:line="320" w:lineRule="atLeast"/>
      <w:ind w:left="5953"/>
      <w:outlineLvl w:val="7"/>
    </w:pPr>
    <w:rPr>
      <w:rFonts w:asciiTheme="majorHAnsi" w:hAnsiTheme="majorHAnsi" w:eastAsiaTheme="majorEastAsia" w:cstheme="majorBidi"/>
      <w:kern w:val="2"/>
    </w:rPr>
  </w:style>
  <w:style w:type="paragraph" w:styleId="10">
    <w:name w:val="heading 9"/>
    <w:basedOn w:val="1"/>
    <w:next w:val="1"/>
    <w:link w:val="75"/>
    <w:unhideWhenUsed/>
    <w:qFormat/>
    <w:uiPriority w:val="9"/>
    <w:pPr>
      <w:keepNext/>
      <w:keepLines/>
      <w:widowControl w:val="0"/>
      <w:spacing w:beforeLines="10" w:afterLines="10" w:line="320" w:lineRule="atLeast"/>
      <w:ind w:left="6803"/>
      <w:outlineLvl w:val="8"/>
    </w:pPr>
    <w:rPr>
      <w:rFonts w:asciiTheme="majorHAnsi" w:hAnsiTheme="majorHAnsi" w:eastAsiaTheme="majorEastAsia" w:cstheme="majorBidi"/>
      <w:kern w:val="2"/>
      <w:sz w:val="21"/>
      <w:szCs w:val="21"/>
    </w:rPr>
  </w:style>
  <w:style w:type="character" w:default="1" w:styleId="36">
    <w:name w:val="Default Paragraph Font"/>
    <w:semiHidden/>
    <w:unhideWhenUsed/>
    <w:uiPriority w:val="1"/>
  </w:style>
  <w:style w:type="table" w:default="1" w:styleId="34">
    <w:name w:val="Normal Table"/>
    <w:semiHidden/>
    <w:unhideWhenUsed/>
    <w:uiPriority w:val="99"/>
    <w:tblPr>
      <w:tblLayout w:type="fixed"/>
      <w:tblCellMar>
        <w:top w:w="0" w:type="dxa"/>
        <w:left w:w="108" w:type="dxa"/>
        <w:bottom w:w="0" w:type="dxa"/>
        <w:right w:w="108" w:type="dxa"/>
      </w:tblCellMar>
    </w:tblPr>
  </w:style>
  <w:style w:type="paragraph" w:styleId="11">
    <w:name w:val="toc 7"/>
    <w:basedOn w:val="1"/>
    <w:next w:val="1"/>
    <w:unhideWhenUsed/>
    <w:qFormat/>
    <w:uiPriority w:val="39"/>
    <w:pPr>
      <w:widowControl w:val="0"/>
      <w:ind w:left="2520" w:leftChars="1200"/>
      <w:jc w:val="both"/>
    </w:pPr>
    <w:rPr>
      <w:rFonts w:asciiTheme="minorHAnsi" w:hAnsiTheme="minorHAnsi" w:eastAsiaTheme="minorEastAsia" w:cstheme="minorBidi"/>
      <w:kern w:val="2"/>
      <w:sz w:val="21"/>
      <w:szCs w:val="22"/>
    </w:rPr>
  </w:style>
  <w:style w:type="paragraph" w:styleId="12">
    <w:name w:val="Normal Indent"/>
    <w:basedOn w:val="1"/>
    <w:link w:val="71"/>
    <w:qFormat/>
    <w:uiPriority w:val="0"/>
    <w:pPr>
      <w:widowControl w:val="0"/>
      <w:ind w:firstLine="420"/>
      <w:jc w:val="both"/>
    </w:pPr>
    <w:rPr>
      <w:rFonts w:asciiTheme="minorHAnsi" w:hAnsiTheme="minorHAnsi" w:cstheme="minorBidi"/>
      <w:kern w:val="2"/>
      <w:sz w:val="21"/>
      <w:szCs w:val="22"/>
    </w:rPr>
  </w:style>
  <w:style w:type="paragraph" w:styleId="13">
    <w:name w:val="Document Map"/>
    <w:basedOn w:val="1"/>
    <w:link w:val="60"/>
    <w:unhideWhenUsed/>
    <w:qFormat/>
    <w:uiPriority w:val="0"/>
    <w:pPr>
      <w:widowControl w:val="0"/>
      <w:jc w:val="both"/>
    </w:pPr>
    <w:rPr>
      <w:rFonts w:hAnsiTheme="minorHAnsi" w:cstheme="minorBidi"/>
      <w:kern w:val="2"/>
      <w:sz w:val="18"/>
      <w:szCs w:val="18"/>
    </w:rPr>
  </w:style>
  <w:style w:type="paragraph" w:styleId="14">
    <w:name w:val="annotation text"/>
    <w:basedOn w:val="1"/>
    <w:link w:val="89"/>
    <w:unhideWhenUsed/>
    <w:uiPriority w:val="0"/>
    <w:pPr>
      <w:widowControl w:val="0"/>
      <w:autoSpaceDE w:val="0"/>
      <w:autoSpaceDN w:val="0"/>
      <w:adjustRightInd w:val="0"/>
      <w:spacing w:line="360" w:lineRule="auto"/>
    </w:pPr>
    <w:rPr>
      <w:rFonts w:ascii="Times New Roman" w:hAnsi="Times New Roman" w:cs="Times New Roman"/>
      <w:snapToGrid w:val="0"/>
      <w:sz w:val="21"/>
      <w:szCs w:val="21"/>
    </w:rPr>
  </w:style>
  <w:style w:type="paragraph" w:styleId="15">
    <w:name w:val="Body Text"/>
    <w:basedOn w:val="1"/>
    <w:link w:val="113"/>
    <w:uiPriority w:val="0"/>
    <w:pPr>
      <w:widowControl w:val="0"/>
      <w:autoSpaceDE w:val="0"/>
      <w:autoSpaceDN w:val="0"/>
      <w:adjustRightInd w:val="0"/>
      <w:spacing w:after="120" w:line="360" w:lineRule="auto"/>
    </w:pPr>
    <w:rPr>
      <w:rFonts w:ascii="Times New Roman" w:hAnsi="Times New Roman" w:cs="Times New Roman"/>
      <w:snapToGrid w:val="0"/>
      <w:sz w:val="21"/>
      <w:szCs w:val="21"/>
    </w:rPr>
  </w:style>
  <w:style w:type="paragraph" w:styleId="16">
    <w:name w:val="Body Text Indent"/>
    <w:basedOn w:val="1"/>
    <w:link w:val="67"/>
    <w:qFormat/>
    <w:uiPriority w:val="0"/>
    <w:pPr>
      <w:widowControl w:val="0"/>
      <w:spacing w:line="700" w:lineRule="exact"/>
      <w:ind w:left="960"/>
      <w:jc w:val="both"/>
    </w:pPr>
    <w:rPr>
      <w:rFonts w:asciiTheme="minorHAnsi" w:hAnsiTheme="minorHAnsi" w:eastAsiaTheme="minorEastAsia" w:cstheme="minorBidi"/>
      <w:kern w:val="2"/>
      <w:sz w:val="44"/>
      <w:szCs w:val="22"/>
    </w:rPr>
  </w:style>
  <w:style w:type="paragraph" w:styleId="17">
    <w:name w:val="toc 5"/>
    <w:basedOn w:val="1"/>
    <w:next w:val="1"/>
    <w:unhideWhenUsed/>
    <w:uiPriority w:val="39"/>
    <w:pPr>
      <w:widowControl w:val="0"/>
      <w:ind w:left="1680" w:leftChars="800"/>
      <w:jc w:val="both"/>
    </w:pPr>
    <w:rPr>
      <w:rFonts w:asciiTheme="minorHAnsi" w:hAnsiTheme="minorHAnsi" w:eastAsiaTheme="minorEastAsia" w:cstheme="minorBidi"/>
      <w:kern w:val="2"/>
      <w:sz w:val="21"/>
      <w:szCs w:val="22"/>
    </w:rPr>
  </w:style>
  <w:style w:type="paragraph" w:styleId="18">
    <w:name w:val="toc 3"/>
    <w:basedOn w:val="1"/>
    <w:next w:val="1"/>
    <w:unhideWhenUsed/>
    <w:uiPriority w:val="39"/>
    <w:pPr>
      <w:widowControl w:val="0"/>
      <w:ind w:left="840" w:leftChars="400"/>
      <w:jc w:val="both"/>
    </w:pPr>
    <w:rPr>
      <w:rFonts w:asciiTheme="minorHAnsi" w:hAnsiTheme="minorHAnsi" w:eastAsiaTheme="minorEastAsia" w:cstheme="minorBidi"/>
      <w:kern w:val="2"/>
      <w:sz w:val="21"/>
      <w:szCs w:val="22"/>
    </w:rPr>
  </w:style>
  <w:style w:type="paragraph" w:styleId="19">
    <w:name w:val="Plain Text"/>
    <w:basedOn w:val="1"/>
    <w:link w:val="61"/>
    <w:qFormat/>
    <w:uiPriority w:val="0"/>
    <w:pPr>
      <w:widowControl w:val="0"/>
      <w:spacing w:beforeLines="50" w:afterLines="50"/>
      <w:jc w:val="center"/>
    </w:pPr>
    <w:rPr>
      <w:rFonts w:ascii="Times New Roman" w:hAnsi="Times New Roman" w:cs="Times New Roman"/>
      <w:b/>
      <w:kern w:val="2"/>
      <w:sz w:val="21"/>
      <w:szCs w:val="20"/>
    </w:rPr>
  </w:style>
  <w:style w:type="paragraph" w:styleId="20">
    <w:name w:val="toc 8"/>
    <w:basedOn w:val="1"/>
    <w:next w:val="1"/>
    <w:unhideWhenUsed/>
    <w:qFormat/>
    <w:uiPriority w:val="39"/>
    <w:pPr>
      <w:widowControl w:val="0"/>
      <w:ind w:left="2940" w:leftChars="1400"/>
      <w:jc w:val="both"/>
    </w:pPr>
    <w:rPr>
      <w:rFonts w:asciiTheme="minorHAnsi" w:hAnsiTheme="minorHAnsi" w:eastAsiaTheme="minorEastAsia" w:cstheme="minorBidi"/>
      <w:kern w:val="2"/>
      <w:sz w:val="21"/>
      <w:szCs w:val="22"/>
    </w:rPr>
  </w:style>
  <w:style w:type="paragraph" w:styleId="21">
    <w:name w:val="Date"/>
    <w:basedOn w:val="1"/>
    <w:next w:val="1"/>
    <w:link w:val="69"/>
    <w:uiPriority w:val="0"/>
    <w:pPr>
      <w:widowControl w:val="0"/>
      <w:jc w:val="both"/>
    </w:pPr>
    <w:rPr>
      <w:rFonts w:asciiTheme="minorHAnsi" w:hAnsiTheme="minorHAnsi" w:eastAsiaTheme="minorEastAsia" w:cstheme="minorBidi"/>
      <w:kern w:val="2"/>
      <w:sz w:val="28"/>
      <w:szCs w:val="22"/>
    </w:rPr>
  </w:style>
  <w:style w:type="paragraph" w:styleId="22">
    <w:name w:val="Body Text Indent 2"/>
    <w:basedOn w:val="1"/>
    <w:link w:val="72"/>
    <w:uiPriority w:val="0"/>
    <w:pPr>
      <w:widowControl w:val="0"/>
      <w:spacing w:after="120" w:line="480" w:lineRule="auto"/>
      <w:ind w:left="420" w:leftChars="200"/>
      <w:jc w:val="both"/>
    </w:pPr>
    <w:rPr>
      <w:rFonts w:ascii="Times New Roman" w:hAnsi="Times New Roman" w:cs="Times New Roman"/>
      <w:kern w:val="2"/>
      <w:sz w:val="21"/>
    </w:rPr>
  </w:style>
  <w:style w:type="paragraph" w:styleId="23">
    <w:name w:val="Balloon Text"/>
    <w:basedOn w:val="1"/>
    <w:link w:val="59"/>
    <w:unhideWhenUsed/>
    <w:uiPriority w:val="0"/>
    <w:pPr>
      <w:widowControl w:val="0"/>
      <w:jc w:val="both"/>
    </w:pPr>
    <w:rPr>
      <w:rFonts w:asciiTheme="minorHAnsi" w:hAnsiTheme="minorHAnsi" w:eastAsiaTheme="minorEastAsia" w:cstheme="minorBidi"/>
      <w:kern w:val="2"/>
      <w:sz w:val="18"/>
      <w:szCs w:val="18"/>
    </w:rPr>
  </w:style>
  <w:style w:type="paragraph" w:styleId="24">
    <w:name w:val="footer"/>
    <w:basedOn w:val="1"/>
    <w:link w:val="55"/>
    <w:unhideWhenUsed/>
    <w:uiPriority w:val="0"/>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25">
    <w:name w:val="header"/>
    <w:basedOn w:val="1"/>
    <w:link w:val="54"/>
    <w:unhideWhenUsed/>
    <w:qFormat/>
    <w:uiPriority w:val="0"/>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26">
    <w:name w:val="toc 1"/>
    <w:basedOn w:val="1"/>
    <w:next w:val="1"/>
    <w:unhideWhenUsed/>
    <w:uiPriority w:val="39"/>
    <w:pPr>
      <w:widowControl w:val="0"/>
      <w:tabs>
        <w:tab w:val="left" w:pos="945"/>
        <w:tab w:val="right" w:leader="dot" w:pos="8607"/>
      </w:tabs>
      <w:jc w:val="both"/>
    </w:pPr>
    <w:rPr>
      <w:rFonts w:asciiTheme="minorHAnsi" w:hAnsiTheme="minorHAnsi" w:eastAsiaTheme="minorEastAsia" w:cstheme="minorBidi"/>
      <w:kern w:val="2"/>
      <w:sz w:val="21"/>
      <w:szCs w:val="22"/>
    </w:rPr>
  </w:style>
  <w:style w:type="paragraph" w:styleId="27">
    <w:name w:val="toc 4"/>
    <w:basedOn w:val="1"/>
    <w:next w:val="1"/>
    <w:unhideWhenUsed/>
    <w:qFormat/>
    <w:uiPriority w:val="39"/>
    <w:pPr>
      <w:widowControl w:val="0"/>
      <w:ind w:left="1260" w:leftChars="600"/>
      <w:jc w:val="both"/>
    </w:pPr>
    <w:rPr>
      <w:rFonts w:asciiTheme="minorHAnsi" w:hAnsiTheme="minorHAnsi" w:eastAsiaTheme="minorEastAsia" w:cstheme="minorBidi"/>
      <w:kern w:val="2"/>
      <w:sz w:val="21"/>
      <w:szCs w:val="22"/>
    </w:rPr>
  </w:style>
  <w:style w:type="paragraph" w:styleId="28">
    <w:name w:val="toc 6"/>
    <w:basedOn w:val="1"/>
    <w:next w:val="1"/>
    <w:unhideWhenUsed/>
    <w:qFormat/>
    <w:uiPriority w:val="39"/>
    <w:pPr>
      <w:widowControl w:val="0"/>
      <w:ind w:left="2100" w:leftChars="1000"/>
      <w:jc w:val="both"/>
    </w:pPr>
    <w:rPr>
      <w:rFonts w:asciiTheme="minorHAnsi" w:hAnsiTheme="minorHAnsi" w:eastAsiaTheme="minorEastAsia" w:cstheme="minorBidi"/>
      <w:kern w:val="2"/>
      <w:sz w:val="21"/>
      <w:szCs w:val="22"/>
    </w:rPr>
  </w:style>
  <w:style w:type="paragraph" w:styleId="29">
    <w:name w:val="toc 2"/>
    <w:basedOn w:val="1"/>
    <w:next w:val="1"/>
    <w:unhideWhenUsed/>
    <w:uiPriority w:val="39"/>
    <w:pPr>
      <w:widowControl w:val="0"/>
      <w:tabs>
        <w:tab w:val="left" w:pos="1155"/>
        <w:tab w:val="right" w:leader="dot" w:pos="8607"/>
      </w:tabs>
      <w:ind w:left="420" w:leftChars="200"/>
      <w:jc w:val="both"/>
    </w:pPr>
    <w:rPr>
      <w:rFonts w:asciiTheme="minorHAnsi" w:hAnsiTheme="minorHAnsi" w:eastAsiaTheme="minorEastAsia" w:cstheme="minorBidi"/>
      <w:kern w:val="2"/>
      <w:sz w:val="21"/>
      <w:szCs w:val="22"/>
    </w:rPr>
  </w:style>
  <w:style w:type="paragraph" w:styleId="30">
    <w:name w:val="toc 9"/>
    <w:basedOn w:val="1"/>
    <w:next w:val="1"/>
    <w:unhideWhenUsed/>
    <w:uiPriority w:val="39"/>
    <w:pPr>
      <w:widowControl w:val="0"/>
      <w:ind w:left="3360" w:leftChars="1600"/>
      <w:jc w:val="both"/>
    </w:pPr>
    <w:rPr>
      <w:rFonts w:asciiTheme="minorHAnsi" w:hAnsiTheme="minorHAnsi" w:eastAsiaTheme="minorEastAsia" w:cstheme="minorBidi"/>
      <w:kern w:val="2"/>
      <w:sz w:val="21"/>
      <w:szCs w:val="22"/>
    </w:rPr>
  </w:style>
  <w:style w:type="paragraph" w:styleId="31">
    <w:name w:val="Normal (Web)"/>
    <w:basedOn w:val="1"/>
    <w:unhideWhenUsed/>
    <w:qFormat/>
    <w:uiPriority w:val="99"/>
    <w:pPr>
      <w:spacing w:before="100" w:beforeAutospacing="1" w:after="100" w:afterAutospacing="1"/>
    </w:pPr>
    <w:rPr>
      <w:rFonts w:cs="Times New Roman"/>
    </w:rPr>
  </w:style>
  <w:style w:type="paragraph" w:styleId="32">
    <w:name w:val="Title"/>
    <w:basedOn w:val="1"/>
    <w:next w:val="1"/>
    <w:link w:val="62"/>
    <w:qFormat/>
    <w:uiPriority w:val="0"/>
    <w:pPr>
      <w:widowControl w:val="0"/>
      <w:spacing w:before="240" w:after="60"/>
      <w:jc w:val="center"/>
      <w:outlineLvl w:val="0"/>
    </w:pPr>
    <w:rPr>
      <w:rFonts w:asciiTheme="majorHAnsi" w:hAnsiTheme="majorHAnsi" w:cstheme="majorBidi"/>
      <w:b/>
      <w:bCs/>
      <w:kern w:val="2"/>
      <w:sz w:val="32"/>
      <w:szCs w:val="32"/>
    </w:rPr>
  </w:style>
  <w:style w:type="paragraph" w:styleId="33">
    <w:name w:val="annotation subject"/>
    <w:basedOn w:val="14"/>
    <w:next w:val="14"/>
    <w:link w:val="90"/>
    <w:unhideWhenUsed/>
    <w:uiPriority w:val="0"/>
    <w:rPr>
      <w:b/>
      <w:bCs/>
    </w:rPr>
  </w:style>
  <w:style w:type="table" w:styleId="35">
    <w:name w:val="Table Grid"/>
    <w:basedOn w:val="34"/>
    <w:qFormat/>
    <w:uiPriority w:val="0"/>
    <w:pPr>
      <w:widowControl w:val="0"/>
      <w:autoSpaceDE w:val="0"/>
      <w:autoSpaceDN w:val="0"/>
      <w:adjustRightInd w:val="0"/>
      <w:spacing w:line="360" w:lineRule="auto"/>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37">
    <w:name w:val="FollowedHyperlink"/>
    <w:basedOn w:val="36"/>
    <w:unhideWhenUsed/>
    <w:uiPriority w:val="99"/>
    <w:rPr>
      <w:color w:val="954F72" w:themeColor="followedHyperlink"/>
      <w:u w:val="single"/>
      <w14:textFill>
        <w14:solidFill>
          <w14:schemeClr w14:val="folHlink"/>
        </w14:solidFill>
      </w14:textFill>
    </w:rPr>
  </w:style>
  <w:style w:type="character" w:styleId="38">
    <w:name w:val="Emphasis"/>
    <w:basedOn w:val="36"/>
    <w:qFormat/>
    <w:uiPriority w:val="20"/>
    <w:rPr>
      <w:i/>
      <w:iCs/>
    </w:rPr>
  </w:style>
  <w:style w:type="character" w:styleId="39">
    <w:name w:val="Hyperlink"/>
    <w:basedOn w:val="36"/>
    <w:unhideWhenUsed/>
    <w:qFormat/>
    <w:uiPriority w:val="99"/>
    <w:rPr>
      <w:color w:val="0563C1" w:themeColor="hyperlink"/>
      <w:u w:val="single"/>
      <w14:textFill>
        <w14:solidFill>
          <w14:schemeClr w14:val="hlink"/>
        </w14:solidFill>
      </w14:textFill>
    </w:rPr>
  </w:style>
  <w:style w:type="character" w:styleId="40">
    <w:name w:val="annotation reference"/>
    <w:basedOn w:val="36"/>
    <w:unhideWhenUsed/>
    <w:qFormat/>
    <w:uiPriority w:val="0"/>
    <w:rPr>
      <w:sz w:val="21"/>
      <w:szCs w:val="21"/>
    </w:rPr>
  </w:style>
  <w:style w:type="character" w:customStyle="1" w:styleId="41">
    <w:name w:val="标题 1 Char"/>
    <w:basedOn w:val="36"/>
    <w:link w:val="2"/>
    <w:uiPriority w:val="0"/>
    <w:rPr>
      <w:rFonts w:eastAsia="黑体"/>
      <w:b/>
      <w:bCs/>
      <w:kern w:val="44"/>
      <w:sz w:val="36"/>
      <w:szCs w:val="44"/>
    </w:rPr>
  </w:style>
  <w:style w:type="character" w:customStyle="1" w:styleId="42">
    <w:name w:val="标题 2 Char"/>
    <w:basedOn w:val="36"/>
    <w:link w:val="3"/>
    <w:qFormat/>
    <w:uiPriority w:val="0"/>
    <w:rPr>
      <w:rFonts w:eastAsia="黑体" w:asciiTheme="majorHAnsi" w:hAnsiTheme="majorHAnsi" w:cstheme="majorBidi"/>
      <w:b/>
      <w:bCs/>
      <w:sz w:val="32"/>
      <w:szCs w:val="32"/>
    </w:rPr>
  </w:style>
  <w:style w:type="character" w:customStyle="1" w:styleId="43">
    <w:name w:val="标题 3 Char"/>
    <w:basedOn w:val="36"/>
    <w:link w:val="4"/>
    <w:uiPriority w:val="0"/>
    <w:rPr>
      <w:rFonts w:ascii="Times New Roman" w:hAnsi="Times New Roman" w:eastAsia="黑体"/>
      <w:b/>
      <w:bCs/>
      <w:sz w:val="30"/>
      <w:szCs w:val="32"/>
    </w:rPr>
  </w:style>
  <w:style w:type="character" w:customStyle="1" w:styleId="44">
    <w:name w:val="标题 4 Char"/>
    <w:basedOn w:val="36"/>
    <w:link w:val="5"/>
    <w:uiPriority w:val="9"/>
    <w:rPr>
      <w:rFonts w:eastAsia="黑体" w:asciiTheme="majorHAnsi" w:hAnsiTheme="majorHAnsi" w:cstheme="majorBidi"/>
      <w:b/>
      <w:bCs/>
      <w:sz w:val="28"/>
      <w:szCs w:val="28"/>
    </w:rPr>
  </w:style>
  <w:style w:type="character" w:customStyle="1" w:styleId="45">
    <w:name w:val="标题 5 Char"/>
    <w:basedOn w:val="36"/>
    <w:link w:val="6"/>
    <w:qFormat/>
    <w:uiPriority w:val="9"/>
    <w:rPr>
      <w:rFonts w:eastAsia="黑体"/>
      <w:b/>
      <w:bCs/>
      <w:sz w:val="24"/>
      <w:szCs w:val="28"/>
    </w:rPr>
  </w:style>
  <w:style w:type="paragraph" w:customStyle="1" w:styleId="46">
    <w:name w:val="一级目录"/>
    <w:basedOn w:val="2"/>
    <w:uiPriority w:val="0"/>
    <w:pPr>
      <w:numPr>
        <w:numId w:val="2"/>
      </w:numPr>
      <w:spacing w:line="300" w:lineRule="auto"/>
      <w:jc w:val="left"/>
    </w:pPr>
    <w:rPr>
      <w:rFonts w:ascii="Times New Roman" w:hAnsi="Times New Roman" w:cs="Times New Roman"/>
      <w:bCs w:val="0"/>
      <w:szCs w:val="20"/>
    </w:rPr>
  </w:style>
  <w:style w:type="paragraph" w:customStyle="1" w:styleId="47">
    <w:name w:val="二级目录"/>
    <w:basedOn w:val="3"/>
    <w:link w:val="48"/>
    <w:qFormat/>
    <w:uiPriority w:val="0"/>
    <w:pPr>
      <w:keepNext w:val="0"/>
      <w:numPr>
        <w:numId w:val="2"/>
      </w:numPr>
      <w:spacing w:line="300" w:lineRule="auto"/>
      <w:jc w:val="left"/>
    </w:pPr>
    <w:rPr>
      <w:rFonts w:ascii="Times New Roman" w:hAnsi="Times New Roman" w:cs="Times New Roman"/>
      <w:bCs w:val="0"/>
      <w:szCs w:val="24"/>
    </w:rPr>
  </w:style>
  <w:style w:type="character" w:customStyle="1" w:styleId="48">
    <w:name w:val="二级目录 Char"/>
    <w:link w:val="47"/>
    <w:qFormat/>
    <w:uiPriority w:val="0"/>
    <w:rPr>
      <w:rFonts w:ascii="Times New Roman" w:hAnsi="Times New Roman" w:eastAsia="黑体" w:cs="Times New Roman"/>
      <w:b/>
      <w:sz w:val="32"/>
      <w:szCs w:val="24"/>
    </w:rPr>
  </w:style>
  <w:style w:type="paragraph" w:customStyle="1" w:styleId="49">
    <w:name w:val="三级目录"/>
    <w:basedOn w:val="4"/>
    <w:link w:val="50"/>
    <w:qFormat/>
    <w:uiPriority w:val="0"/>
    <w:pPr>
      <w:numPr>
        <w:numId w:val="2"/>
      </w:numPr>
      <w:spacing w:line="300" w:lineRule="auto"/>
      <w:jc w:val="left"/>
    </w:pPr>
    <w:rPr>
      <w:rFonts w:cs="Times New Roman"/>
    </w:rPr>
  </w:style>
  <w:style w:type="character" w:customStyle="1" w:styleId="50">
    <w:name w:val="三级目录 Char"/>
    <w:link w:val="49"/>
    <w:qFormat/>
    <w:uiPriority w:val="0"/>
    <w:rPr>
      <w:rFonts w:ascii="Times New Roman" w:hAnsi="Times New Roman" w:eastAsia="黑体" w:cs="Times New Roman"/>
      <w:b/>
      <w:bCs/>
      <w:sz w:val="30"/>
      <w:szCs w:val="32"/>
    </w:rPr>
  </w:style>
  <w:style w:type="character" w:customStyle="1" w:styleId="51">
    <w:name w:val="标题 6 Char"/>
    <w:basedOn w:val="36"/>
    <w:link w:val="7"/>
    <w:qFormat/>
    <w:uiPriority w:val="9"/>
    <w:rPr>
      <w:rFonts w:asciiTheme="majorHAnsi" w:hAnsiTheme="majorHAnsi" w:eastAsiaTheme="majorEastAsia" w:cstheme="majorBidi"/>
      <w:b/>
      <w:bCs/>
      <w:sz w:val="24"/>
      <w:szCs w:val="24"/>
    </w:rPr>
  </w:style>
  <w:style w:type="paragraph" w:customStyle="1" w:styleId="52">
    <w:name w:val="六级目录"/>
    <w:basedOn w:val="1"/>
    <w:link w:val="53"/>
    <w:qFormat/>
    <w:uiPriority w:val="0"/>
    <w:pPr>
      <w:widowControl w:val="0"/>
      <w:numPr>
        <w:ilvl w:val="0"/>
        <w:numId w:val="3"/>
      </w:numPr>
      <w:spacing w:line="300" w:lineRule="auto"/>
      <w:ind w:left="0" w:firstLine="400" w:firstLineChars="400"/>
    </w:pPr>
    <w:rPr>
      <w:rFonts w:ascii="Times New Roman" w:hAnsi="Times New Roman" w:cs="Times New Roman"/>
      <w:kern w:val="2"/>
      <w:szCs w:val="22"/>
    </w:rPr>
  </w:style>
  <w:style w:type="character" w:customStyle="1" w:styleId="53">
    <w:name w:val="六级目录 Char"/>
    <w:link w:val="52"/>
    <w:qFormat/>
    <w:uiPriority w:val="0"/>
    <w:rPr>
      <w:rFonts w:ascii="Times New Roman" w:hAnsi="Times New Roman" w:eastAsia="宋体" w:cs="Times New Roman"/>
      <w:sz w:val="24"/>
    </w:rPr>
  </w:style>
  <w:style w:type="character" w:customStyle="1" w:styleId="54">
    <w:name w:val="页眉 Char"/>
    <w:basedOn w:val="36"/>
    <w:link w:val="25"/>
    <w:qFormat/>
    <w:uiPriority w:val="0"/>
    <w:rPr>
      <w:sz w:val="18"/>
      <w:szCs w:val="18"/>
    </w:rPr>
  </w:style>
  <w:style w:type="character" w:customStyle="1" w:styleId="55">
    <w:name w:val="页脚 Char"/>
    <w:basedOn w:val="36"/>
    <w:link w:val="24"/>
    <w:qFormat/>
    <w:uiPriority w:val="0"/>
    <w:rPr>
      <w:sz w:val="18"/>
      <w:szCs w:val="18"/>
    </w:rPr>
  </w:style>
  <w:style w:type="paragraph" w:customStyle="1" w:styleId="56">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57">
    <w:name w:val="投标正文"/>
    <w:basedOn w:val="1"/>
    <w:qFormat/>
    <w:uiPriority w:val="0"/>
    <w:pPr>
      <w:widowControl w:val="0"/>
      <w:spacing w:line="300" w:lineRule="auto"/>
      <w:ind w:firstLine="200" w:firstLineChars="200"/>
      <w:jc w:val="both"/>
    </w:pPr>
    <w:rPr>
      <w:rFonts w:ascii="Times New Roman" w:hAnsi="Times New Roman" w:cs="Times New Roman"/>
      <w:kern w:val="2"/>
    </w:rPr>
  </w:style>
  <w:style w:type="paragraph" w:customStyle="1" w:styleId="58">
    <w:name w:val="索引 1 New"/>
    <w:basedOn w:val="1"/>
    <w:next w:val="1"/>
    <w:uiPriority w:val="0"/>
    <w:pPr>
      <w:widowControl w:val="0"/>
      <w:spacing w:line="400" w:lineRule="exact"/>
      <w:ind w:firstLine="640" w:firstLineChars="200"/>
      <w:jc w:val="both"/>
    </w:pPr>
    <w:rPr>
      <w:rFonts w:ascii="仿宋_GB2312" w:hAnsi="Courier New" w:eastAsia="仿宋_GB2312" w:cs="Times New Roman"/>
      <w:bCs/>
      <w:kern w:val="2"/>
      <w:sz w:val="32"/>
      <w:szCs w:val="20"/>
    </w:rPr>
  </w:style>
  <w:style w:type="character" w:customStyle="1" w:styleId="59">
    <w:name w:val="批注框文本 Char"/>
    <w:basedOn w:val="36"/>
    <w:link w:val="23"/>
    <w:uiPriority w:val="0"/>
    <w:rPr>
      <w:sz w:val="18"/>
      <w:szCs w:val="18"/>
    </w:rPr>
  </w:style>
  <w:style w:type="character" w:customStyle="1" w:styleId="60">
    <w:name w:val="文档结构图 Char"/>
    <w:basedOn w:val="36"/>
    <w:link w:val="13"/>
    <w:qFormat/>
    <w:uiPriority w:val="0"/>
    <w:rPr>
      <w:rFonts w:ascii="宋体" w:eastAsia="宋体"/>
      <w:sz w:val="18"/>
      <w:szCs w:val="18"/>
    </w:rPr>
  </w:style>
  <w:style w:type="character" w:customStyle="1" w:styleId="61">
    <w:name w:val="纯文本 Char"/>
    <w:basedOn w:val="36"/>
    <w:link w:val="19"/>
    <w:qFormat/>
    <w:uiPriority w:val="0"/>
    <w:rPr>
      <w:rFonts w:ascii="Times New Roman" w:hAnsi="Times New Roman" w:eastAsia="宋体" w:cs="Times New Roman"/>
      <w:b/>
      <w:szCs w:val="20"/>
    </w:rPr>
  </w:style>
  <w:style w:type="character" w:customStyle="1" w:styleId="62">
    <w:name w:val="标题 Char"/>
    <w:basedOn w:val="36"/>
    <w:link w:val="32"/>
    <w:uiPriority w:val="0"/>
    <w:rPr>
      <w:rFonts w:eastAsia="宋体" w:asciiTheme="majorHAnsi" w:hAnsiTheme="majorHAnsi" w:cstheme="majorBidi"/>
      <w:b/>
      <w:bCs/>
      <w:sz w:val="32"/>
      <w:szCs w:val="32"/>
    </w:rPr>
  </w:style>
  <w:style w:type="paragraph" w:styleId="63">
    <w:name w:val="List Paragraph"/>
    <w:basedOn w:val="1"/>
    <w:link w:val="95"/>
    <w:qFormat/>
    <w:uiPriority w:val="34"/>
    <w:pPr>
      <w:widowControl w:val="0"/>
      <w:ind w:firstLine="420" w:firstLineChars="200"/>
      <w:jc w:val="both"/>
    </w:pPr>
    <w:rPr>
      <w:rFonts w:asciiTheme="minorHAnsi" w:hAnsiTheme="minorHAnsi" w:eastAsiaTheme="minorEastAsia" w:cstheme="minorBidi"/>
      <w:kern w:val="2"/>
      <w:sz w:val="21"/>
      <w:szCs w:val="22"/>
    </w:rPr>
  </w:style>
  <w:style w:type="character" w:customStyle="1" w:styleId="64">
    <w:name w:val="bjh-image-caption1"/>
    <w:basedOn w:val="36"/>
    <w:uiPriority w:val="0"/>
    <w:rPr>
      <w:color w:val="999999"/>
      <w:sz w:val="20"/>
      <w:szCs w:val="20"/>
    </w:rPr>
  </w:style>
  <w:style w:type="character" w:customStyle="1" w:styleId="65">
    <w:name w:val="bjh-p"/>
    <w:basedOn w:val="36"/>
    <w:uiPriority w:val="0"/>
  </w:style>
  <w:style w:type="character" w:customStyle="1" w:styleId="66">
    <w:name w:val="bjh-strong2"/>
    <w:basedOn w:val="36"/>
    <w:qFormat/>
    <w:uiPriority w:val="0"/>
    <w:rPr>
      <w:b/>
      <w:bCs/>
      <w:color w:val="333333"/>
      <w:sz w:val="27"/>
      <w:szCs w:val="27"/>
    </w:rPr>
  </w:style>
  <w:style w:type="character" w:customStyle="1" w:styleId="67">
    <w:name w:val="正文文本缩进 Char1"/>
    <w:link w:val="16"/>
    <w:qFormat/>
    <w:uiPriority w:val="0"/>
    <w:rPr>
      <w:sz w:val="44"/>
    </w:rPr>
  </w:style>
  <w:style w:type="character" w:customStyle="1" w:styleId="68">
    <w:name w:val="正文文本缩进 Char"/>
    <w:basedOn w:val="36"/>
    <w:semiHidden/>
    <w:qFormat/>
    <w:uiPriority w:val="99"/>
    <w:rPr>
      <w:rFonts w:ascii="宋体" w:hAnsi="宋体" w:eastAsia="宋体" w:cs="宋体"/>
      <w:kern w:val="0"/>
      <w:sz w:val="24"/>
      <w:szCs w:val="24"/>
    </w:rPr>
  </w:style>
  <w:style w:type="character" w:customStyle="1" w:styleId="69">
    <w:name w:val="日期 Char1"/>
    <w:link w:val="21"/>
    <w:qFormat/>
    <w:uiPriority w:val="0"/>
    <w:rPr>
      <w:sz w:val="28"/>
    </w:rPr>
  </w:style>
  <w:style w:type="character" w:customStyle="1" w:styleId="70">
    <w:name w:val="日期 Char"/>
    <w:basedOn w:val="36"/>
    <w:semiHidden/>
    <w:qFormat/>
    <w:uiPriority w:val="99"/>
    <w:rPr>
      <w:rFonts w:ascii="宋体" w:hAnsi="宋体" w:eastAsia="宋体" w:cs="宋体"/>
      <w:kern w:val="0"/>
      <w:sz w:val="24"/>
      <w:szCs w:val="24"/>
    </w:rPr>
  </w:style>
  <w:style w:type="character" w:customStyle="1" w:styleId="71">
    <w:name w:val="正文缩进 Char"/>
    <w:link w:val="12"/>
    <w:qFormat/>
    <w:uiPriority w:val="0"/>
    <w:rPr>
      <w:rFonts w:eastAsia="宋体"/>
    </w:rPr>
  </w:style>
  <w:style w:type="character" w:customStyle="1" w:styleId="72">
    <w:name w:val="正文文本缩进 2 Char"/>
    <w:basedOn w:val="36"/>
    <w:link w:val="22"/>
    <w:uiPriority w:val="0"/>
    <w:rPr>
      <w:rFonts w:ascii="Times New Roman" w:hAnsi="Times New Roman" w:eastAsia="宋体" w:cs="Times New Roman"/>
      <w:szCs w:val="24"/>
    </w:rPr>
  </w:style>
  <w:style w:type="character" w:customStyle="1" w:styleId="73">
    <w:name w:val="标题 7 Char"/>
    <w:basedOn w:val="36"/>
    <w:link w:val="8"/>
    <w:uiPriority w:val="9"/>
    <w:rPr>
      <w:rFonts w:ascii="Arial" w:hAnsi="Arial" w:eastAsia="宋体" w:cs="Arial"/>
      <w:b/>
      <w:bCs/>
      <w:sz w:val="24"/>
      <w:szCs w:val="24"/>
    </w:rPr>
  </w:style>
  <w:style w:type="character" w:customStyle="1" w:styleId="74">
    <w:name w:val="标题 8 Char"/>
    <w:basedOn w:val="36"/>
    <w:link w:val="9"/>
    <w:uiPriority w:val="9"/>
    <w:rPr>
      <w:rFonts w:asciiTheme="majorHAnsi" w:hAnsiTheme="majorHAnsi" w:eastAsiaTheme="majorEastAsia" w:cstheme="majorBidi"/>
      <w:sz w:val="24"/>
      <w:szCs w:val="24"/>
    </w:rPr>
  </w:style>
  <w:style w:type="character" w:customStyle="1" w:styleId="75">
    <w:name w:val="标题 9 Char"/>
    <w:basedOn w:val="36"/>
    <w:link w:val="10"/>
    <w:uiPriority w:val="9"/>
    <w:rPr>
      <w:rFonts w:asciiTheme="majorHAnsi" w:hAnsiTheme="majorHAnsi" w:eastAsiaTheme="majorEastAsia" w:cstheme="majorBidi"/>
      <w:szCs w:val="21"/>
    </w:rPr>
  </w:style>
  <w:style w:type="paragraph" w:customStyle="1" w:styleId="76">
    <w:name w:val="表格题注"/>
    <w:next w:val="1"/>
    <w:qFormat/>
    <w:uiPriority w:val="0"/>
    <w:pPr>
      <w:keepLines/>
      <w:numPr>
        <w:ilvl w:val="8"/>
        <w:numId w:val="4"/>
      </w:numPr>
      <w:tabs>
        <w:tab w:val="left" w:pos="360"/>
      </w:tabs>
      <w:spacing w:beforeLines="100"/>
      <w:ind w:left="1089" w:hanging="369"/>
      <w:jc w:val="center"/>
    </w:pPr>
    <w:rPr>
      <w:rFonts w:ascii="Arial" w:hAnsi="Arial" w:eastAsia="宋体" w:cs="Times New Roman"/>
      <w:kern w:val="0"/>
      <w:sz w:val="18"/>
      <w:szCs w:val="18"/>
      <w:lang w:val="en-US" w:eastAsia="zh-CN" w:bidi="ar-SA"/>
    </w:rPr>
  </w:style>
  <w:style w:type="paragraph" w:customStyle="1" w:styleId="77">
    <w:name w:val="表格文本"/>
    <w:qFormat/>
    <w:uiPriority w:val="0"/>
    <w:pPr>
      <w:tabs>
        <w:tab w:val="decimal" w:pos="0"/>
      </w:tabs>
    </w:pPr>
    <w:rPr>
      <w:rFonts w:ascii="Arial" w:hAnsi="Arial" w:eastAsia="宋体" w:cs="Times New Roman"/>
      <w:kern w:val="0"/>
      <w:sz w:val="21"/>
      <w:szCs w:val="21"/>
      <w:lang w:val="en-US" w:eastAsia="zh-CN" w:bidi="ar-SA"/>
    </w:rPr>
  </w:style>
  <w:style w:type="paragraph" w:customStyle="1" w:styleId="78">
    <w:name w:val="表头文本"/>
    <w:qFormat/>
    <w:uiPriority w:val="0"/>
    <w:pPr>
      <w:jc w:val="center"/>
    </w:pPr>
    <w:rPr>
      <w:rFonts w:ascii="Arial" w:hAnsi="Arial" w:eastAsia="宋体" w:cs="Times New Roman"/>
      <w:kern w:val="0"/>
      <w:sz w:val="21"/>
      <w:szCs w:val="21"/>
      <w:lang w:val="en-US" w:eastAsia="zh-CN" w:bidi="ar-SA"/>
    </w:rPr>
  </w:style>
  <w:style w:type="table" w:customStyle="1" w:styleId="79">
    <w:name w:val="表样式"/>
    <w:basedOn w:val="34"/>
    <w:qFormat/>
    <w:uiPriority w:val="0"/>
    <w:pPr>
      <w:jc w:val="both"/>
    </w:pPr>
    <w:rPr>
      <w:rFonts w:ascii="Times New Roman" w:hAnsi="Times New Roman" w:eastAsia="宋体" w:cs="Times New Roman"/>
      <w:kern w:val="0"/>
      <w:sz w:val="1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shd w:val="clear" w:color="auto" w:fill="auto"/>
      <w:vAlign w:val="center"/>
    </w:tcPr>
  </w:style>
  <w:style w:type="paragraph" w:customStyle="1" w:styleId="80">
    <w:name w:val="插图题注"/>
    <w:next w:val="1"/>
    <w:qFormat/>
    <w:uiPriority w:val="0"/>
    <w:pPr>
      <w:numPr>
        <w:ilvl w:val="7"/>
        <w:numId w:val="4"/>
      </w:numPr>
      <w:spacing w:afterLines="100"/>
      <w:ind w:left="1089" w:hanging="369"/>
      <w:jc w:val="center"/>
    </w:pPr>
    <w:rPr>
      <w:rFonts w:ascii="Arial" w:hAnsi="Arial" w:eastAsia="宋体" w:cs="Times New Roman"/>
      <w:kern w:val="0"/>
      <w:sz w:val="18"/>
      <w:szCs w:val="18"/>
      <w:lang w:val="en-US" w:eastAsia="zh-CN" w:bidi="ar-SA"/>
    </w:rPr>
  </w:style>
  <w:style w:type="paragraph" w:customStyle="1" w:styleId="81">
    <w:name w:val="图样式"/>
    <w:basedOn w:val="1"/>
    <w:qFormat/>
    <w:uiPriority w:val="0"/>
    <w:pPr>
      <w:keepNext/>
      <w:autoSpaceDE w:val="0"/>
      <w:autoSpaceDN w:val="0"/>
      <w:adjustRightInd w:val="0"/>
      <w:spacing w:before="80" w:after="80" w:line="360" w:lineRule="auto"/>
      <w:jc w:val="center"/>
    </w:pPr>
    <w:rPr>
      <w:rFonts w:ascii="Times New Roman" w:hAnsi="Times New Roman" w:cs="Times New Roman"/>
      <w:snapToGrid w:val="0"/>
      <w:sz w:val="21"/>
      <w:szCs w:val="21"/>
    </w:rPr>
  </w:style>
  <w:style w:type="paragraph" w:customStyle="1" w:styleId="82">
    <w:name w:val="文档标题"/>
    <w:basedOn w:val="1"/>
    <w:qFormat/>
    <w:uiPriority w:val="0"/>
    <w:pPr>
      <w:widowControl w:val="0"/>
      <w:tabs>
        <w:tab w:val="left" w:pos="0"/>
      </w:tabs>
      <w:autoSpaceDE w:val="0"/>
      <w:autoSpaceDN w:val="0"/>
      <w:adjustRightInd w:val="0"/>
      <w:spacing w:before="300" w:after="300" w:line="360" w:lineRule="auto"/>
      <w:jc w:val="center"/>
    </w:pPr>
    <w:rPr>
      <w:rFonts w:ascii="Arial" w:hAnsi="Arial" w:eastAsia="黑体" w:cs="Times New Roman"/>
      <w:snapToGrid w:val="0"/>
      <w:sz w:val="36"/>
      <w:szCs w:val="36"/>
    </w:rPr>
  </w:style>
  <w:style w:type="paragraph" w:customStyle="1" w:styleId="83">
    <w:name w:val="正文（首行不缩进）"/>
    <w:basedOn w:val="1"/>
    <w:qFormat/>
    <w:uiPriority w:val="0"/>
    <w:pPr>
      <w:widowControl w:val="0"/>
      <w:autoSpaceDE w:val="0"/>
      <w:autoSpaceDN w:val="0"/>
      <w:adjustRightInd w:val="0"/>
      <w:spacing w:line="360" w:lineRule="auto"/>
    </w:pPr>
    <w:rPr>
      <w:rFonts w:ascii="Times New Roman" w:hAnsi="Times New Roman" w:cs="Times New Roman"/>
      <w:snapToGrid w:val="0"/>
      <w:sz w:val="21"/>
      <w:szCs w:val="21"/>
    </w:rPr>
  </w:style>
  <w:style w:type="paragraph" w:customStyle="1" w:styleId="84">
    <w:name w:val="注示头"/>
    <w:basedOn w:val="1"/>
    <w:qFormat/>
    <w:uiPriority w:val="0"/>
    <w:pPr>
      <w:widowControl w:val="0"/>
      <w:pBdr>
        <w:top w:val="single" w:color="000000" w:sz="4" w:space="1"/>
      </w:pBdr>
      <w:autoSpaceDE w:val="0"/>
      <w:autoSpaceDN w:val="0"/>
      <w:adjustRightInd w:val="0"/>
      <w:spacing w:line="360" w:lineRule="auto"/>
      <w:jc w:val="both"/>
    </w:pPr>
    <w:rPr>
      <w:rFonts w:ascii="Arial" w:hAnsi="Arial" w:eastAsia="黑体" w:cs="Times New Roman"/>
      <w:snapToGrid w:val="0"/>
      <w:sz w:val="18"/>
      <w:szCs w:val="21"/>
    </w:rPr>
  </w:style>
  <w:style w:type="paragraph" w:customStyle="1" w:styleId="85">
    <w:name w:val="注示文本"/>
    <w:basedOn w:val="1"/>
    <w:qFormat/>
    <w:uiPriority w:val="0"/>
    <w:pPr>
      <w:widowControl w:val="0"/>
      <w:pBdr>
        <w:bottom w:val="single" w:color="000000" w:sz="4" w:space="1"/>
      </w:pBdr>
      <w:autoSpaceDE w:val="0"/>
      <w:autoSpaceDN w:val="0"/>
      <w:adjustRightInd w:val="0"/>
      <w:spacing w:line="360" w:lineRule="auto"/>
      <w:ind w:firstLine="360"/>
      <w:jc w:val="both"/>
    </w:pPr>
    <w:rPr>
      <w:rFonts w:ascii="Arial" w:hAnsi="Arial" w:eastAsia="楷体_GB2312" w:cs="Times New Roman"/>
      <w:snapToGrid w:val="0"/>
      <w:sz w:val="18"/>
      <w:szCs w:val="18"/>
    </w:rPr>
  </w:style>
  <w:style w:type="paragraph" w:customStyle="1" w:styleId="86">
    <w:name w:val="编写建议"/>
    <w:basedOn w:val="1"/>
    <w:qFormat/>
    <w:uiPriority w:val="0"/>
    <w:pPr>
      <w:widowControl w:val="0"/>
      <w:autoSpaceDE w:val="0"/>
      <w:autoSpaceDN w:val="0"/>
      <w:adjustRightInd w:val="0"/>
      <w:spacing w:line="360" w:lineRule="auto"/>
      <w:ind w:firstLine="420"/>
    </w:pPr>
    <w:rPr>
      <w:rFonts w:ascii="Arial" w:hAnsi="Arial" w:cs="Arial"/>
      <w:i/>
      <w:snapToGrid w:val="0"/>
      <w:color w:val="0000FF"/>
      <w:sz w:val="21"/>
      <w:szCs w:val="21"/>
    </w:rPr>
  </w:style>
  <w:style w:type="character" w:customStyle="1" w:styleId="87">
    <w:name w:val="样式一"/>
    <w:basedOn w:val="36"/>
    <w:uiPriority w:val="0"/>
    <w:rPr>
      <w:rFonts w:ascii="宋体" w:hAnsi="宋体"/>
      <w:b/>
      <w:bCs/>
      <w:color w:val="000000"/>
      <w:sz w:val="36"/>
    </w:rPr>
  </w:style>
  <w:style w:type="character" w:customStyle="1" w:styleId="88">
    <w:name w:val="样式二"/>
    <w:basedOn w:val="87"/>
    <w:uiPriority w:val="0"/>
    <w:rPr>
      <w:rFonts w:ascii="宋体" w:hAnsi="宋体"/>
      <w:color w:val="000000"/>
      <w:sz w:val="36"/>
    </w:rPr>
  </w:style>
  <w:style w:type="character" w:customStyle="1" w:styleId="89">
    <w:name w:val="批注文字 Char"/>
    <w:basedOn w:val="36"/>
    <w:link w:val="14"/>
    <w:uiPriority w:val="0"/>
    <w:rPr>
      <w:rFonts w:ascii="Times New Roman" w:hAnsi="Times New Roman" w:eastAsia="宋体" w:cs="Times New Roman"/>
      <w:snapToGrid w:val="0"/>
      <w:kern w:val="0"/>
      <w:szCs w:val="21"/>
    </w:rPr>
  </w:style>
  <w:style w:type="character" w:customStyle="1" w:styleId="90">
    <w:name w:val="批注主题 Char"/>
    <w:basedOn w:val="89"/>
    <w:link w:val="33"/>
    <w:uiPriority w:val="0"/>
    <w:rPr>
      <w:rFonts w:ascii="Times New Roman" w:hAnsi="Times New Roman" w:eastAsia="宋体" w:cs="Times New Roman"/>
      <w:b/>
      <w:bCs/>
      <w:snapToGrid w:val="0"/>
      <w:kern w:val="0"/>
      <w:szCs w:val="21"/>
    </w:rPr>
  </w:style>
  <w:style w:type="paragraph" w:customStyle="1" w:styleId="91">
    <w:name w:val="缺省文本"/>
    <w:basedOn w:val="1"/>
    <w:link w:val="92"/>
    <w:uiPriority w:val="0"/>
    <w:pPr>
      <w:widowControl w:val="0"/>
      <w:autoSpaceDE w:val="0"/>
      <w:autoSpaceDN w:val="0"/>
      <w:adjustRightInd w:val="0"/>
      <w:spacing w:before="20" w:after="20" w:line="400" w:lineRule="exact"/>
      <w:ind w:firstLine="504"/>
    </w:pPr>
    <w:rPr>
      <w:rFonts w:ascii="Times New Roman" w:hAnsi="Times New Roman" w:cs="Times New Roman"/>
    </w:rPr>
  </w:style>
  <w:style w:type="character" w:customStyle="1" w:styleId="92">
    <w:name w:val="缺省文本 Char"/>
    <w:basedOn w:val="36"/>
    <w:link w:val="91"/>
    <w:uiPriority w:val="0"/>
    <w:rPr>
      <w:rFonts w:ascii="Times New Roman" w:hAnsi="Times New Roman" w:eastAsia="宋体" w:cs="Times New Roman"/>
      <w:kern w:val="0"/>
      <w:sz w:val="24"/>
      <w:szCs w:val="24"/>
    </w:rPr>
  </w:style>
  <w:style w:type="paragraph" w:customStyle="1" w:styleId="93">
    <w:name w:val="Revision"/>
    <w:hidden/>
    <w:uiPriority w:val="99"/>
    <w:rPr>
      <w:rFonts w:ascii="Times New Roman" w:hAnsi="Times New Roman" w:eastAsia="宋体" w:cs="Times New Roman"/>
      <w:snapToGrid w:val="0"/>
      <w:kern w:val="0"/>
      <w:sz w:val="21"/>
      <w:szCs w:val="21"/>
      <w:lang w:val="en-US" w:eastAsia="zh-CN" w:bidi="ar-SA"/>
    </w:rPr>
  </w:style>
  <w:style w:type="character" w:customStyle="1" w:styleId="94">
    <w:name w:val="批注主题 Char1"/>
    <w:basedOn w:val="36"/>
    <w:locked/>
    <w:uiPriority w:val="99"/>
    <w:rPr>
      <w:b/>
      <w:bCs/>
      <w:sz w:val="21"/>
      <w:szCs w:val="21"/>
    </w:rPr>
  </w:style>
  <w:style w:type="character" w:customStyle="1" w:styleId="95">
    <w:name w:val="列出段落 Char"/>
    <w:link w:val="63"/>
    <w:qFormat/>
    <w:locked/>
    <w:uiPriority w:val="34"/>
  </w:style>
  <w:style w:type="paragraph" w:customStyle="1" w:styleId="96">
    <w:name w:val="样式1"/>
    <w:basedOn w:val="3"/>
    <w:link w:val="97"/>
    <w:qFormat/>
    <w:uiPriority w:val="0"/>
    <w:pPr>
      <w:keepLines w:val="0"/>
      <w:widowControl/>
      <w:numPr>
        <w:ilvl w:val="0"/>
        <w:numId w:val="5"/>
      </w:numPr>
      <w:tabs>
        <w:tab w:val="left" w:pos="432"/>
        <w:tab w:val="left" w:pos="576"/>
      </w:tabs>
      <w:spacing w:before="240" w:beforeLines="0" w:after="240" w:afterLines="0" w:line="240" w:lineRule="auto"/>
    </w:pPr>
    <w:rPr>
      <w:rFonts w:ascii="Times New Roman" w:hAnsi="Times New Roman" w:eastAsia="Roboto" w:cs="Cambria Math"/>
      <w:b w:val="0"/>
      <w:bCs w:val="0"/>
      <w:kern w:val="0"/>
      <w:sz w:val="24"/>
      <w:szCs w:val="24"/>
    </w:rPr>
  </w:style>
  <w:style w:type="character" w:customStyle="1" w:styleId="97">
    <w:name w:val="样式1 Char"/>
    <w:basedOn w:val="36"/>
    <w:link w:val="96"/>
    <w:uiPriority w:val="0"/>
    <w:rPr>
      <w:rFonts w:ascii="Times New Roman" w:hAnsi="Times New Roman" w:eastAsia="Roboto" w:cs="Cambria Math"/>
      <w:kern w:val="0"/>
      <w:sz w:val="24"/>
      <w:szCs w:val="24"/>
    </w:rPr>
  </w:style>
  <w:style w:type="paragraph" w:customStyle="1" w:styleId="98">
    <w:name w:val="样式2"/>
    <w:basedOn w:val="3"/>
    <w:link w:val="99"/>
    <w:qFormat/>
    <w:uiPriority w:val="0"/>
    <w:pPr>
      <w:keepLines w:val="0"/>
      <w:widowControl/>
      <w:numPr>
        <w:ilvl w:val="0"/>
        <w:numId w:val="6"/>
      </w:numPr>
      <w:tabs>
        <w:tab w:val="left" w:pos="432"/>
        <w:tab w:val="left" w:pos="576"/>
        <w:tab w:val="left" w:pos="715"/>
        <w:tab w:val="left" w:pos="6530"/>
      </w:tabs>
      <w:spacing w:before="240" w:beforeLines="0" w:after="240" w:afterLines="0" w:line="240" w:lineRule="auto"/>
    </w:pPr>
    <w:rPr>
      <w:rFonts w:eastAsia="Times New Roman" w:cs="Cambria Math" w:asciiTheme="minorEastAsia" w:hAnsiTheme="minorEastAsia"/>
      <w:b w:val="0"/>
      <w:bCs w:val="0"/>
      <w:kern w:val="0"/>
      <w:szCs w:val="21"/>
    </w:rPr>
  </w:style>
  <w:style w:type="character" w:customStyle="1" w:styleId="99">
    <w:name w:val="样式2 Char"/>
    <w:basedOn w:val="36"/>
    <w:link w:val="98"/>
    <w:uiPriority w:val="0"/>
    <w:rPr>
      <w:rFonts w:eastAsia="Times New Roman" w:cs="Cambria Math" w:asciiTheme="minorEastAsia" w:hAnsiTheme="minorEastAsia"/>
      <w:kern w:val="0"/>
      <w:sz w:val="32"/>
      <w:szCs w:val="21"/>
    </w:rPr>
  </w:style>
  <w:style w:type="paragraph" w:customStyle="1" w:styleId="100">
    <w:name w:val="tips"/>
    <w:basedOn w:val="1"/>
    <w:uiPriority w:val="0"/>
    <w:pPr>
      <w:spacing w:before="100" w:beforeAutospacing="1" w:after="100" w:afterAutospacing="1"/>
    </w:pPr>
    <w:rPr>
      <w:rFonts w:ascii="Calibri Light" w:hAnsi="Calibri Light" w:eastAsia="Calibri Light" w:cs="Calibri Light"/>
    </w:rPr>
  </w:style>
  <w:style w:type="paragraph" w:customStyle="1" w:styleId="101">
    <w:name w:val="heading_type_1"/>
    <w:next w:val="1"/>
    <w:qFormat/>
    <w:uiPriority w:val="0"/>
    <w:pPr>
      <w:keepNext/>
      <w:keepLines/>
      <w:tabs>
        <w:tab w:val="left" w:pos="0"/>
        <w:tab w:val="left" w:pos="493"/>
      </w:tabs>
      <w:spacing w:before="156" w:after="156" w:line="360" w:lineRule="auto"/>
      <w:outlineLvl w:val="0"/>
    </w:pPr>
    <w:rPr>
      <w:rFonts w:ascii="Arial" w:hAnsi="Arial" w:eastAsia="宋体" w:cs="Arial"/>
      <w:b/>
      <w:kern w:val="0"/>
      <w:sz w:val="32"/>
      <w:szCs w:val="22"/>
      <w:lang w:val="en-US" w:eastAsia="zh-CN" w:bidi="ar-SA"/>
    </w:rPr>
  </w:style>
  <w:style w:type="paragraph" w:customStyle="1" w:styleId="102">
    <w:name w:val="heading_type_2"/>
    <w:next w:val="1"/>
    <w:link w:val="104"/>
    <w:qFormat/>
    <w:uiPriority w:val="0"/>
    <w:pPr>
      <w:keepNext/>
      <w:keepLines/>
      <w:tabs>
        <w:tab w:val="left" w:pos="0"/>
        <w:tab w:val="left" w:pos="493"/>
      </w:tabs>
      <w:spacing w:before="120" w:after="120" w:line="360" w:lineRule="auto"/>
      <w:outlineLvl w:val="1"/>
    </w:pPr>
    <w:rPr>
      <w:rFonts w:ascii="Arial" w:hAnsi="Arial" w:eastAsia="宋体" w:cs="Arial"/>
      <w:b/>
      <w:kern w:val="2"/>
      <w:sz w:val="28"/>
      <w:szCs w:val="22"/>
      <w:lang w:val="en-US" w:eastAsia="zh-CN" w:bidi="ar-SA"/>
    </w:rPr>
  </w:style>
  <w:style w:type="paragraph" w:customStyle="1" w:styleId="103">
    <w:name w:val="heading_type_3"/>
    <w:next w:val="1"/>
    <w:qFormat/>
    <w:uiPriority w:val="0"/>
    <w:pPr>
      <w:keepNext/>
      <w:keepLines/>
      <w:tabs>
        <w:tab w:val="left" w:pos="0"/>
        <w:tab w:val="left" w:pos="493"/>
      </w:tabs>
      <w:spacing w:before="156" w:after="156" w:line="360" w:lineRule="auto"/>
      <w:outlineLvl w:val="2"/>
    </w:pPr>
    <w:rPr>
      <w:rFonts w:ascii="Arial" w:hAnsi="Arial" w:eastAsia="宋体" w:cs="Arial"/>
      <w:b/>
      <w:kern w:val="2"/>
      <w:sz w:val="24"/>
      <w:szCs w:val="22"/>
      <w:lang w:val="en-US" w:eastAsia="zh-CN" w:bidi="ar-SA"/>
    </w:rPr>
  </w:style>
  <w:style w:type="character" w:customStyle="1" w:styleId="104">
    <w:name w:val="heading_type_2 Char"/>
    <w:basedOn w:val="36"/>
    <w:link w:val="102"/>
    <w:qFormat/>
    <w:uiPriority w:val="0"/>
    <w:rPr>
      <w:rFonts w:ascii="Arial" w:hAnsi="Arial" w:eastAsia="宋体" w:cs="Arial"/>
      <w:b/>
      <w:sz w:val="28"/>
    </w:rPr>
  </w:style>
  <w:style w:type="table" w:customStyle="1" w:styleId="105">
    <w:name w:val="网格表 1 浅色1"/>
    <w:basedOn w:val="34"/>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Layout w:type="fixed"/>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06">
    <w:name w:val="Table Paragraph"/>
    <w:basedOn w:val="1"/>
    <w:qFormat/>
    <w:uiPriority w:val="1"/>
    <w:pPr>
      <w:widowControl w:val="0"/>
      <w:autoSpaceDE w:val="0"/>
      <w:autoSpaceDN w:val="0"/>
    </w:pPr>
    <w:rPr>
      <w:sz w:val="22"/>
      <w:szCs w:val="22"/>
      <w:lang w:val="zh-CN" w:bidi="zh-CN"/>
    </w:rPr>
  </w:style>
  <w:style w:type="paragraph" w:customStyle="1" w:styleId="107">
    <w:name w:val="主要标题"/>
    <w:basedOn w:val="32"/>
    <w:link w:val="108"/>
    <w:qFormat/>
    <w:uiPriority w:val="0"/>
    <w:pPr>
      <w:autoSpaceDE w:val="0"/>
      <w:autoSpaceDN w:val="0"/>
      <w:adjustRightInd w:val="0"/>
      <w:spacing w:line="360" w:lineRule="auto"/>
    </w:pPr>
    <w:rPr>
      <w:rFonts w:asciiTheme="majorEastAsia" w:hAnsiTheme="majorEastAsia" w:eastAsiaTheme="majorEastAsia"/>
      <w:snapToGrid w:val="0"/>
      <w:kern w:val="0"/>
      <w:sz w:val="44"/>
      <w:szCs w:val="44"/>
    </w:rPr>
  </w:style>
  <w:style w:type="character" w:customStyle="1" w:styleId="108">
    <w:name w:val="主要标题 Char"/>
    <w:basedOn w:val="62"/>
    <w:link w:val="107"/>
    <w:uiPriority w:val="0"/>
    <w:rPr>
      <w:rFonts w:asciiTheme="majorEastAsia" w:hAnsiTheme="majorEastAsia" w:eastAsiaTheme="majorEastAsia" w:cstheme="majorBidi"/>
      <w:snapToGrid w:val="0"/>
      <w:kern w:val="0"/>
      <w:sz w:val="44"/>
      <w:szCs w:val="44"/>
    </w:rPr>
  </w:style>
  <w:style w:type="paragraph" w:customStyle="1" w:styleId="109">
    <w:name w:val="标题4"/>
    <w:basedOn w:val="1"/>
    <w:next w:val="1"/>
    <w:link w:val="111"/>
    <w:uiPriority w:val="0"/>
    <w:pPr>
      <w:widowControl w:val="0"/>
      <w:autoSpaceDE w:val="0"/>
      <w:autoSpaceDN w:val="0"/>
      <w:adjustRightInd w:val="0"/>
      <w:spacing w:line="360" w:lineRule="auto"/>
    </w:pPr>
    <w:rPr>
      <w:rFonts w:ascii="Times New Roman" w:hAnsi="Times New Roman" w:eastAsia="黑体" w:cs="Times New Roman"/>
      <w:snapToGrid w:val="0"/>
      <w:sz w:val="21"/>
      <w:szCs w:val="21"/>
    </w:rPr>
  </w:style>
  <w:style w:type="paragraph" w:customStyle="1" w:styleId="110">
    <w:name w:val="标题41"/>
    <w:basedOn w:val="1"/>
    <w:next w:val="1"/>
    <w:qFormat/>
    <w:uiPriority w:val="0"/>
    <w:pPr>
      <w:widowControl w:val="0"/>
      <w:autoSpaceDE w:val="0"/>
      <w:autoSpaceDN w:val="0"/>
      <w:adjustRightInd w:val="0"/>
      <w:jc w:val="both"/>
    </w:pPr>
    <w:rPr>
      <w:rFonts w:ascii="Times New Roman" w:hAnsi="Times New Roman" w:eastAsia="黑体" w:cs="Times New Roman"/>
      <w:snapToGrid w:val="0"/>
      <w:szCs w:val="21"/>
    </w:rPr>
  </w:style>
  <w:style w:type="character" w:customStyle="1" w:styleId="111">
    <w:name w:val="标题4 Char"/>
    <w:basedOn w:val="36"/>
    <w:link w:val="109"/>
    <w:uiPriority w:val="0"/>
    <w:rPr>
      <w:rFonts w:ascii="Times New Roman" w:hAnsi="Times New Roman" w:eastAsia="黑体" w:cs="Times New Roman"/>
      <w:snapToGrid w:val="0"/>
      <w:kern w:val="0"/>
      <w:szCs w:val="21"/>
    </w:rPr>
  </w:style>
  <w:style w:type="paragraph" w:customStyle="1" w:styleId="112">
    <w:name w:val="表格内容"/>
    <w:basedOn w:val="15"/>
    <w:qFormat/>
    <w:uiPriority w:val="0"/>
    <w:pPr>
      <w:spacing w:after="0" w:line="240" w:lineRule="auto"/>
    </w:pPr>
    <w:rPr>
      <w:rFonts w:ascii="宋体" w:hAnsi="宋体" w:cs="宋体"/>
      <w:bCs/>
      <w:snapToGrid/>
      <w:sz w:val="18"/>
      <w:szCs w:val="18"/>
    </w:rPr>
  </w:style>
  <w:style w:type="character" w:customStyle="1" w:styleId="113">
    <w:name w:val="正文文本 Char"/>
    <w:basedOn w:val="36"/>
    <w:link w:val="15"/>
    <w:uiPriority w:val="0"/>
    <w:rPr>
      <w:rFonts w:ascii="Times New Roman" w:hAnsi="Times New Roman" w:eastAsia="宋体" w:cs="Times New Roman"/>
      <w:snapToGrid w:val="0"/>
      <w:kern w:val="0"/>
      <w:szCs w:val="21"/>
    </w:rPr>
  </w:style>
  <w:style w:type="paragraph" w:customStyle="1" w:styleId="114">
    <w:name w:val="样式3"/>
    <w:basedOn w:val="3"/>
    <w:link w:val="115"/>
    <w:qFormat/>
    <w:uiPriority w:val="0"/>
    <w:pPr>
      <w:keepLines w:val="0"/>
      <w:widowControl/>
      <w:numPr>
        <w:ilvl w:val="0"/>
        <w:numId w:val="0"/>
      </w:numPr>
      <w:tabs>
        <w:tab w:val="left" w:pos="432"/>
        <w:tab w:val="left" w:pos="860"/>
      </w:tabs>
      <w:spacing w:before="240" w:beforeLines="0" w:after="240" w:afterLines="0" w:line="240" w:lineRule="auto"/>
    </w:pPr>
    <w:rPr>
      <w:rFonts w:ascii="方正仿宋_GBK" w:hAnsi="宋体" w:eastAsia="方正仿宋_GBK" w:cs="Times New Roman"/>
      <w:b w:val="0"/>
      <w:bCs w:val="0"/>
      <w:kern w:val="0"/>
      <w:sz w:val="24"/>
      <w:szCs w:val="24"/>
    </w:rPr>
  </w:style>
  <w:style w:type="character" w:customStyle="1" w:styleId="115">
    <w:name w:val="样式3 Char"/>
    <w:basedOn w:val="42"/>
    <w:link w:val="114"/>
    <w:qFormat/>
    <w:uiPriority w:val="0"/>
    <w:rPr>
      <w:rFonts w:ascii="方正仿宋_GBK" w:hAnsi="宋体" w:eastAsia="方正仿宋_GBK" w:cs="Times New Roman"/>
      <w:b w:val="0"/>
      <w:bCs w:val="0"/>
      <w:kern w:val="0"/>
      <w:sz w:val="24"/>
      <w:szCs w:val="24"/>
    </w:rPr>
  </w:style>
  <w:style w:type="paragraph" w:customStyle="1" w:styleId="116">
    <w:name w:val="product-banner-paragraph"/>
    <w:basedOn w:val="1"/>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microsoft.com/office/2006/relationships/keyMapCustomizations" Target="customizations.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F5B982-5C58-4024-896E-02717D5D1D24}">
  <ds:schemaRefs/>
</ds:datastoreItem>
</file>

<file path=docProps/app.xml><?xml version="1.0" encoding="utf-8"?>
<Properties xmlns="http://schemas.openxmlformats.org/officeDocument/2006/extended-properties" xmlns:vt="http://schemas.openxmlformats.org/officeDocument/2006/docPropsVTypes">
  <Template>Normal</Template>
  <Company>Huawei Technologies Co.,Ltd.</Company>
  <Pages>80</Pages>
  <Words>10048</Words>
  <Characters>57277</Characters>
  <Lines>477</Lines>
  <Paragraphs>134</Paragraphs>
  <TotalTime>18</TotalTime>
  <ScaleCrop>false</ScaleCrop>
  <LinksUpToDate>false</LinksUpToDate>
  <CharactersWithSpaces>67191</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2020-10-30T08:11:00Z</dcterms:created>
  <dc:creator>Xuzhiqun</dc:creator>
  <cp:lastModifiedBy>严在旭</cp:lastModifiedBy>
  <dcterms:modified xsi:type="dcterms:W3CDTF">2021-06-23T08:40:02Z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2015_ms_pID_725343">
    <vt:lpwstr>(3)JUHt8z5MmXvYydlZ0nlHG6J67oXId6mPsSwPEbORgy/knzdD2TtybRaTKLuJVfPXJqnPWwKy
X7iUGxwFfdoCUBgvGE01hh4r7OoSMEf1VFaeVMlRm7A1iru1uNgAE9BWMhNTx/JG0Os8OVNy
rC+LuDtTQk1DJcgxvuX9HcgSosj8n7oxKFIjFU2k8egrBgDVE6uPI604Soqd12M8qxRJT3en
lVmDbaM2tJXAO3IpI1</vt:lpwstr>
  </property>
  <property fmtid="{D5CDD505-2E9C-101B-9397-08002B2CF9AE}" pid="3" name="_2015_ms_pID_7253431">
    <vt:lpwstr>owqKB8JeSquwD5l1l6k9AktrUGv6og0qZ0rjfSce1+OkBvpVFJ7idE
M4ddK0n7TX8Q3lmBIq9mxMsB+SEWVeSoXhH3OzwzFH3bSEpNNFYeW97FsUkOFAxesYQXajsk
XJsuIxAEO8JN46CkDQky8j1/sSxzj/aP+ENqtV5nhNHnv2U8N1Z05RJAWXfA3sPqcTp1WdD5
ZmMfMZ2EynMzGcS2an9/mOvD+ko8f5uYF7xn</vt:lpwstr>
  </property>
  <property fmtid="{D5CDD505-2E9C-101B-9397-08002B2CF9AE}" pid="4" name="_2015_ms_pID_7253432">
    <vt:lpwstr>YT8pn5S6QYWPZtvGRTgV93I=</vt:lpwstr>
  </property>
  <property fmtid="{D5CDD505-2E9C-101B-9397-08002B2CF9AE}" pid="5" name="_readonly">
    <vt:lpwstr/>
  </property>
  <property fmtid="{D5CDD505-2E9C-101B-9397-08002B2CF9AE}" pid="6" name="_change">
    <vt:lpwstr/>
  </property>
  <property fmtid="{D5CDD505-2E9C-101B-9397-08002B2CF9AE}" pid="7" name="_full-control">
    <vt:lpwstr/>
  </property>
  <property fmtid="{D5CDD505-2E9C-101B-9397-08002B2CF9AE}" pid="8" name="sflag">
    <vt:lpwstr>1604047457</vt:lpwstr>
  </property>
  <property fmtid="{D5CDD505-2E9C-101B-9397-08002B2CF9AE}" pid="9" name="KSOProductBuildVer">
    <vt:lpwstr>2052-11.8.2.8506</vt:lpwstr>
  </property>
</Properties>
</file>