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540" w:lineRule="exact"/>
        <w:rPr>
          <w:rFonts w:hint="default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default" w:ascii="黑体" w:hAnsi="黑体" w:eastAsia="黑体" w:cs="黑体"/>
          <w:b w:val="0"/>
          <w:color w:val="000000"/>
          <w:kern w:val="0"/>
          <w:sz w:val="32"/>
          <w:szCs w:val="32"/>
        </w:rPr>
        <w:t>附件2</w:t>
      </w:r>
    </w:p>
    <w:p>
      <w:pPr>
        <w:pStyle w:val="2"/>
        <w:snapToGrid w:val="0"/>
        <w:spacing w:before="624" w:beforeLines="200" w:beforeAutospacing="0" w:after="312" w:afterLines="100" w:afterAutospacing="0"/>
        <w:jc w:val="center"/>
        <w:rPr>
          <w:rFonts w:hint="default" w:ascii="方正小标宋简体" w:hAnsi="华文中宋" w:eastAsia="方正小标宋简体" w:cs="黑体"/>
          <w:b/>
          <w:bCs/>
          <w:sz w:val="44"/>
          <w:szCs w:val="44"/>
        </w:rPr>
      </w:pPr>
      <w:r>
        <w:rPr>
          <w:rFonts w:ascii="方正小标宋简体" w:hAnsi="华文中宋" w:eastAsia="方正小标宋简体" w:cs="黑体"/>
          <w:b/>
          <w:bCs/>
          <w:sz w:val="44"/>
          <w:szCs w:val="44"/>
        </w:rPr>
        <w:t>2021年度深圳市版权创新发展基地培育</w:t>
      </w:r>
      <w:r>
        <w:rPr>
          <w:rFonts w:ascii="方正小标宋简体" w:hAnsi="华文中宋" w:eastAsia="方正小标宋简体" w:cs="黑体"/>
          <w:b/>
          <w:bCs/>
          <w:sz w:val="44"/>
          <w:szCs w:val="44"/>
        </w:rPr>
        <w:br w:type="textWrapping"/>
      </w:r>
      <w:r>
        <w:rPr>
          <w:rFonts w:ascii="方正小标宋简体" w:hAnsi="华文中宋" w:eastAsia="方正小标宋简体" w:cs="黑体"/>
          <w:b/>
          <w:bCs/>
          <w:sz w:val="44"/>
          <w:szCs w:val="44"/>
        </w:rPr>
        <w:t>资助申报指南</w:t>
      </w:r>
    </w:p>
    <w:p>
      <w:pPr>
        <w:pStyle w:val="15"/>
        <w:numPr>
          <w:ilvl w:val="0"/>
          <w:numId w:val="1"/>
        </w:numPr>
        <w:snapToGrid w:val="0"/>
        <w:spacing w:line="560" w:lineRule="exact"/>
        <w:ind w:left="1361"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申报内容</w:t>
      </w:r>
    </w:p>
    <w:p>
      <w:pPr>
        <w:numPr>
          <w:ilvl w:val="255"/>
          <w:numId w:val="0"/>
        </w:numPr>
        <w:snapToGrid w:val="0"/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2021年深圳市版权创新发展基地培育资助。</w:t>
      </w:r>
    </w:p>
    <w:p>
      <w:pPr>
        <w:pStyle w:val="15"/>
        <w:numPr>
          <w:ilvl w:val="0"/>
          <w:numId w:val="1"/>
        </w:numPr>
        <w:snapToGrid w:val="0"/>
        <w:spacing w:line="560" w:lineRule="exact"/>
        <w:ind w:left="1361"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设定依据</w:t>
      </w:r>
    </w:p>
    <w:p>
      <w:pPr>
        <w:numPr>
          <w:ilvl w:val="255"/>
          <w:numId w:val="0"/>
        </w:numPr>
        <w:snapToGrid w:val="0"/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（一）《深圳市市场监督管理局专项资金管理办法》，深圳市市场监督管理局、深圳市财政局，深市监规〔2020〕3号；</w:t>
      </w:r>
    </w:p>
    <w:p>
      <w:pPr>
        <w:numPr>
          <w:ilvl w:val="255"/>
          <w:numId w:val="0"/>
        </w:numPr>
        <w:snapToGrid w:val="0"/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（二）《深圳市市场监督管理局知识产权领域专项资金操作规程》，深圳市市场监督管理局，深市监规〔2019〕10号。</w:t>
      </w:r>
    </w:p>
    <w:p>
      <w:pPr>
        <w:pStyle w:val="15"/>
        <w:numPr>
          <w:ilvl w:val="0"/>
          <w:numId w:val="1"/>
        </w:numPr>
        <w:snapToGrid w:val="0"/>
        <w:spacing w:line="560" w:lineRule="exact"/>
        <w:ind w:left="1361"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资助数量</w:t>
      </w:r>
      <w:r>
        <w:rPr>
          <w:rFonts w:ascii="黑体" w:hAnsi="黑体" w:eastAsia="黑体"/>
          <w:sz w:val="32"/>
          <w:szCs w:val="32"/>
        </w:rPr>
        <w:t xml:space="preserve"> </w:t>
      </w:r>
    </w:p>
    <w:p>
      <w:pPr>
        <w:numPr>
          <w:ilvl w:val="255"/>
          <w:numId w:val="0"/>
        </w:numPr>
        <w:snapToGrid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支持我市版权产业发展，开展版权创新发展基地的培育，每年评选不超过5家，每家一次性资助50万元。</w:t>
      </w:r>
    </w:p>
    <w:p>
      <w:pPr>
        <w:numPr>
          <w:ilvl w:val="255"/>
          <w:numId w:val="0"/>
        </w:numPr>
        <w:snapToGrid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该项目与《深圳市市场监督管理局知识产权领域专项资金操作规程》（深市监规〔2019〕10号）的第十二条知识产权示范单位项目不重复资助。</w:t>
      </w:r>
    </w:p>
    <w:p>
      <w:pPr>
        <w:pStyle w:val="15"/>
        <w:numPr>
          <w:ilvl w:val="0"/>
          <w:numId w:val="1"/>
        </w:numPr>
        <w:snapToGrid w:val="0"/>
        <w:spacing w:line="560" w:lineRule="exact"/>
        <w:ind w:left="1361"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申请条件</w:t>
      </w:r>
    </w:p>
    <w:p>
      <w:pPr>
        <w:numPr>
          <w:ilvl w:val="255"/>
          <w:numId w:val="0"/>
        </w:numPr>
        <w:snapToGrid w:val="0"/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申请人应满足以下条件</w:t>
      </w:r>
    </w:p>
    <w:p>
      <w:pPr>
        <w:numPr>
          <w:ilvl w:val="255"/>
          <w:numId w:val="0"/>
        </w:numPr>
        <w:snapToGrid w:val="0"/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（一）为在深圳市行政区域内依法登记注册的企事业单位，且成立时间3年以上（含3年，成立时间计算截至申报受理截止日）；</w:t>
      </w:r>
    </w:p>
    <w:p>
      <w:pPr>
        <w:snapToGrid w:val="0"/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（二）具有较高的版权意识，建立了版权管理制度，设立了版权管理机构，配备了相应的管理人员，专职版权管理人员数量5人以上（含5人）；</w:t>
      </w:r>
    </w:p>
    <w:p>
      <w:pPr>
        <w:snapToGrid w:val="0"/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（三）版权登记总量不低于100件，上年度版权登记量同比增长不低于10%；</w:t>
      </w:r>
    </w:p>
    <w:p>
      <w:pPr>
        <w:snapToGrid w:val="0"/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（四）积极开展版权的产业化运营，上年度版权相关产业的营业收入不少于5000万元；</w:t>
      </w:r>
    </w:p>
    <w:p>
      <w:pPr>
        <w:snapToGrid w:val="0"/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（五）尚未被认定国家版权创新发展基地、广东省版权兴业示范基地。</w:t>
      </w:r>
    </w:p>
    <w:p>
      <w:pPr>
        <w:pStyle w:val="15"/>
        <w:numPr>
          <w:ilvl w:val="0"/>
          <w:numId w:val="1"/>
        </w:numPr>
        <w:snapToGrid w:val="0"/>
        <w:spacing w:line="560" w:lineRule="exact"/>
        <w:ind w:left="1361" w:firstLine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不予资助的情形</w:t>
      </w:r>
    </w:p>
    <w:p>
      <w:pPr>
        <w:snapToGrid w:val="0"/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申请人有下列情形之一的，不予资助：</w:t>
      </w:r>
    </w:p>
    <w:p>
      <w:pPr>
        <w:snapToGrid w:val="0"/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（一）不符合相关法律法规、专项资金管理办法、操作规程和申报指南要求的；</w:t>
      </w:r>
    </w:p>
    <w:p>
      <w:pPr>
        <w:snapToGrid w:val="0"/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（二）被列入市财政专项资金违规、失信信息名单的；</w:t>
      </w:r>
    </w:p>
    <w:p>
      <w:pPr>
        <w:snapToGrid w:val="0"/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（三）经查询深圳市信用网，被列入国家有关部门的《严重违法失信企业名单》；</w:t>
      </w:r>
    </w:p>
    <w:p>
      <w:pPr>
        <w:snapToGrid w:val="0"/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（四）拒不执行生效的知识产权行政裁决或者司法裁判的，或侵犯他人知识产权构成犯罪的；</w:t>
      </w:r>
    </w:p>
    <w:p>
      <w:pPr>
        <w:snapToGrid w:val="0"/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（五）经查询人民法院公告网，发现已进入破产清算程序的；</w:t>
      </w:r>
    </w:p>
    <w:p>
      <w:pPr>
        <w:snapToGrid w:val="0"/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（六）其申请项目已根据《深圳市知识产权运营服务体系建设专项资金操作规程》（深市监规〔2019〕6号）等有关规定给予相同或类似资助的。</w:t>
      </w:r>
    </w:p>
    <w:p>
      <w:pPr>
        <w:pStyle w:val="15"/>
        <w:numPr>
          <w:ilvl w:val="0"/>
          <w:numId w:val="1"/>
        </w:numPr>
        <w:snapToGrid w:val="0"/>
        <w:spacing w:line="560" w:lineRule="exact"/>
        <w:ind w:left="1361" w:firstLine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申请材料</w:t>
      </w:r>
    </w:p>
    <w:p>
      <w:pPr>
        <w:pStyle w:val="15"/>
        <w:numPr>
          <w:ilvl w:val="0"/>
          <w:numId w:val="2"/>
        </w:numPr>
        <w:snapToGrid w:val="0"/>
        <w:spacing w:line="560" w:lineRule="exact"/>
        <w:ind w:left="0" w:firstLine="643"/>
        <w:jc w:val="left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项目申请表</w:t>
      </w:r>
    </w:p>
    <w:p>
      <w:pPr>
        <w:snapToGrid w:val="0"/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在申报系统上在线填写项目申报信息。</w:t>
      </w:r>
    </w:p>
    <w:p>
      <w:pPr>
        <w:pStyle w:val="15"/>
        <w:numPr>
          <w:ilvl w:val="0"/>
          <w:numId w:val="2"/>
        </w:numPr>
        <w:snapToGrid w:val="0"/>
        <w:spacing w:line="560" w:lineRule="exact"/>
        <w:ind w:left="0" w:firstLine="643"/>
        <w:jc w:val="left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申请人主体资格材料</w:t>
      </w:r>
    </w:p>
    <w:p>
      <w:pPr>
        <w:snapToGrid w:val="0"/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．企业申请人无需提交营业执照，将由系统后台进行信息核实。非企业申请人根据单位性质提交事业单位法人证书、民办非企业单位登记证书等主体资格材料，提交形式为原件或者加盖申请人公章的复印件的彩色扫描件（pdf格式）。</w:t>
      </w:r>
    </w:p>
    <w:p>
      <w:pPr>
        <w:snapToGrid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．申请人自行申报的，需提交《申报项目委托情况申明》（参照申报系统材料清单自检范本表格模板，以下简称系统模板）、经办人的身份证（正反面）、社保卡（正反面）和近三个月社保缴纳费用明细表（能清晰显示社保缴纳单位全称，且与申请人名称一致），上述材料（原件或复印件）均需加盖申请人清晰公章，提交形式为彩色扫描件（pdf格式）。</w:t>
      </w:r>
    </w:p>
    <w:p>
      <w:pPr>
        <w:snapToGrid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委托代办机构申报的，应当提交申请人和被委托代办机构共同出具的《申报项目委托情况申明》（参照系统模板）、代办机构经办人的身份证（正反面）、社保卡（正反面）和近三个月社保缴纳费用明细表（能清晰显示社保缴纳单位全称，且与代办机构名称一致），上述材料（原件或复印件）均需加盖申请人和代办机构双方公章，提交形式为彩色扫描件（pdf格式）。</w:t>
      </w:r>
    </w:p>
    <w:p>
      <w:pPr>
        <w:snapToGrid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．企业申请人需提交人民法院公告网有关法律状态查询结果（网址为https://rmfygg．court．gov．cn，公告类型选择“破产文书”进行查询，查询结果应是“没有找到符合条件的相关内容”），将查询结果网络页面全屏截图后打印，在打印件上加盖申请人公章，提交形式为彩色扫描件（pdf格式）。</w:t>
      </w:r>
    </w:p>
    <w:p>
      <w:pPr>
        <w:snapToGrid w:val="0"/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4．上述1至3项申请人主体资格材料须全部合并为一个pdf格式文件，再上传申报系统。文件名格式为“申请资助类别_申请人名称_申请人主体资格材料”，例如“2021年度深圳市版权创新发展基地培育资助</w:t>
      </w:r>
      <w:r>
        <w:rPr>
          <w:rFonts w:hint="eastAsia" w:ascii="仿宋_GB2312" w:hAnsi="华文中宋" w:eastAsia="仿宋_GB2312" w:cs="黑体"/>
          <w:bCs/>
          <w:sz w:val="32"/>
          <w:szCs w:val="32"/>
        </w:rPr>
        <w:t>_</w:t>
      </w:r>
      <w:r>
        <w:rPr>
          <w:rFonts w:hint="eastAsia" w:ascii="仿宋_GB2312" w:eastAsia="仿宋_GB2312"/>
          <w:sz w:val="32"/>
          <w:szCs w:val="32"/>
        </w:rPr>
        <w:t>深圳市XXX公司_</w:t>
      </w:r>
      <w:r>
        <w:rPr>
          <w:rFonts w:hint="eastAsia" w:ascii="仿宋_GB2312" w:hAnsi="华文中宋" w:eastAsia="仿宋_GB2312" w:cs="黑体"/>
          <w:bCs/>
          <w:sz w:val="32"/>
          <w:szCs w:val="32"/>
        </w:rPr>
        <w:t>申请人</w:t>
      </w:r>
      <w:r>
        <w:rPr>
          <w:rFonts w:hint="eastAsia" w:ascii="仿宋_GB2312" w:eastAsia="仿宋_GB2312"/>
          <w:sz w:val="32"/>
          <w:szCs w:val="32"/>
        </w:rPr>
        <w:t>主体资格材料”。</w:t>
      </w:r>
    </w:p>
    <w:p>
      <w:pPr>
        <w:pStyle w:val="15"/>
        <w:numPr>
          <w:ilvl w:val="0"/>
          <w:numId w:val="2"/>
        </w:numPr>
        <w:snapToGrid w:val="0"/>
        <w:spacing w:line="560" w:lineRule="exact"/>
        <w:ind w:left="0" w:firstLine="643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版权管理制度、管理人员相关材料</w:t>
      </w:r>
    </w:p>
    <w:p>
      <w:pPr>
        <w:pStyle w:val="15"/>
        <w:numPr>
          <w:ilvl w:val="3"/>
          <w:numId w:val="2"/>
        </w:numPr>
        <w:tabs>
          <w:tab w:val="left" w:pos="1134"/>
        </w:tabs>
        <w:snapToGrid w:val="0"/>
        <w:spacing w:line="560" w:lineRule="exact"/>
        <w:ind w:left="0"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版权管理制度相关材料可以包括但不限于：版权管理机构工作制度（含版权日常管理职责设定情况等）、版权管理机构设立情况与组织机构图、版权资产管理制度、版权保护工作制度（机制）、版权宣传培训制度、版权创新激励制度、软件正版化管理制度、版权业务发展规划或目标等。</w:t>
      </w:r>
    </w:p>
    <w:p>
      <w:pPr>
        <w:numPr>
          <w:ilvl w:val="255"/>
          <w:numId w:val="0"/>
        </w:numPr>
        <w:snapToGrid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提交形式为每个制度文件对应一个pdf格式文件，文件名格式为“申请资助类别_申请人名称_制度名称”，例如“2021年度深圳市版权创新发展基地培育资助</w:t>
      </w:r>
      <w:r>
        <w:rPr>
          <w:rFonts w:ascii="仿宋_GB2312" w:eastAsia="仿宋_GB2312"/>
          <w:sz w:val="32"/>
          <w:szCs w:val="32"/>
        </w:rPr>
        <w:t>_</w:t>
      </w:r>
      <w:r>
        <w:rPr>
          <w:rFonts w:hint="eastAsia" w:ascii="仿宋_GB2312" w:eastAsia="仿宋_GB2312"/>
          <w:sz w:val="32"/>
          <w:szCs w:val="32"/>
        </w:rPr>
        <w:t>深圳市XXX公司_版权XX制度文件”。全部制度文件汇总存放在一个文件夹内，文件夹名称格式为“2021年度深圳市版权创新发展基地培育资助</w:t>
      </w:r>
      <w:r>
        <w:rPr>
          <w:rFonts w:ascii="仿宋_GB2312" w:eastAsia="仿宋_GB2312"/>
          <w:sz w:val="32"/>
          <w:szCs w:val="32"/>
        </w:rPr>
        <w:t>_</w:t>
      </w:r>
      <w:r>
        <w:rPr>
          <w:rFonts w:hint="eastAsia" w:ascii="仿宋_GB2312" w:eastAsia="仿宋_GB2312"/>
          <w:sz w:val="32"/>
          <w:szCs w:val="32"/>
        </w:rPr>
        <w:t>深圳市XXX公司_版权管理制度材料”，将此文件夹打包为一个压缩文件（zip格式）上传申报系统。</w:t>
      </w:r>
    </w:p>
    <w:p>
      <w:pPr>
        <w:pStyle w:val="15"/>
        <w:numPr>
          <w:ilvl w:val="3"/>
          <w:numId w:val="2"/>
        </w:numPr>
        <w:tabs>
          <w:tab w:val="left" w:pos="1134"/>
        </w:tabs>
        <w:snapToGrid w:val="0"/>
        <w:spacing w:line="560" w:lineRule="exact"/>
        <w:ind w:left="0"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版权管理人员相关材料包括：专职版权管理人员列表（参照系统模板）、每位专职版权管理人员的身份证（正反面）、学历或学位证明、职称证明（如有）、近3个月社保缴纳费用明细表（社保缴纳单位为资助申请人），上述材料（原件或复印件）均需加盖申请人公章，提交形式为彩色扫描件（pdf格式），多份材料须合并为一个pdf格式文件，再上传申报系统。文件名格式为“2021年度深圳市版权创新发展基地培育资助_深圳市XXX公司_版权管理人员材料”。</w:t>
      </w:r>
    </w:p>
    <w:p>
      <w:pPr>
        <w:pStyle w:val="15"/>
        <w:numPr>
          <w:ilvl w:val="3"/>
          <w:numId w:val="2"/>
        </w:numPr>
        <w:tabs>
          <w:tab w:val="left" w:pos="1134"/>
        </w:tabs>
        <w:snapToGrid w:val="0"/>
        <w:spacing w:line="560" w:lineRule="exact"/>
        <w:ind w:left="0"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上述第1至2项证明材料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置于同一ZIP格式压缩文档内，以“</w:t>
      </w:r>
      <w:r>
        <w:rPr>
          <w:rFonts w:hint="eastAsia" w:ascii="仿宋_GB2312" w:eastAsia="仿宋_GB2312"/>
          <w:sz w:val="32"/>
          <w:szCs w:val="32"/>
        </w:rPr>
        <w:t>版权管理制度、管理人员相关材料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”命名并上传至系统。</w:t>
      </w:r>
    </w:p>
    <w:p>
      <w:pPr>
        <w:pStyle w:val="15"/>
        <w:numPr>
          <w:ilvl w:val="0"/>
          <w:numId w:val="2"/>
        </w:numPr>
        <w:snapToGrid w:val="0"/>
        <w:spacing w:line="560" w:lineRule="exact"/>
        <w:ind w:left="0" w:firstLine="643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版权登记证书相关材料</w:t>
      </w:r>
    </w:p>
    <w:p>
      <w:pPr>
        <w:pStyle w:val="15"/>
        <w:snapToGrid w:val="0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根据《操作规程》第十五条第二款第（三）项有关规定，提交版权登记量及有关部分证书的证明材料。</w:t>
      </w:r>
    </w:p>
    <w:p>
      <w:pPr>
        <w:pStyle w:val="15"/>
        <w:snapToGrid w:val="0"/>
        <w:spacing w:line="560" w:lineRule="exact"/>
        <w:ind w:firstLine="643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/>
          <w:b/>
          <w:sz w:val="32"/>
          <w:szCs w:val="32"/>
        </w:rPr>
        <w:t>1.</w:t>
      </w:r>
      <w:r>
        <w:rPr>
          <w:rFonts w:hint="eastAsia" w:ascii="楷体_GB2312" w:eastAsia="楷体_GB2312"/>
          <w:b/>
          <w:sz w:val="32"/>
          <w:szCs w:val="32"/>
        </w:rPr>
        <w:t>提交申报声明</w:t>
      </w:r>
      <w:r>
        <w:rPr>
          <w:rFonts w:hint="eastAsia" w:ascii="仿宋_GB2312" w:eastAsia="仿宋_GB2312"/>
          <w:sz w:val="32"/>
          <w:szCs w:val="32"/>
        </w:rPr>
        <w:t>（参照系统模板），如实填报申请人的版权登记总量，并提交版权登记总量至少100件的证明材料。</w:t>
      </w:r>
    </w:p>
    <w:p>
      <w:pPr>
        <w:pStyle w:val="15"/>
        <w:snapToGrid w:val="0"/>
        <w:spacing w:line="560" w:lineRule="exact"/>
        <w:ind w:firstLine="643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2.提交2019年度、2020年度版权登记列表</w:t>
      </w:r>
      <w:r>
        <w:rPr>
          <w:rFonts w:hint="eastAsia" w:ascii="仿宋_GB2312" w:eastAsia="仿宋_GB2312"/>
          <w:sz w:val="32"/>
          <w:szCs w:val="32"/>
        </w:rPr>
        <w:t>（参照系统模板，提交word文件），并附相应版权登记证书，提交形式为每个版权登记证书对应一个彩色扫描件（pdf格式），文件名为版权登记号，著作权人信息应与资助申请人名称一致。</w:t>
      </w:r>
    </w:p>
    <w:p>
      <w:pPr>
        <w:snapToGrid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上述材料以一个压缩文件（zip格式）上传。</w:t>
      </w:r>
    </w:p>
    <w:p>
      <w:pPr>
        <w:pStyle w:val="15"/>
        <w:numPr>
          <w:ilvl w:val="0"/>
          <w:numId w:val="2"/>
        </w:numPr>
        <w:snapToGrid w:val="0"/>
        <w:spacing w:line="560" w:lineRule="exact"/>
        <w:ind w:left="0" w:firstLine="643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第三方审计机构出具的版权相关产业营业收入的审计报告，</w:t>
      </w:r>
      <w:r>
        <w:rPr>
          <w:rFonts w:hint="eastAsia" w:ascii="仿宋_GB2312" w:hAnsi="楷体_GB2312" w:eastAsia="仿宋_GB2312" w:cs="楷体_GB2312"/>
          <w:bCs/>
          <w:sz w:val="32"/>
          <w:szCs w:val="32"/>
        </w:rPr>
        <w:t>内容包括上年度的版权营业收入、</w:t>
      </w:r>
      <w:r>
        <w:rPr>
          <w:rFonts w:hint="eastAsia" w:ascii="仿宋_GB2312" w:eastAsia="仿宋_GB2312"/>
          <w:sz w:val="32"/>
          <w:szCs w:val="32"/>
        </w:rPr>
        <w:t>版</w:t>
      </w:r>
      <w:r>
        <w:rPr>
          <w:rFonts w:hint="eastAsia" w:ascii="仿宋_GB2312" w:hAnsi="楷体_GB2312" w:eastAsia="仿宋_GB2312" w:cs="楷体_GB2312"/>
          <w:bCs/>
          <w:sz w:val="32"/>
          <w:szCs w:val="32"/>
        </w:rPr>
        <w:t>权</w:t>
      </w:r>
      <w:r>
        <w:rPr>
          <w:rFonts w:hint="eastAsia" w:ascii="仿宋_GB2312" w:eastAsia="仿宋_GB2312"/>
          <w:sz w:val="32"/>
          <w:szCs w:val="32"/>
        </w:rPr>
        <w:t>相关产品或服务的纳税额、版权相关产品或服务的净利润、版权年度投入经费等。审计报告需加盖审计机构和申请人公章，以彩色扫描件（pdf格式）上传。</w:t>
      </w:r>
    </w:p>
    <w:p>
      <w:pPr>
        <w:pStyle w:val="15"/>
        <w:numPr>
          <w:ilvl w:val="0"/>
          <w:numId w:val="2"/>
        </w:numPr>
        <w:snapToGrid w:val="0"/>
        <w:spacing w:line="560" w:lineRule="exact"/>
        <w:ind w:left="0" w:firstLine="643"/>
        <w:jc w:val="left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相关证明材料</w:t>
      </w:r>
    </w:p>
    <w:p>
      <w:pPr>
        <w:pStyle w:val="15"/>
        <w:numPr>
          <w:ilvl w:val="3"/>
          <w:numId w:val="2"/>
        </w:numPr>
        <w:tabs>
          <w:tab w:val="left" w:pos="1134"/>
        </w:tabs>
        <w:snapToGrid w:val="0"/>
        <w:spacing w:line="560" w:lineRule="exact"/>
        <w:ind w:left="0" w:firstLine="643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版权保护工作材料：</w:t>
      </w:r>
      <w:r>
        <w:rPr>
          <w:rFonts w:hint="eastAsia" w:ascii="仿宋_GB2312" w:eastAsia="仿宋_GB2312"/>
          <w:sz w:val="32"/>
          <w:szCs w:val="32"/>
        </w:rPr>
        <w:t>版权维权有关司法判决、行政裁决、仲裁裁决、纠纷调解等有关案例的生效法律文书和相关材料，以彩色扫描件（pdf格式）上传，文件名为证明材料名称。多份证明材料应合并为一个压缩文件（zip格式）上传，文件名为“版权保护工作材料”。</w:t>
      </w:r>
    </w:p>
    <w:p>
      <w:pPr>
        <w:pStyle w:val="15"/>
        <w:numPr>
          <w:ilvl w:val="3"/>
          <w:numId w:val="2"/>
        </w:numPr>
        <w:tabs>
          <w:tab w:val="left" w:pos="1134"/>
        </w:tabs>
        <w:snapToGrid w:val="0"/>
        <w:spacing w:line="560" w:lineRule="exact"/>
        <w:ind w:left="0" w:firstLine="643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版权运用工作材料：</w:t>
      </w:r>
      <w:r>
        <w:rPr>
          <w:rFonts w:hint="eastAsia" w:ascii="仿宋_GB2312" w:eastAsia="仿宋_GB2312"/>
          <w:sz w:val="32"/>
          <w:szCs w:val="32"/>
        </w:rPr>
        <w:t>版权交易、质押贷款等有关版权运用工作的证明材料，以彩色扫描件（pdf格式）上传，文件名为证明材料名称。多份证明材料应合并为一个压缩文件（zip格式）上传，文件名为“版权运用工作材料”。</w:t>
      </w:r>
      <w:r>
        <w:rPr>
          <w:rFonts w:ascii="仿宋_GB2312" w:eastAsia="仿宋_GB2312"/>
          <w:sz w:val="32"/>
          <w:szCs w:val="32"/>
        </w:rPr>
        <w:t xml:space="preserve"> </w:t>
      </w:r>
    </w:p>
    <w:p>
      <w:pPr>
        <w:pStyle w:val="15"/>
        <w:numPr>
          <w:ilvl w:val="3"/>
          <w:numId w:val="2"/>
        </w:numPr>
        <w:tabs>
          <w:tab w:val="left" w:pos="1134"/>
        </w:tabs>
        <w:snapToGrid w:val="0"/>
        <w:spacing w:line="560" w:lineRule="exact"/>
        <w:ind w:left="0" w:firstLine="643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版权获奖情况相关证明材料：</w:t>
      </w:r>
      <w:r>
        <w:rPr>
          <w:rFonts w:hint="eastAsia" w:ascii="仿宋_GB2312" w:eastAsia="仿宋_GB2312"/>
          <w:sz w:val="32"/>
          <w:szCs w:val="32"/>
        </w:rPr>
        <w:t>作品获得国家级、省级或者市级有关版权奖项或认定证明文件，以彩色扫描件（pdf格式）上传，文件名为奖项名称。多份证明材料应合并为一个压缩文件（zip格式）上传，文件名为“版权获奖情况相关证明材料”。</w:t>
      </w:r>
    </w:p>
    <w:p>
      <w:pPr>
        <w:numPr>
          <w:ilvl w:val="255"/>
          <w:numId w:val="0"/>
        </w:numPr>
        <w:snapToGrid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以上第（一）至第（六）项全部申请材料应当确保页面文字、公章、签名等实质性内容清晰可辨，各页面主要内容均为正向，不可横置或倒置。</w:t>
      </w:r>
    </w:p>
    <w:p>
      <w:pPr>
        <w:pStyle w:val="15"/>
        <w:numPr>
          <w:ilvl w:val="0"/>
          <w:numId w:val="1"/>
        </w:numPr>
        <w:snapToGrid w:val="0"/>
        <w:spacing w:line="560" w:lineRule="exact"/>
        <w:ind w:left="1361" w:firstLine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受理事宜</w:t>
      </w:r>
    </w:p>
    <w:p>
      <w:pPr>
        <w:snapToGrid w:val="0"/>
        <w:spacing w:line="560" w:lineRule="exact"/>
        <w:ind w:firstLine="643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（一）受理机关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</w:rPr>
        <w:t>深圳市市场监督管理局。</w:t>
      </w:r>
    </w:p>
    <w:p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仿宋_GB2312" w:eastAsia="仿宋_GB2312" w:cs="Times New Roman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（二）受理时间：</w:t>
      </w:r>
      <w:r>
        <w:rPr>
          <w:rFonts w:hint="eastAsia" w:ascii="仿宋_GB2312" w:eastAsia="仿宋_GB2312" w:cs="Times New Roman"/>
          <w:b/>
          <w:bCs/>
          <w:sz w:val="32"/>
          <w:szCs w:val="32"/>
        </w:rPr>
        <w:t>2021年4月22日（</w:t>
      </w:r>
      <w:r>
        <w:rPr>
          <w:rFonts w:hint="eastAsia" w:ascii="仿宋_GB2312" w:eastAsia="仿宋_GB2312" w:cs="Times New Roman"/>
          <w:b/>
          <w:bCs/>
          <w:sz w:val="32"/>
          <w:szCs w:val="32"/>
          <w:lang w:val="en-US" w:eastAsia="zh-CN"/>
        </w:rPr>
        <w:t>14</w:t>
      </w:r>
      <w:r>
        <w:rPr>
          <w:rFonts w:hint="eastAsia" w:ascii="仿宋_GB2312" w:eastAsia="仿宋_GB2312" w:cs="Times New Roman"/>
          <w:b/>
          <w:bCs/>
          <w:sz w:val="32"/>
          <w:szCs w:val="32"/>
        </w:rPr>
        <w:t>:00）至2021年5月</w:t>
      </w:r>
      <w:r>
        <w:rPr>
          <w:rFonts w:hint="eastAsia" w:ascii="仿宋_GB2312" w:eastAsia="仿宋_GB2312" w:cs="Times New Roman"/>
          <w:b/>
          <w:bCs/>
          <w:sz w:val="32"/>
          <w:szCs w:val="32"/>
          <w:lang w:val="en-US" w:eastAsia="zh-CN"/>
        </w:rPr>
        <w:t>10</w:t>
      </w:r>
      <w:bookmarkStart w:id="0" w:name="_GoBack"/>
      <w:bookmarkEnd w:id="0"/>
      <w:r>
        <w:rPr>
          <w:rFonts w:hint="eastAsia" w:ascii="仿宋_GB2312" w:eastAsia="仿宋_GB2312" w:cs="Times New Roman"/>
          <w:b/>
          <w:bCs/>
          <w:sz w:val="32"/>
          <w:szCs w:val="32"/>
        </w:rPr>
        <w:t>日（18:00截止）。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申报时无需提交纸质材料，申请人在受理时间内在指定申报系统完成提交即可。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（三）申报方式</w:t>
      </w:r>
    </w:p>
    <w:p>
      <w:pPr>
        <w:keepNext w:val="0"/>
        <w:keepLines w:val="0"/>
        <w:pageBreakBefore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本次资助</w:t>
      </w:r>
      <w:r>
        <w:rPr>
          <w:rFonts w:hint="eastAsia" w:ascii="仿宋_GB2312" w:eastAsia="仿宋_GB2312"/>
          <w:kern w:val="0"/>
          <w:sz w:val="32"/>
          <w:szCs w:val="32"/>
        </w:rPr>
        <w:t>实行网上在线申报，申报系统网址为：</w:t>
      </w:r>
      <w:r>
        <w:fldChar w:fldCharType="begin"/>
      </w:r>
      <w:r>
        <w:instrText xml:space="preserve"> HYPERLINK "https://amr.sz.gov.cn/psout，待定）" </w:instrText>
      </w:r>
      <w:r>
        <w:fldChar w:fldCharType="separate"/>
      </w:r>
      <w:r>
        <w:rPr>
          <w:rFonts w:hint="eastAsia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https://amr.sz.gov.cn/mrasgas/sfc-company/#/apply/check-info?itemId=MB2C927393442125181001440300</w:t>
      </w:r>
      <w:r>
        <w:rPr>
          <w:rFonts w:hint="eastAsia" w:ascii="仿宋_GB2312" w:eastAsia="仿宋_GB2312"/>
          <w:sz w:val="32"/>
          <w:szCs w:val="32"/>
        </w:rPr>
        <w:fldChar w:fldCharType="end"/>
      </w:r>
      <w:r>
        <w:rPr>
          <w:rFonts w:hint="eastAsia" w:ascii="仿宋_GB2312" w:eastAsia="仿宋_GB2312"/>
          <w:sz w:val="32"/>
          <w:szCs w:val="32"/>
        </w:rPr>
        <w:t>，建议使用谷歌、360（极速模式）、IE 11（或以上）等浏览器软件。</w:t>
      </w:r>
    </w:p>
    <w:p>
      <w:pPr>
        <w:numPr>
          <w:ilvl w:val="255"/>
          <w:numId w:val="0"/>
        </w:numPr>
        <w:snapToGrid w:val="0"/>
        <w:spacing w:line="56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登录申报系统后，选择办理情形“深圳市版权创新发展基地培育项目资助申报”，阅读并勾选同意《广东省网上办事大厅服务条款》内容，点击“下一步”进入申报；或者，登录广东省政务网，在“切换区域”和“部门”分别选择“深圳市”和“市场监督管理局”，点击“公共服务”，找到深圳市版权创新发展基地培育项目资助申报，或者直接搜索“深圳市版权创新发展基地培育项目资助申报”，选中后进入申报页面。</w:t>
      </w:r>
      <w:r>
        <w:rPr>
          <w:rFonts w:ascii="仿宋_GB2312" w:eastAsia="仿宋_GB2312"/>
          <w:kern w:val="0"/>
          <w:sz w:val="32"/>
          <w:szCs w:val="32"/>
        </w:rPr>
        <w:t>将本指南第</w:t>
      </w:r>
      <w:r>
        <w:rPr>
          <w:rFonts w:hint="eastAsia" w:ascii="仿宋_GB2312" w:eastAsia="仿宋_GB2312"/>
          <w:kern w:val="0"/>
          <w:sz w:val="32"/>
          <w:szCs w:val="32"/>
        </w:rPr>
        <w:t>六</w:t>
      </w:r>
      <w:r>
        <w:rPr>
          <w:rFonts w:ascii="仿宋_GB2312" w:eastAsia="仿宋_GB2312"/>
          <w:kern w:val="0"/>
          <w:sz w:val="32"/>
          <w:szCs w:val="32"/>
        </w:rPr>
        <w:t>条要求的</w:t>
      </w:r>
      <w:r>
        <w:rPr>
          <w:rFonts w:hint="eastAsia" w:ascii="仿宋_GB2312" w:eastAsia="仿宋_GB2312"/>
          <w:kern w:val="0"/>
          <w:sz w:val="32"/>
          <w:szCs w:val="32"/>
        </w:rPr>
        <w:t>全部</w:t>
      </w:r>
      <w:r>
        <w:rPr>
          <w:rFonts w:ascii="仿宋_GB2312" w:eastAsia="仿宋_GB2312"/>
          <w:kern w:val="0"/>
          <w:sz w:val="32"/>
          <w:szCs w:val="32"/>
        </w:rPr>
        <w:t>申</w:t>
      </w:r>
      <w:r>
        <w:rPr>
          <w:rFonts w:hint="eastAsia" w:ascii="仿宋_GB2312" w:eastAsia="仿宋_GB2312"/>
          <w:kern w:val="0"/>
          <w:sz w:val="32"/>
          <w:szCs w:val="32"/>
        </w:rPr>
        <w:t>请</w:t>
      </w:r>
      <w:r>
        <w:rPr>
          <w:rFonts w:ascii="仿宋_GB2312" w:eastAsia="仿宋_GB2312"/>
          <w:kern w:val="0"/>
          <w:sz w:val="32"/>
          <w:szCs w:val="32"/>
        </w:rPr>
        <w:t>材料按照申报系统中的</w:t>
      </w:r>
      <w:r>
        <w:rPr>
          <w:rFonts w:hint="eastAsia" w:ascii="仿宋_GB2312" w:eastAsia="仿宋_GB2312"/>
          <w:kern w:val="0"/>
          <w:sz w:val="32"/>
          <w:szCs w:val="32"/>
        </w:rPr>
        <w:t>有关</w:t>
      </w:r>
      <w:r>
        <w:rPr>
          <w:rFonts w:ascii="仿宋_GB2312" w:eastAsia="仿宋_GB2312"/>
          <w:kern w:val="0"/>
          <w:sz w:val="32"/>
          <w:szCs w:val="32"/>
        </w:rPr>
        <w:t>提示要求</w:t>
      </w:r>
      <w:r>
        <w:rPr>
          <w:rFonts w:hint="eastAsia" w:ascii="仿宋_GB2312" w:eastAsia="仿宋_GB2312"/>
          <w:kern w:val="0"/>
          <w:sz w:val="32"/>
          <w:szCs w:val="32"/>
        </w:rPr>
        <w:t>分别</w:t>
      </w:r>
      <w:r>
        <w:rPr>
          <w:rFonts w:ascii="仿宋_GB2312" w:eastAsia="仿宋_GB2312"/>
          <w:kern w:val="0"/>
          <w:sz w:val="32"/>
          <w:szCs w:val="32"/>
        </w:rPr>
        <w:t>上传。</w:t>
      </w:r>
    </w:p>
    <w:p>
      <w:pPr>
        <w:numPr>
          <w:ilvl w:val="255"/>
          <w:numId w:val="0"/>
        </w:numPr>
        <w:snapToGrid w:val="0"/>
        <w:spacing w:line="560" w:lineRule="exact"/>
        <w:ind w:firstLine="640" w:firstLineChars="200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申报系统技术支持电话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平安科技人员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黄工13480726201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陈工18575553691，座机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号0755-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88670184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。申报业务咨询电话：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0755-</w:t>
      </w:r>
      <w:r>
        <w:rPr>
          <w:rFonts w:ascii="仿宋_GB2312" w:hAnsi="Verdana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83070173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。办公时间：</w:t>
      </w:r>
      <w:r>
        <w:rPr>
          <w:rFonts w:hint="eastAsia" w:asci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星期一至星期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五（法定节假日除外）上午</w:t>
      </w:r>
      <w:r>
        <w:rPr>
          <w:rFonts w:ascii="仿宋_GB2312" w:eastAsia="仿宋_GB2312" w:cs="仿宋_GB2312"/>
          <w:kern w:val="0"/>
          <w:sz w:val="32"/>
          <w:szCs w:val="32"/>
        </w:rPr>
        <w:t>09:00-12:00，下午14:00-1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8</w:t>
      </w:r>
      <w:r>
        <w:rPr>
          <w:rFonts w:ascii="仿宋_GB2312" w:eastAsia="仿宋_GB2312" w:cs="仿宋_GB2312"/>
          <w:kern w:val="0"/>
          <w:sz w:val="32"/>
          <w:szCs w:val="32"/>
        </w:rPr>
        <w:t>: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00。</w:t>
      </w:r>
    </w:p>
    <w:p>
      <w:pPr>
        <w:pStyle w:val="15"/>
        <w:numPr>
          <w:ilvl w:val="0"/>
          <w:numId w:val="1"/>
        </w:numPr>
        <w:snapToGrid w:val="0"/>
        <w:spacing w:line="560" w:lineRule="exact"/>
        <w:ind w:left="1361" w:firstLine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决定机关</w:t>
      </w:r>
    </w:p>
    <w:p>
      <w:pPr>
        <w:snapToGrid w:val="0"/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深圳市市场监督管理局</w:t>
      </w:r>
    </w:p>
    <w:p>
      <w:pPr>
        <w:pStyle w:val="15"/>
        <w:numPr>
          <w:ilvl w:val="0"/>
          <w:numId w:val="1"/>
        </w:numPr>
        <w:snapToGrid w:val="0"/>
        <w:spacing w:line="560" w:lineRule="exact"/>
        <w:ind w:left="1361" w:firstLine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办理程序与注意事项</w:t>
      </w:r>
    </w:p>
    <w:p>
      <w:pPr>
        <w:snapToGrid w:val="0"/>
        <w:spacing w:line="56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（一）办理程序</w:t>
      </w:r>
    </w:p>
    <w:p>
      <w:pPr>
        <w:snapToGrid w:val="0"/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市市场监管局发布年度申报指南（通知）——申请人网上申报（通过申报系统在线提交电子申请材料）——市市场监管局受理初审（含可能发生的补正程序）——专家评审（含必要的实地考察评价）——协同相关部门核对数据、核查诚信情况——资助方案社会公示（</w:t>
      </w:r>
      <w:r>
        <w:rPr>
          <w:rFonts w:ascii="仿宋_GB2312" w:eastAsia="仿宋_GB2312"/>
          <w:sz w:val="32"/>
          <w:szCs w:val="32"/>
        </w:rPr>
        <w:t>5个工作日）</w:t>
      </w:r>
      <w:r>
        <w:rPr>
          <w:rFonts w:hint="eastAsia" w:ascii="仿宋_GB2312" w:eastAsia="仿宋_GB2312"/>
          <w:sz w:val="32"/>
          <w:szCs w:val="32"/>
        </w:rPr>
        <w:t>——市市场监管局审定——财政资金预算申请和资金拨付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napToGrid w:val="0"/>
        <w:spacing w:line="56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（二）注意事项</w:t>
      </w:r>
    </w:p>
    <w:p>
      <w:pPr>
        <w:snapToGrid w:val="0"/>
        <w:spacing w:line="560" w:lineRule="exact"/>
        <w:ind w:firstLine="640" w:firstLineChars="200"/>
        <w:jc w:val="left"/>
        <w:rPr>
          <w:rFonts w:ascii="仿宋_GB2312" w:eastAsia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1．严格按照申报系统有关提示进行填报。申请人需通过广东省政务服务网进行申报，</w:t>
      </w:r>
      <w:r>
        <w:rPr>
          <w:rFonts w:ascii="仿宋_GB2312" w:eastAsia="仿宋_GB2312"/>
          <w:sz w:val="32"/>
          <w:szCs w:val="32"/>
        </w:rPr>
        <w:t>账户等级须达到五级（原L3级别）核验方可进行申报</w:t>
      </w:r>
      <w:r>
        <w:rPr>
          <w:rFonts w:ascii="仿宋_GB2312" w:hAnsi="仿宋_GB2312" w:eastAsia="仿宋_GB2312" w:cs="仿宋_GB2312"/>
          <w:sz w:val="32"/>
          <w:szCs w:val="32"/>
        </w:rPr>
        <w:t>。申请人名称与其银行开户名称必须完全一致，否则将影响资助申请审核结果及办理资金发放，相应后果由申请人自行承担。</w:t>
      </w:r>
    </w:p>
    <w:p>
      <w:pPr>
        <w:numPr>
          <w:ilvl w:val="255"/>
          <w:numId w:val="0"/>
        </w:num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ascii="仿宋_GB2312" w:hAnsi="仿宋_GB2312" w:eastAsia="仿宋_GB2312" w:cs="仿宋_GB2312"/>
          <w:sz w:val="32"/>
          <w:szCs w:val="32"/>
        </w:rPr>
        <w:t>．市</w:t>
      </w:r>
      <w:r>
        <w:rPr>
          <w:rFonts w:hint="eastAsia" w:ascii="仿宋_GB2312" w:hAnsi="仿宋_GB2312" w:eastAsia="仿宋_GB2312" w:cs="仿宋_GB2312"/>
          <w:sz w:val="32"/>
          <w:szCs w:val="32"/>
        </w:rPr>
        <w:t>市场监管局</w:t>
      </w:r>
      <w:r>
        <w:rPr>
          <w:rFonts w:ascii="仿宋_GB2312" w:hAnsi="仿宋_GB2312" w:eastAsia="仿宋_GB2312" w:cs="仿宋_GB2312"/>
          <w:sz w:val="32"/>
          <w:szCs w:val="32"/>
        </w:rPr>
        <w:t>在对资助申请材料进行受理和初审过程中，对于申请材料不齐全、不完善或者不符合规定要求的，将通知申请人限期补正。申请人材料补正须在指定时</w:t>
      </w:r>
      <w:r>
        <w:rPr>
          <w:rFonts w:hint="eastAsia" w:ascii="仿宋_GB2312" w:hAnsi="仿宋_GB2312" w:eastAsia="仿宋_GB2312" w:cs="仿宋_GB2312"/>
          <w:sz w:val="32"/>
          <w:szCs w:val="32"/>
        </w:rPr>
        <w:t>限</w:t>
      </w:r>
      <w:r>
        <w:rPr>
          <w:rFonts w:ascii="仿宋_GB2312" w:hAnsi="仿宋_GB2312" w:eastAsia="仿宋_GB2312" w:cs="仿宋_GB2312"/>
          <w:sz w:val="32"/>
          <w:szCs w:val="32"/>
        </w:rPr>
        <w:t>内严格按照审核提示要求</w:t>
      </w:r>
      <w:r>
        <w:rPr>
          <w:rFonts w:hint="eastAsia" w:ascii="仿宋_GB2312" w:hAnsi="仿宋_GB2312" w:eastAsia="仿宋_GB2312" w:cs="仿宋_GB2312"/>
          <w:sz w:val="32"/>
          <w:szCs w:val="32"/>
        </w:rPr>
        <w:t>完成</w:t>
      </w:r>
      <w:r>
        <w:rPr>
          <w:rFonts w:ascii="仿宋_GB2312" w:hAnsi="仿宋_GB2312" w:eastAsia="仿宋_GB2312" w:cs="仿宋_GB2312"/>
          <w:sz w:val="32"/>
          <w:szCs w:val="32"/>
        </w:rPr>
        <w:t>，通过申报系统上传有关证明材料。</w:t>
      </w:r>
      <w:r>
        <w:rPr>
          <w:rFonts w:ascii="仿宋_GB2312" w:eastAsia="仿宋_GB2312"/>
          <w:sz w:val="32"/>
          <w:szCs w:val="32"/>
        </w:rPr>
        <w:t>申请人</w:t>
      </w:r>
      <w:r>
        <w:rPr>
          <w:rFonts w:ascii="仿宋_GB2312" w:hAnsi="仿宋_GB2312" w:eastAsia="仿宋_GB2312" w:cs="仿宋_GB2312"/>
          <w:sz w:val="32"/>
          <w:szCs w:val="32"/>
        </w:rPr>
        <w:t>未在指定时</w:t>
      </w:r>
      <w:r>
        <w:rPr>
          <w:rFonts w:hint="eastAsia" w:ascii="仿宋_GB2312" w:hAnsi="仿宋_GB2312" w:eastAsia="仿宋_GB2312" w:cs="仿宋_GB2312"/>
          <w:sz w:val="32"/>
          <w:szCs w:val="32"/>
        </w:rPr>
        <w:t>限</w:t>
      </w:r>
      <w:r>
        <w:rPr>
          <w:rFonts w:ascii="仿宋_GB2312" w:hAnsi="仿宋_GB2312" w:eastAsia="仿宋_GB2312" w:cs="仿宋_GB2312"/>
          <w:sz w:val="32"/>
          <w:szCs w:val="32"/>
        </w:rPr>
        <w:t>内</w:t>
      </w:r>
      <w:r>
        <w:rPr>
          <w:rFonts w:hint="eastAsia" w:ascii="仿宋_GB2312" w:hAnsi="仿宋_GB2312" w:eastAsia="仿宋_GB2312" w:cs="仿宋_GB2312"/>
          <w:sz w:val="32"/>
          <w:szCs w:val="32"/>
        </w:rPr>
        <w:t>按要求</w:t>
      </w:r>
      <w:r>
        <w:rPr>
          <w:rFonts w:ascii="仿宋_GB2312" w:hAnsi="仿宋_GB2312" w:eastAsia="仿宋_GB2312" w:cs="仿宋_GB2312"/>
          <w:sz w:val="32"/>
          <w:szCs w:val="32"/>
        </w:rPr>
        <w:t>完成补正的，视为放弃申请。</w:t>
      </w:r>
    </w:p>
    <w:p>
      <w:pPr>
        <w:numPr>
          <w:ilvl w:val="255"/>
          <w:numId w:val="0"/>
        </w:numPr>
        <w:snapToGrid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ascii="仿宋_GB2312" w:hAnsi="仿宋_GB2312" w:eastAsia="仿宋_GB2312" w:cs="仿宋_GB2312"/>
          <w:sz w:val="32"/>
          <w:szCs w:val="32"/>
        </w:rPr>
        <w:t>．</w:t>
      </w:r>
      <w:r>
        <w:rPr>
          <w:rFonts w:ascii="仿宋_GB2312" w:eastAsia="仿宋_GB2312"/>
          <w:sz w:val="32"/>
          <w:szCs w:val="32"/>
        </w:rPr>
        <w:t>申请人提交资助申请后，可通过</w:t>
      </w:r>
      <w:r>
        <w:rPr>
          <w:rFonts w:hint="eastAsia" w:ascii="仿宋_GB2312" w:eastAsia="仿宋_GB2312"/>
          <w:sz w:val="32"/>
          <w:szCs w:val="32"/>
        </w:rPr>
        <w:t>申报</w:t>
      </w:r>
      <w:r>
        <w:rPr>
          <w:rFonts w:ascii="仿宋_GB2312" w:eastAsia="仿宋_GB2312"/>
          <w:sz w:val="32"/>
          <w:szCs w:val="32"/>
        </w:rPr>
        <w:t>系统自行查询办理进度状态，</w:t>
      </w:r>
      <w:r>
        <w:rPr>
          <w:rFonts w:hint="eastAsia" w:ascii="仿宋_GB2312" w:eastAsia="仿宋_GB2312"/>
          <w:sz w:val="32"/>
          <w:szCs w:val="32"/>
        </w:rPr>
        <w:t>及时关注系统审批意见，</w:t>
      </w:r>
      <w:r>
        <w:rPr>
          <w:rFonts w:ascii="仿宋_GB2312" w:eastAsia="仿宋_GB2312"/>
          <w:sz w:val="32"/>
          <w:szCs w:val="32"/>
        </w:rPr>
        <w:t>根据系统提示信息及时办理有关手续。</w:t>
      </w:r>
      <w:r>
        <w:rPr>
          <w:rFonts w:hint="eastAsia" w:ascii="仿宋_GB2312" w:eastAsia="仿宋_GB2312"/>
          <w:sz w:val="32"/>
          <w:szCs w:val="32"/>
        </w:rPr>
        <w:t>本资助申请事项不设短信、电话和邮件等形式的通知推送。</w:t>
      </w:r>
    </w:p>
    <w:p>
      <w:pPr>
        <w:snapToGrid w:val="0"/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ascii="仿宋_GB2312" w:hAnsi="仿宋_GB2312" w:eastAsia="仿宋_GB2312" w:cs="仿宋_GB2312"/>
          <w:sz w:val="32"/>
          <w:szCs w:val="32"/>
        </w:rPr>
        <w:t>．</w:t>
      </w:r>
      <w:r>
        <w:rPr>
          <w:rFonts w:hint="eastAsia" w:ascii="仿宋_GB2312" w:hAnsi="仿宋_GB2312" w:eastAsia="仿宋_GB2312" w:cs="仿宋_GB2312"/>
          <w:sz w:val="32"/>
          <w:szCs w:val="32"/>
        </w:rPr>
        <w:t>本</w:t>
      </w:r>
      <w:r>
        <w:rPr>
          <w:rFonts w:hint="eastAsia" w:ascii="仿宋_GB2312" w:eastAsia="仿宋_GB2312"/>
          <w:sz w:val="32"/>
          <w:szCs w:val="32"/>
        </w:rPr>
        <w:t>资助专项资金的发放时间将根据市财政预算具体规划而定，届时将另行通知办理领款手续，请按通知要求办理。</w:t>
      </w:r>
    </w:p>
    <w:p>
      <w:pPr>
        <w:pStyle w:val="15"/>
        <w:numPr>
          <w:ilvl w:val="0"/>
          <w:numId w:val="1"/>
        </w:numPr>
        <w:snapToGrid w:val="0"/>
        <w:spacing w:line="560" w:lineRule="exact"/>
        <w:ind w:left="1361" w:firstLine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合规提示</w:t>
      </w:r>
    </w:p>
    <w:p>
      <w:pPr>
        <w:pStyle w:val="2"/>
        <w:numPr>
          <w:ilvl w:val="0"/>
          <w:numId w:val="3"/>
        </w:numPr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default" w:ascii="仿宋_GB2312" w:eastAsia="仿宋_GB2312"/>
          <w:b w:val="0"/>
          <w:sz w:val="32"/>
          <w:szCs w:val="32"/>
        </w:rPr>
      </w:pPr>
      <w:r>
        <w:rPr>
          <w:rFonts w:ascii="仿宋_GB2312" w:eastAsia="仿宋_GB2312"/>
          <w:b w:val="0"/>
          <w:sz w:val="32"/>
          <w:szCs w:val="32"/>
        </w:rPr>
        <w:t>《深圳市市场监督管理局知识产权领域专项资金操作规程》第三十四条规定：申请人应对提交的申请材料真实性、合法性、有效性负责。申请人利用虚假材料或其他不正当行为骗取、套取、虚报、冒领、截留、挪用专项资金或者违反其它财务纪律的，按照有关规定处理；情节严重的，依照国家相关法律、法规移交有关部门处理。</w:t>
      </w:r>
    </w:p>
    <w:p>
      <w:pPr>
        <w:pStyle w:val="2"/>
        <w:numPr>
          <w:ilvl w:val="0"/>
          <w:numId w:val="3"/>
        </w:numPr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default" w:ascii="仿宋_GB2312" w:eastAsia="仿宋_GB2312"/>
          <w:b w:val="0"/>
          <w:sz w:val="32"/>
          <w:szCs w:val="32"/>
        </w:rPr>
      </w:pPr>
      <w:r>
        <w:rPr>
          <w:rFonts w:ascii="仿宋_GB2312" w:eastAsia="仿宋_GB2312"/>
          <w:b w:val="0"/>
          <w:sz w:val="32"/>
          <w:szCs w:val="32"/>
        </w:rPr>
        <w:t>《深圳市市场监督管理局知识产权领域专项资金操作规程》第三十五条规定：受委托的第三方审计机构或专业机构在审计或核验过程中，存在弄虚作假、隐瞒事实真相或与受资助单位串通作弊并出具相关报告的，按照有关规定追究责任。</w:t>
      </w:r>
    </w:p>
    <w:p>
      <w:pPr>
        <w:pStyle w:val="2"/>
        <w:numPr>
          <w:ilvl w:val="0"/>
          <w:numId w:val="3"/>
        </w:numPr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default" w:ascii="仿宋_GB2312" w:eastAsia="仿宋_GB2312"/>
          <w:sz w:val="32"/>
          <w:szCs w:val="32"/>
        </w:rPr>
      </w:pPr>
      <w:r>
        <w:rPr>
          <w:rFonts w:ascii="仿宋_GB2312" w:eastAsia="仿宋_GB2312"/>
          <w:b w:val="0"/>
          <w:sz w:val="32"/>
          <w:szCs w:val="32"/>
        </w:rPr>
        <w:t>根据上述规定，申请人申请资助时必须作出合规承诺（在申报系统中操作），否则不予受理。</w:t>
      </w:r>
    </w:p>
    <w:p>
      <w:pPr>
        <w:pStyle w:val="15"/>
        <w:numPr>
          <w:ilvl w:val="0"/>
          <w:numId w:val="1"/>
        </w:numPr>
        <w:snapToGrid w:val="0"/>
        <w:spacing w:line="560" w:lineRule="exact"/>
        <w:ind w:left="1361" w:firstLine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收费情况</w:t>
      </w:r>
    </w:p>
    <w:p>
      <w:pPr>
        <w:snapToGrid w:val="0"/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不收费。</w:t>
      </w:r>
    </w:p>
    <w:p>
      <w:pPr>
        <w:pStyle w:val="15"/>
        <w:numPr>
          <w:ilvl w:val="0"/>
          <w:numId w:val="1"/>
        </w:numPr>
        <w:snapToGrid w:val="0"/>
        <w:spacing w:line="560" w:lineRule="exact"/>
        <w:ind w:left="1361" w:firstLine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年审或年检</w:t>
      </w:r>
    </w:p>
    <w:p>
      <w:pPr>
        <w:snapToGrid w:val="0"/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无年审、年检。</w:t>
      </w:r>
    </w:p>
    <w:p>
      <w:pPr>
        <w:snapToGrid w:val="0"/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snapToGrid w:val="0"/>
        <w:spacing w:before="312" w:beforeLines="100" w:line="600" w:lineRule="exact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973285"/>
      <w:docPartObj>
        <w:docPartGallery w:val="autotext"/>
      </w:docPartObj>
    </w:sdtPr>
    <w:sdtContent>
      <w:p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1683D1A"/>
    <w:multiLevelType w:val="singleLevel"/>
    <w:tmpl w:val="E1683D1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3E81AF4"/>
    <w:multiLevelType w:val="multilevel"/>
    <w:tmpl w:val="03E81AF4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 w:ascii="黑体" w:hAnsi="黑体" w:eastAsia="黑体"/>
        <w:b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69F64F8"/>
    <w:multiLevelType w:val="multilevel"/>
    <w:tmpl w:val="269F64F8"/>
    <w:lvl w:ilvl="0" w:tentative="0">
      <w:start w:val="1"/>
      <w:numFmt w:val="japaneseCounting"/>
      <w:lvlText w:val="（%1）"/>
      <w:lvlJc w:val="left"/>
      <w:pPr>
        <w:ind w:left="1723" w:hanging="1080"/>
      </w:pPr>
      <w:rPr>
        <w:rFonts w:hint="eastAsia" w:ascii="楷体_GB2312" w:eastAsia="楷体_GB2312"/>
        <w:b/>
      </w:rPr>
    </w:lvl>
    <w:lvl w:ilvl="1" w:tentative="0">
      <w:start w:val="1"/>
      <w:numFmt w:val="lowerLetter"/>
      <w:lvlText w:val="%2)"/>
      <w:lvlJc w:val="left"/>
      <w:pPr>
        <w:ind w:left="1483" w:hanging="420"/>
      </w:pPr>
    </w:lvl>
    <w:lvl w:ilvl="2" w:tentative="0">
      <w:start w:val="1"/>
      <w:numFmt w:val="lowerRoman"/>
      <w:lvlText w:val="%3."/>
      <w:lvlJc w:val="right"/>
      <w:pPr>
        <w:ind w:left="1903" w:hanging="420"/>
      </w:pPr>
    </w:lvl>
    <w:lvl w:ilvl="3" w:tentative="0">
      <w:start w:val="1"/>
      <w:numFmt w:val="decimal"/>
      <w:lvlText w:val="%4."/>
      <w:lvlJc w:val="left"/>
      <w:pPr>
        <w:ind w:left="2323" w:hanging="420"/>
      </w:pPr>
      <w:rPr>
        <w:rFonts w:hint="eastAsia" w:ascii="楷体_GB2312" w:eastAsia="楷体_GB2312"/>
        <w:b/>
      </w:rPr>
    </w:lvl>
    <w:lvl w:ilvl="4" w:tentative="0">
      <w:start w:val="1"/>
      <w:numFmt w:val="decimal"/>
      <w:lvlText w:val="（%5）"/>
      <w:lvlJc w:val="left"/>
      <w:pPr>
        <w:ind w:left="3403" w:hanging="1080"/>
      </w:pPr>
      <w:rPr>
        <w:rFonts w:hint="default"/>
        <w:lang w:val="en-US"/>
      </w:rPr>
    </w:lvl>
    <w:lvl w:ilvl="5" w:tentative="0">
      <w:start w:val="1"/>
      <w:numFmt w:val="lowerRoman"/>
      <w:lvlText w:val="%6."/>
      <w:lvlJc w:val="right"/>
      <w:pPr>
        <w:ind w:left="3163" w:hanging="420"/>
      </w:pPr>
    </w:lvl>
    <w:lvl w:ilvl="6" w:tentative="0">
      <w:start w:val="1"/>
      <w:numFmt w:val="decimal"/>
      <w:lvlText w:val="%7."/>
      <w:lvlJc w:val="left"/>
      <w:pPr>
        <w:ind w:left="3583" w:hanging="420"/>
      </w:pPr>
    </w:lvl>
    <w:lvl w:ilvl="7" w:tentative="0">
      <w:start w:val="1"/>
      <w:numFmt w:val="lowerLetter"/>
      <w:lvlText w:val="%8)"/>
      <w:lvlJc w:val="left"/>
      <w:pPr>
        <w:ind w:left="4003" w:hanging="420"/>
      </w:pPr>
    </w:lvl>
    <w:lvl w:ilvl="8" w:tentative="0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3C3716"/>
    <w:rsid w:val="00093BFC"/>
    <w:rsid w:val="000D6AFA"/>
    <w:rsid w:val="000E339A"/>
    <w:rsid w:val="00114CE4"/>
    <w:rsid w:val="001215B3"/>
    <w:rsid w:val="0012255A"/>
    <w:rsid w:val="001501BC"/>
    <w:rsid w:val="00150517"/>
    <w:rsid w:val="001C037F"/>
    <w:rsid w:val="001C621F"/>
    <w:rsid w:val="001D6603"/>
    <w:rsid w:val="00234B66"/>
    <w:rsid w:val="00235A49"/>
    <w:rsid w:val="00242477"/>
    <w:rsid w:val="00280A48"/>
    <w:rsid w:val="00292A22"/>
    <w:rsid w:val="002A61FE"/>
    <w:rsid w:val="002B49F4"/>
    <w:rsid w:val="002C264A"/>
    <w:rsid w:val="002E5A85"/>
    <w:rsid w:val="002F239C"/>
    <w:rsid w:val="002F5228"/>
    <w:rsid w:val="002F6363"/>
    <w:rsid w:val="00307DD3"/>
    <w:rsid w:val="00312128"/>
    <w:rsid w:val="00321345"/>
    <w:rsid w:val="003347DA"/>
    <w:rsid w:val="0034702C"/>
    <w:rsid w:val="003811D1"/>
    <w:rsid w:val="003859F9"/>
    <w:rsid w:val="00387DAF"/>
    <w:rsid w:val="0039130D"/>
    <w:rsid w:val="003A21BD"/>
    <w:rsid w:val="003B4E05"/>
    <w:rsid w:val="003C066F"/>
    <w:rsid w:val="00420EA1"/>
    <w:rsid w:val="00447BAC"/>
    <w:rsid w:val="00451A4C"/>
    <w:rsid w:val="004623E7"/>
    <w:rsid w:val="004649A2"/>
    <w:rsid w:val="00470BBF"/>
    <w:rsid w:val="00471392"/>
    <w:rsid w:val="00474403"/>
    <w:rsid w:val="004920D0"/>
    <w:rsid w:val="00492249"/>
    <w:rsid w:val="00494F08"/>
    <w:rsid w:val="004D5860"/>
    <w:rsid w:val="00530529"/>
    <w:rsid w:val="00531E2F"/>
    <w:rsid w:val="0055487C"/>
    <w:rsid w:val="00566C01"/>
    <w:rsid w:val="00585AC2"/>
    <w:rsid w:val="00594157"/>
    <w:rsid w:val="005B66DA"/>
    <w:rsid w:val="005E71F2"/>
    <w:rsid w:val="005F0C56"/>
    <w:rsid w:val="005F45A6"/>
    <w:rsid w:val="00632D0B"/>
    <w:rsid w:val="00634337"/>
    <w:rsid w:val="00646253"/>
    <w:rsid w:val="00663281"/>
    <w:rsid w:val="00683F1E"/>
    <w:rsid w:val="00686501"/>
    <w:rsid w:val="006979D9"/>
    <w:rsid w:val="006C2A4B"/>
    <w:rsid w:val="006E17CC"/>
    <w:rsid w:val="00703C52"/>
    <w:rsid w:val="007120D6"/>
    <w:rsid w:val="00731745"/>
    <w:rsid w:val="007660A5"/>
    <w:rsid w:val="007849BC"/>
    <w:rsid w:val="007B4669"/>
    <w:rsid w:val="007C6D7E"/>
    <w:rsid w:val="007D592F"/>
    <w:rsid w:val="0080254E"/>
    <w:rsid w:val="00803BEC"/>
    <w:rsid w:val="00804B30"/>
    <w:rsid w:val="008273B9"/>
    <w:rsid w:val="00834185"/>
    <w:rsid w:val="0085279F"/>
    <w:rsid w:val="00857A69"/>
    <w:rsid w:val="00886917"/>
    <w:rsid w:val="008871D0"/>
    <w:rsid w:val="00893849"/>
    <w:rsid w:val="008955FA"/>
    <w:rsid w:val="008B32B5"/>
    <w:rsid w:val="008B3A3F"/>
    <w:rsid w:val="008C42A1"/>
    <w:rsid w:val="008D79FB"/>
    <w:rsid w:val="008E38AE"/>
    <w:rsid w:val="00907EC9"/>
    <w:rsid w:val="0091297C"/>
    <w:rsid w:val="00940B80"/>
    <w:rsid w:val="009473BD"/>
    <w:rsid w:val="00953C36"/>
    <w:rsid w:val="00983D09"/>
    <w:rsid w:val="0098462C"/>
    <w:rsid w:val="009869D6"/>
    <w:rsid w:val="009A2E1B"/>
    <w:rsid w:val="009B31A9"/>
    <w:rsid w:val="009E0673"/>
    <w:rsid w:val="009E1CFD"/>
    <w:rsid w:val="00A03249"/>
    <w:rsid w:val="00A24F2C"/>
    <w:rsid w:val="00A32D3F"/>
    <w:rsid w:val="00A4028E"/>
    <w:rsid w:val="00A4235D"/>
    <w:rsid w:val="00A44437"/>
    <w:rsid w:val="00A53B41"/>
    <w:rsid w:val="00A54FEB"/>
    <w:rsid w:val="00A57344"/>
    <w:rsid w:val="00A71C11"/>
    <w:rsid w:val="00A74F96"/>
    <w:rsid w:val="00A915BC"/>
    <w:rsid w:val="00AA6B56"/>
    <w:rsid w:val="00AD73E4"/>
    <w:rsid w:val="00AE17D2"/>
    <w:rsid w:val="00AE765B"/>
    <w:rsid w:val="00B03CAC"/>
    <w:rsid w:val="00B37333"/>
    <w:rsid w:val="00B424E2"/>
    <w:rsid w:val="00B52FFD"/>
    <w:rsid w:val="00B60557"/>
    <w:rsid w:val="00B6434A"/>
    <w:rsid w:val="00BA0F93"/>
    <w:rsid w:val="00BA3D79"/>
    <w:rsid w:val="00BB3265"/>
    <w:rsid w:val="00BC3EA9"/>
    <w:rsid w:val="00BC6CC2"/>
    <w:rsid w:val="00BE7D66"/>
    <w:rsid w:val="00C04C92"/>
    <w:rsid w:val="00C128C2"/>
    <w:rsid w:val="00C14B97"/>
    <w:rsid w:val="00C214B2"/>
    <w:rsid w:val="00C31C7B"/>
    <w:rsid w:val="00C457A7"/>
    <w:rsid w:val="00C86EFD"/>
    <w:rsid w:val="00CA74B2"/>
    <w:rsid w:val="00CB6A5F"/>
    <w:rsid w:val="00CC34B5"/>
    <w:rsid w:val="00D00FFE"/>
    <w:rsid w:val="00D303FD"/>
    <w:rsid w:val="00D42C85"/>
    <w:rsid w:val="00D45EA8"/>
    <w:rsid w:val="00D57588"/>
    <w:rsid w:val="00D66F77"/>
    <w:rsid w:val="00D67A83"/>
    <w:rsid w:val="00D75F59"/>
    <w:rsid w:val="00D83C23"/>
    <w:rsid w:val="00D944CB"/>
    <w:rsid w:val="00DA3115"/>
    <w:rsid w:val="00DB0B7B"/>
    <w:rsid w:val="00DB79C3"/>
    <w:rsid w:val="00DC1675"/>
    <w:rsid w:val="00DE4EBD"/>
    <w:rsid w:val="00DF278D"/>
    <w:rsid w:val="00E15469"/>
    <w:rsid w:val="00E2151C"/>
    <w:rsid w:val="00E23582"/>
    <w:rsid w:val="00E37BC5"/>
    <w:rsid w:val="00E454F0"/>
    <w:rsid w:val="00E878D9"/>
    <w:rsid w:val="00E944CE"/>
    <w:rsid w:val="00EB6276"/>
    <w:rsid w:val="00EC3BDA"/>
    <w:rsid w:val="00EC41E1"/>
    <w:rsid w:val="00EC78D8"/>
    <w:rsid w:val="00EC7B18"/>
    <w:rsid w:val="00F21DFC"/>
    <w:rsid w:val="00F21EDE"/>
    <w:rsid w:val="00F420F1"/>
    <w:rsid w:val="00FA231C"/>
    <w:rsid w:val="00FB4C9F"/>
    <w:rsid w:val="00FD5539"/>
    <w:rsid w:val="00FD73F4"/>
    <w:rsid w:val="00FF75B8"/>
    <w:rsid w:val="03AE1F3D"/>
    <w:rsid w:val="04383715"/>
    <w:rsid w:val="062E3A05"/>
    <w:rsid w:val="06964A39"/>
    <w:rsid w:val="0E0D1F34"/>
    <w:rsid w:val="0E59270B"/>
    <w:rsid w:val="0FDC41D9"/>
    <w:rsid w:val="11BC62C4"/>
    <w:rsid w:val="12F73E27"/>
    <w:rsid w:val="136B4FBB"/>
    <w:rsid w:val="1A5B1E1F"/>
    <w:rsid w:val="1CFE1A45"/>
    <w:rsid w:val="303C3716"/>
    <w:rsid w:val="310212C5"/>
    <w:rsid w:val="34057CA4"/>
    <w:rsid w:val="35DD476F"/>
    <w:rsid w:val="35E6179A"/>
    <w:rsid w:val="36BC568D"/>
    <w:rsid w:val="40F06F8D"/>
    <w:rsid w:val="4287319D"/>
    <w:rsid w:val="47AE53FB"/>
    <w:rsid w:val="495D248D"/>
    <w:rsid w:val="4B8C6A4A"/>
    <w:rsid w:val="4DC25600"/>
    <w:rsid w:val="5FCC5B82"/>
    <w:rsid w:val="62F25AFF"/>
    <w:rsid w:val="65271A92"/>
    <w:rsid w:val="6DA92A14"/>
    <w:rsid w:val="6F190F9A"/>
    <w:rsid w:val="71BC5E12"/>
    <w:rsid w:val="71E371B8"/>
    <w:rsid w:val="75C77309"/>
    <w:rsid w:val="762C5158"/>
    <w:rsid w:val="7A560F22"/>
    <w:rsid w:val="7B6A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4"/>
    <w:qFormat/>
    <w:uiPriority w:val="0"/>
    <w:pPr>
      <w:widowControl/>
      <w:spacing w:before="100" w:beforeAutospacing="1" w:after="100" w:afterAutospacing="1"/>
      <w:jc w:val="left"/>
      <w:outlineLvl w:val="2"/>
    </w:pPr>
    <w:rPr>
      <w:rFonts w:hint="eastAsia" w:ascii="宋体" w:hAnsi="宋体"/>
      <w:b/>
      <w:sz w:val="27"/>
      <w:szCs w:val="20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iPriority w:val="0"/>
    <w:pPr>
      <w:jc w:val="left"/>
    </w:pPr>
  </w:style>
  <w:style w:type="paragraph" w:styleId="4">
    <w:name w:val="Balloon Text"/>
    <w:basedOn w:val="1"/>
    <w:link w:val="11"/>
    <w:uiPriority w:val="0"/>
    <w:rPr>
      <w:sz w:val="18"/>
      <w:szCs w:val="18"/>
    </w:rPr>
  </w:style>
  <w:style w:type="paragraph" w:styleId="5">
    <w:name w:val="footer"/>
    <w:basedOn w:val="1"/>
    <w:link w:val="13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uiPriority w:val="0"/>
    <w:rPr>
      <w:sz w:val="21"/>
      <w:szCs w:val="21"/>
    </w:rPr>
  </w:style>
  <w:style w:type="character" w:customStyle="1" w:styleId="11">
    <w:name w:val="批注框文本 Char"/>
    <w:basedOn w:val="9"/>
    <w:link w:val="4"/>
    <w:uiPriority w:val="0"/>
    <w:rPr>
      <w:kern w:val="2"/>
      <w:sz w:val="18"/>
      <w:szCs w:val="18"/>
    </w:rPr>
  </w:style>
  <w:style w:type="character" w:customStyle="1" w:styleId="12">
    <w:name w:val="页眉 Char"/>
    <w:basedOn w:val="9"/>
    <w:link w:val="6"/>
    <w:uiPriority w:val="0"/>
    <w:rPr>
      <w:kern w:val="2"/>
      <w:sz w:val="18"/>
      <w:szCs w:val="18"/>
    </w:rPr>
  </w:style>
  <w:style w:type="character" w:customStyle="1" w:styleId="13">
    <w:name w:val="页脚 Char"/>
    <w:basedOn w:val="9"/>
    <w:link w:val="5"/>
    <w:uiPriority w:val="99"/>
    <w:rPr>
      <w:kern w:val="2"/>
      <w:sz w:val="18"/>
      <w:szCs w:val="18"/>
    </w:rPr>
  </w:style>
  <w:style w:type="character" w:customStyle="1" w:styleId="14">
    <w:name w:val="标题 3 Char"/>
    <w:basedOn w:val="9"/>
    <w:link w:val="2"/>
    <w:uiPriority w:val="0"/>
    <w:rPr>
      <w:rFonts w:ascii="宋体" w:hAnsi="宋体"/>
      <w:b/>
      <w:kern w:val="2"/>
      <w:sz w:val="27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14</Pages>
  <Words>943</Words>
  <Characters>5381</Characters>
  <Lines>44</Lines>
  <Paragraphs>12</Paragraphs>
  <TotalTime>0</TotalTime>
  <ScaleCrop>false</ScaleCrop>
  <LinksUpToDate>false</LinksUpToDate>
  <CharactersWithSpaces>6312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2021-04-15T10:03:00Z</dcterms:created>
  <dc:creator>刘妍彤</dc:creator>
  <cp:lastModifiedBy>彰</cp:lastModifiedBy>
  <cp:lastPrinted>2021-04-12T10:03:00Z</cp:lastPrinted>
  <dcterms:modified xsi:type="dcterms:W3CDTF">2021-04-22T03:24:09Z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